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A7B4" w14:textId="77777777" w:rsidR="009C16E5" w:rsidRPr="0072436E" w:rsidRDefault="009C16E5" w:rsidP="009C16E5">
      <w:pPr>
        <w:pStyle w:val="Heading2"/>
        <w:rPr>
          <w:b/>
          <w:bCs/>
          <w:sz w:val="36"/>
          <w:szCs w:val="36"/>
        </w:rPr>
      </w:pPr>
      <w:r w:rsidRPr="0072436E">
        <w:rPr>
          <w:b/>
          <w:bCs/>
          <w:sz w:val="36"/>
          <w:szCs w:val="36"/>
        </w:rPr>
        <w:t>Chapter 16: AS-REP Roasting &amp; Kerberoasting</w:t>
      </w:r>
    </w:p>
    <w:p w14:paraId="027877DD" w14:textId="77777777" w:rsidR="009C16E5" w:rsidRPr="0072436E" w:rsidRDefault="009C16E5" w:rsidP="009C16E5">
      <w:pPr>
        <w:rPr>
          <w:rFonts w:ascii="Times New Roman" w:hAnsi="Times New Roman" w:cs="Times New Roman"/>
          <w:b/>
          <w:bCs/>
          <w:sz w:val="28"/>
          <w:szCs w:val="28"/>
        </w:rPr>
      </w:pPr>
      <w:r w:rsidRPr="0072436E">
        <w:rPr>
          <w:rFonts w:ascii="Times New Roman" w:hAnsi="Times New Roman" w:cs="Times New Roman"/>
          <w:b/>
          <w:bCs/>
          <w:sz w:val="28"/>
          <w:szCs w:val="28"/>
        </w:rPr>
        <w:t>Part II – Offense · Credential Theft Cluster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305"/>
      </w:tblGrid>
      <w:tr w:rsidR="009C16E5" w14:paraId="3B704085" w14:textId="77777777" w:rsidTr="001F1D1A">
        <w:tc>
          <w:tcPr>
            <w:tcW w:w="3325" w:type="dxa"/>
          </w:tcPr>
          <w:p w14:paraId="629B1A19" w14:textId="77777777" w:rsidR="009C16E5" w:rsidRPr="003E29D4" w:rsidRDefault="009C16E5" w:rsidP="001F1D1A">
            <w:pPr>
              <w:rPr>
                <w:rFonts w:ascii="Times New Roman" w:hAnsi="Times New Roman" w:cs="Times New Roman"/>
                <w:b/>
                <w:bCs/>
              </w:rPr>
            </w:pPr>
            <w:r>
              <w:rPr>
                <w:rFonts w:ascii="Times New Roman" w:hAnsi="Times New Roman" w:cs="Times New Roman"/>
                <w:b/>
                <w:bCs/>
              </w:rPr>
              <w:t>Attacker Persona:</w:t>
            </w:r>
          </w:p>
        </w:tc>
        <w:tc>
          <w:tcPr>
            <w:tcW w:w="5305" w:type="dxa"/>
          </w:tcPr>
          <w:p w14:paraId="73450F7E" w14:textId="77777777" w:rsidR="009C16E5" w:rsidRPr="003E29D4" w:rsidRDefault="009C16E5" w:rsidP="001F1D1A">
            <w:pPr>
              <w:rPr>
                <w:rFonts w:ascii="Times New Roman" w:hAnsi="Times New Roman" w:cs="Times New Roman"/>
              </w:rPr>
            </w:pPr>
            <w:r>
              <w:rPr>
                <w:rFonts w:ascii="Times New Roman" w:hAnsi="Times New Roman" w:cs="Times New Roman"/>
              </w:rPr>
              <w:t>The Opportunist</w:t>
            </w:r>
          </w:p>
        </w:tc>
      </w:tr>
      <w:tr w:rsidR="009C16E5" w14:paraId="5A8D3978" w14:textId="77777777" w:rsidTr="001F1D1A">
        <w:tc>
          <w:tcPr>
            <w:tcW w:w="3325" w:type="dxa"/>
          </w:tcPr>
          <w:p w14:paraId="5C680FF2" w14:textId="77777777" w:rsidR="009C16E5" w:rsidRDefault="009C16E5" w:rsidP="001F1D1A">
            <w:pPr>
              <w:rPr>
                <w:rFonts w:ascii="Times New Roman" w:hAnsi="Times New Roman" w:cs="Times New Roman"/>
                <w:b/>
                <w:bCs/>
              </w:rPr>
            </w:pPr>
            <w:r>
              <w:rPr>
                <w:rFonts w:ascii="Times New Roman" w:hAnsi="Times New Roman" w:cs="Times New Roman"/>
                <w:b/>
                <w:bCs/>
              </w:rPr>
              <w:t>Primary ATT&amp;CK:</w:t>
            </w:r>
          </w:p>
        </w:tc>
        <w:tc>
          <w:tcPr>
            <w:tcW w:w="5305" w:type="dxa"/>
          </w:tcPr>
          <w:p w14:paraId="1F38AAC1" w14:textId="77777777" w:rsidR="009C16E5" w:rsidRDefault="009C16E5" w:rsidP="001F1D1A">
            <w:pPr>
              <w:rPr>
                <w:rFonts w:ascii="Times New Roman" w:hAnsi="Times New Roman" w:cs="Times New Roman"/>
              </w:rPr>
            </w:pPr>
            <w:r w:rsidRPr="003E29D4">
              <w:rPr>
                <w:rFonts w:ascii="Times New Roman" w:hAnsi="Times New Roman" w:cs="Times New Roman"/>
              </w:rPr>
              <w:t xml:space="preserve">· </w:t>
            </w:r>
            <w:r>
              <w:rPr>
                <w:rFonts w:ascii="Times New Roman" w:hAnsi="Times New Roman" w:cs="Times New Roman"/>
              </w:rPr>
              <w:t>T1558.004 (AS-REP Roasting)</w:t>
            </w:r>
          </w:p>
          <w:p w14:paraId="5BFB80E8" w14:textId="77777777" w:rsidR="009C16E5" w:rsidRPr="003E29D4" w:rsidRDefault="009C16E5" w:rsidP="001F1D1A">
            <w:pPr>
              <w:rPr>
                <w:rFonts w:ascii="Times New Roman" w:hAnsi="Times New Roman" w:cs="Times New Roman"/>
              </w:rPr>
            </w:pPr>
            <w:r w:rsidRPr="003E29D4">
              <w:rPr>
                <w:rFonts w:ascii="Times New Roman" w:hAnsi="Times New Roman" w:cs="Times New Roman"/>
              </w:rPr>
              <w:t>·</w:t>
            </w:r>
            <w:r>
              <w:rPr>
                <w:rFonts w:ascii="Times New Roman" w:hAnsi="Times New Roman" w:cs="Times New Roman"/>
              </w:rPr>
              <w:t xml:space="preserve"> T1558.003 (Kerberoasting)</w:t>
            </w:r>
          </w:p>
        </w:tc>
      </w:tr>
      <w:tr w:rsidR="009C16E5" w14:paraId="03613083" w14:textId="77777777" w:rsidTr="001F1D1A">
        <w:tc>
          <w:tcPr>
            <w:tcW w:w="3325" w:type="dxa"/>
          </w:tcPr>
          <w:p w14:paraId="76E28DBA" w14:textId="77777777" w:rsidR="009C16E5" w:rsidRDefault="009C16E5" w:rsidP="001F1D1A">
            <w:pPr>
              <w:rPr>
                <w:rFonts w:ascii="Times New Roman" w:hAnsi="Times New Roman" w:cs="Times New Roman"/>
                <w:b/>
                <w:bCs/>
              </w:rPr>
            </w:pPr>
            <w:r>
              <w:rPr>
                <w:rFonts w:ascii="Times New Roman" w:hAnsi="Times New Roman" w:cs="Times New Roman"/>
                <w:b/>
                <w:bCs/>
              </w:rPr>
              <w:t>FICAM Control(s) Defeated:</w:t>
            </w:r>
          </w:p>
        </w:tc>
        <w:tc>
          <w:tcPr>
            <w:tcW w:w="5305" w:type="dxa"/>
          </w:tcPr>
          <w:p w14:paraId="6C64104E" w14:textId="77777777" w:rsidR="009C16E5" w:rsidRDefault="009C16E5" w:rsidP="001F1D1A">
            <w:pPr>
              <w:rPr>
                <w:rFonts w:ascii="Times New Roman" w:hAnsi="Times New Roman" w:cs="Times New Roman"/>
              </w:rPr>
            </w:pPr>
            <w:r w:rsidRPr="003E29D4">
              <w:rPr>
                <w:rFonts w:ascii="Times New Roman" w:hAnsi="Times New Roman" w:cs="Times New Roman"/>
              </w:rPr>
              <w:t xml:space="preserve">· </w:t>
            </w:r>
            <w:r>
              <w:rPr>
                <w:rFonts w:ascii="Times New Roman" w:hAnsi="Times New Roman" w:cs="Times New Roman"/>
              </w:rPr>
              <w:t>Credential Management</w:t>
            </w:r>
          </w:p>
          <w:p w14:paraId="55D2645D" w14:textId="77777777" w:rsidR="009C16E5" w:rsidRPr="003E29D4" w:rsidRDefault="009C16E5" w:rsidP="001F1D1A">
            <w:pPr>
              <w:rPr>
                <w:rFonts w:ascii="Times New Roman" w:hAnsi="Times New Roman" w:cs="Times New Roman"/>
              </w:rPr>
            </w:pPr>
            <w:r w:rsidRPr="003E29D4">
              <w:rPr>
                <w:rFonts w:ascii="Times New Roman" w:hAnsi="Times New Roman" w:cs="Times New Roman"/>
              </w:rPr>
              <w:t>·</w:t>
            </w:r>
            <w:r>
              <w:rPr>
                <w:rFonts w:ascii="Times New Roman" w:hAnsi="Times New Roman" w:cs="Times New Roman"/>
              </w:rPr>
              <w:t xml:space="preserve"> Authenticator Assurance (Service NPEs)</w:t>
            </w:r>
          </w:p>
        </w:tc>
      </w:tr>
      <w:tr w:rsidR="009C16E5" w14:paraId="7FDCDF4E" w14:textId="77777777" w:rsidTr="001F1D1A">
        <w:tc>
          <w:tcPr>
            <w:tcW w:w="3325" w:type="dxa"/>
          </w:tcPr>
          <w:p w14:paraId="428EB435" w14:textId="77777777" w:rsidR="009C16E5" w:rsidRDefault="009C16E5" w:rsidP="001F1D1A">
            <w:pPr>
              <w:rPr>
                <w:rFonts w:ascii="Times New Roman" w:hAnsi="Times New Roman" w:cs="Times New Roman"/>
                <w:b/>
                <w:bCs/>
              </w:rPr>
            </w:pPr>
            <w:r>
              <w:rPr>
                <w:rFonts w:ascii="Times New Roman" w:hAnsi="Times New Roman" w:cs="Times New Roman"/>
                <w:b/>
                <w:bCs/>
              </w:rPr>
              <w:t>Mirror Defense Chapters:</w:t>
            </w:r>
          </w:p>
        </w:tc>
        <w:tc>
          <w:tcPr>
            <w:tcW w:w="5305" w:type="dxa"/>
          </w:tcPr>
          <w:p w14:paraId="77A42BF1" w14:textId="77777777" w:rsidR="009C16E5" w:rsidRDefault="009C16E5" w:rsidP="001F1D1A">
            <w:pPr>
              <w:rPr>
                <w:rFonts w:ascii="Times New Roman" w:hAnsi="Times New Roman" w:cs="Times New Roman"/>
              </w:rPr>
            </w:pPr>
            <w:r w:rsidRPr="003E29D4">
              <w:rPr>
                <w:rFonts w:ascii="Times New Roman" w:hAnsi="Times New Roman" w:cs="Times New Roman"/>
              </w:rPr>
              <w:t xml:space="preserve">· </w:t>
            </w:r>
            <w:r>
              <w:rPr>
                <w:rFonts w:ascii="Times New Roman" w:hAnsi="Times New Roman" w:cs="Times New Roman"/>
              </w:rPr>
              <w:t>Chapter 33 (Service Account &amp; gMSA Hardening</w:t>
            </w:r>
          </w:p>
          <w:p w14:paraId="7036C2D2" w14:textId="77777777" w:rsidR="009C16E5" w:rsidRPr="003E29D4" w:rsidRDefault="009C16E5" w:rsidP="001F1D1A">
            <w:pPr>
              <w:rPr>
                <w:rFonts w:ascii="Times New Roman" w:hAnsi="Times New Roman" w:cs="Times New Roman"/>
              </w:rPr>
            </w:pPr>
            <w:r w:rsidRPr="003E29D4">
              <w:rPr>
                <w:rFonts w:ascii="Times New Roman" w:hAnsi="Times New Roman" w:cs="Times New Roman"/>
              </w:rPr>
              <w:t>·</w:t>
            </w:r>
            <w:r>
              <w:rPr>
                <w:rFonts w:ascii="Times New Roman" w:hAnsi="Times New Roman" w:cs="Times New Roman"/>
              </w:rPr>
              <w:t xml:space="preserve"> Chapter 38 (Credential-Access Correlation Rules</w:t>
            </w:r>
          </w:p>
        </w:tc>
      </w:tr>
    </w:tbl>
    <w:p w14:paraId="576FBEA0" w14:textId="77777777" w:rsidR="009C16E5" w:rsidRDefault="009C16E5" w:rsidP="009C16E5">
      <w:pPr>
        <w:rPr>
          <w:rFonts w:ascii="Times New Roman" w:hAnsi="Times New Roman" w:cs="Times New Roman"/>
          <w:b/>
          <w:bCs/>
        </w:rPr>
      </w:pPr>
    </w:p>
    <w:p w14:paraId="74F0F3BD" w14:textId="77777777" w:rsidR="009C16E5" w:rsidRPr="0072436E" w:rsidRDefault="009C16E5" w:rsidP="009C16E5">
      <w:pPr>
        <w:rPr>
          <w:rFonts w:ascii="Times New Roman" w:hAnsi="Times New Roman" w:cs="Times New Roman"/>
          <w:b/>
          <w:bCs/>
          <w:sz w:val="28"/>
          <w:szCs w:val="28"/>
        </w:rPr>
      </w:pPr>
      <w:r w:rsidRPr="0072436E">
        <w:rPr>
          <w:rFonts w:ascii="Times New Roman" w:hAnsi="Times New Roman" w:cs="Times New Roman"/>
          <w:b/>
          <w:bCs/>
          <w:sz w:val="28"/>
          <w:szCs w:val="28"/>
        </w:rPr>
        <w:t>The Opportunist</w:t>
      </w:r>
    </w:p>
    <w:p w14:paraId="5AC37DEA" w14:textId="77777777" w:rsidR="009C16E5" w:rsidRDefault="009C16E5" w:rsidP="009C16E5">
      <w:pPr>
        <w:rPr>
          <w:rFonts w:ascii="Times New Roman" w:hAnsi="Times New Roman" w:cs="Times New Roman"/>
          <w:i/>
          <w:iCs/>
        </w:rPr>
      </w:pPr>
      <w:r>
        <w:rPr>
          <w:rFonts w:ascii="Times New Roman" w:hAnsi="Times New Roman" w:cs="Times New Roman"/>
          <w:i/>
          <w:iCs/>
        </w:rPr>
        <w:t>I almost skipped the whole domain. Two hours of LDAP and it looked locked down – smartcards everywhere, every human account throwing back that PIV-required flag when I poked at it. Fine. Whatever. Federal shop, they actually made people carry the little plastic cards.</w:t>
      </w:r>
    </w:p>
    <w:p w14:paraId="18C25559" w14:textId="77777777" w:rsidR="009C16E5" w:rsidRDefault="009C16E5" w:rsidP="009C16E5">
      <w:pPr>
        <w:rPr>
          <w:rFonts w:ascii="Times New Roman" w:hAnsi="Times New Roman" w:cs="Times New Roman"/>
          <w:i/>
          <w:iCs/>
        </w:rPr>
      </w:pPr>
      <w:r>
        <w:rPr>
          <w:rFonts w:ascii="Times New Roman" w:hAnsi="Times New Roman" w:cs="Times New Roman"/>
          <w:i/>
          <w:iCs/>
        </w:rPr>
        <w:t xml:space="preserve">Then I </w:t>
      </w:r>
      <w:proofErr w:type="gramStart"/>
      <w:r>
        <w:rPr>
          <w:rFonts w:ascii="Times New Roman" w:hAnsi="Times New Roman" w:cs="Times New Roman"/>
          <w:i/>
          <w:iCs/>
        </w:rPr>
        <w:t>pulled</w:t>
      </w:r>
      <w:proofErr w:type="gramEnd"/>
      <w:r>
        <w:rPr>
          <w:rFonts w:ascii="Times New Roman" w:hAnsi="Times New Roman" w:cs="Times New Roman"/>
          <w:i/>
          <w:iCs/>
        </w:rPr>
        <w:t xml:space="preserve"> the service accounts.</w:t>
      </w:r>
    </w:p>
    <w:p w14:paraId="7250FAEA" w14:textId="77777777" w:rsidR="009C16E5" w:rsidRDefault="009C16E5" w:rsidP="009C16E5">
      <w:pPr>
        <w:rPr>
          <w:rFonts w:ascii="Times New Roman" w:hAnsi="Times New Roman" w:cs="Times New Roman"/>
          <w:i/>
          <w:iCs/>
        </w:rPr>
      </w:pPr>
      <w:r>
        <w:rPr>
          <w:rFonts w:ascii="Times New Roman" w:hAnsi="Times New Roman" w:cs="Times New Roman"/>
          <w:i/>
          <w:iCs/>
        </w:rPr>
        <w:t xml:space="preserve">And there they were. </w:t>
      </w:r>
      <w:r w:rsidRPr="0072436E">
        <w:rPr>
          <w:rFonts w:ascii="Courier New" w:hAnsi="Courier New" w:cs="Courier New"/>
          <w:i/>
          <w:iCs/>
          <w:color w:val="074F6A" w:themeColor="accent4" w:themeShade="80"/>
        </w:rPr>
        <w:t>svc-sqlreport</w:t>
      </w:r>
      <w:r>
        <w:rPr>
          <w:rFonts w:ascii="Times New Roman" w:hAnsi="Times New Roman" w:cs="Times New Roman"/>
          <w:i/>
          <w:iCs/>
        </w:rPr>
        <w:t xml:space="preserve">, </w:t>
      </w:r>
      <w:r w:rsidRPr="0072436E">
        <w:rPr>
          <w:rFonts w:ascii="Courier New" w:hAnsi="Courier New" w:cs="Courier New"/>
          <w:i/>
          <w:iCs/>
          <w:color w:val="074F6A" w:themeColor="accent4" w:themeShade="80"/>
        </w:rPr>
        <w:t>svc-backup</w:t>
      </w:r>
      <w:r>
        <w:rPr>
          <w:rFonts w:ascii="Courier New" w:hAnsi="Courier New" w:cs="Courier New"/>
          <w:i/>
          <w:iCs/>
        </w:rPr>
        <w:t xml:space="preserve">, </w:t>
      </w:r>
      <w:r w:rsidRPr="0072436E">
        <w:rPr>
          <w:rFonts w:ascii="Courier New" w:hAnsi="Courier New" w:cs="Courier New"/>
          <w:i/>
          <w:iCs/>
          <w:color w:val="074F6A" w:themeColor="accent4" w:themeShade="80"/>
        </w:rPr>
        <w:t>svc-scanjet</w:t>
      </w:r>
      <w:r>
        <w:rPr>
          <w:rFonts w:ascii="Times New Roman" w:hAnsi="Times New Roman" w:cs="Times New Roman"/>
          <w:i/>
          <w:iCs/>
        </w:rPr>
        <w:t xml:space="preserve"> - somebody’s ancient print thing, created 2011, password last set… also 2011. These accounts can’t carry a smartcard. You can’t hand a plastic badge to a SQL service. So, somebody typed a password into a service config once, a decade ago, and walked away, and the whole PIV mandate just… doesn’t apply to them.</w:t>
      </w:r>
    </w:p>
    <w:p w14:paraId="27B6DD11" w14:textId="77777777" w:rsidR="009C16E5" w:rsidRDefault="009C16E5" w:rsidP="009C16E5">
      <w:pPr>
        <w:rPr>
          <w:rFonts w:ascii="Times New Roman" w:hAnsi="Times New Roman" w:cs="Times New Roman"/>
          <w:i/>
          <w:iCs/>
        </w:rPr>
      </w:pPr>
      <w:r>
        <w:rPr>
          <w:rFonts w:ascii="Times New Roman" w:hAnsi="Times New Roman" w:cs="Times New Roman"/>
          <w:i/>
          <w:iCs/>
        </w:rPr>
        <w:t>I don’t even need creds for the first one. One account still has preauth turned off – I don’t know why, nobody ever knows why, some 2009 migration probably – so the KDC will just hand me an encrypted blob if I ask nicely. No login. No lockout. No alert, if they’re not watching for it.</w:t>
      </w:r>
    </w:p>
    <w:p w14:paraId="2D4BAAF8" w14:textId="77777777" w:rsidR="009C16E5" w:rsidRDefault="009C16E5" w:rsidP="009C16E5">
      <w:pPr>
        <w:rPr>
          <w:rFonts w:ascii="Times New Roman" w:hAnsi="Times New Roman" w:cs="Times New Roman"/>
          <w:i/>
          <w:iCs/>
        </w:rPr>
      </w:pPr>
      <w:r>
        <w:rPr>
          <w:rFonts w:ascii="Times New Roman" w:hAnsi="Times New Roman" w:cs="Times New Roman"/>
          <w:i/>
          <w:iCs/>
        </w:rPr>
        <w:t>The rest need a foothold, any foothold, one lousy domain user. But once I’ve got that, I ask the KDC for service tickets and it gives them to me because that’s literally its job, and every ticket is encrypted with a service account’s password hash. I take the blobs home. Hashcat does the rest of the heavy lifting overnight.</w:t>
      </w:r>
    </w:p>
    <w:p w14:paraId="4AEAC51C" w14:textId="77777777" w:rsidR="009C16E5" w:rsidRPr="00BD182D" w:rsidRDefault="009C16E5" w:rsidP="009C16E5">
      <w:pPr>
        <w:rPr>
          <w:rFonts w:ascii="Times New Roman" w:hAnsi="Times New Roman" w:cs="Times New Roman"/>
          <w:i/>
          <w:iCs/>
        </w:rPr>
      </w:pPr>
      <w:r>
        <w:rPr>
          <w:rFonts w:ascii="Times New Roman" w:hAnsi="Times New Roman" w:cs="Times New Roman"/>
          <w:i/>
          <w:iCs/>
        </w:rPr>
        <w:t>Two hours I almost walked. Glad I looked at the accounts nobody’s allowed to give a smartcard to.</w:t>
      </w:r>
    </w:p>
    <w:p w14:paraId="2B9894EC" w14:textId="77777777" w:rsidR="009C16E5" w:rsidRPr="00BD182D" w:rsidRDefault="009C16E5" w:rsidP="009C16E5">
      <w:pPr>
        <w:rPr>
          <w:rFonts w:ascii="Times New Roman" w:hAnsi="Times New Roman" w:cs="Times New Roman"/>
        </w:rPr>
      </w:pPr>
      <w:r w:rsidRPr="00BD182D">
        <w:rPr>
          <w:rFonts w:ascii="Times New Roman" w:hAnsi="Times New Roman" w:cs="Times New Roman"/>
        </w:rPr>
        <w:pict w14:anchorId="313163E9">
          <v:rect id="_x0000_i1025" style="width:0;height:1.5pt" o:hralign="center" o:hrstd="t" o:hr="t" fillcolor="#a0a0a0" stroked="f"/>
        </w:pict>
      </w:r>
    </w:p>
    <w:p w14:paraId="1795DBBB" w14:textId="77777777" w:rsidR="009C16E5" w:rsidRPr="0072436E" w:rsidRDefault="009C16E5" w:rsidP="009C16E5">
      <w:pPr>
        <w:rPr>
          <w:rFonts w:ascii="Times New Roman" w:hAnsi="Times New Roman" w:cs="Times New Roman"/>
          <w:b/>
          <w:bCs/>
          <w:sz w:val="28"/>
          <w:szCs w:val="28"/>
        </w:rPr>
      </w:pPr>
      <w:r w:rsidRPr="0072436E">
        <w:rPr>
          <w:rFonts w:ascii="Times New Roman" w:hAnsi="Times New Roman" w:cs="Times New Roman"/>
          <w:b/>
          <w:bCs/>
          <w:sz w:val="28"/>
          <w:szCs w:val="28"/>
        </w:rPr>
        <w:t>What This Attack Actually Is</w:t>
      </w:r>
    </w:p>
    <w:p w14:paraId="6B1B5F09" w14:textId="77777777" w:rsidR="009C16E5" w:rsidRDefault="009C16E5" w:rsidP="009C16E5">
      <w:pPr>
        <w:rPr>
          <w:rFonts w:ascii="Times New Roman" w:hAnsi="Times New Roman" w:cs="Times New Roman"/>
        </w:rPr>
      </w:pPr>
      <w:r>
        <w:rPr>
          <w:rFonts w:ascii="Times New Roman" w:hAnsi="Times New Roman" w:cs="Times New Roman"/>
        </w:rPr>
        <w:t xml:space="preserve">Both attacks in this chapter exploit the same structural truth: </w:t>
      </w:r>
      <w:r>
        <w:rPr>
          <w:rFonts w:ascii="Times New Roman" w:hAnsi="Times New Roman" w:cs="Times New Roman"/>
          <w:b/>
          <w:bCs/>
        </w:rPr>
        <w:t xml:space="preserve">Kerberos will hand a requester a blob of ciphertext whose encryption key is derived directly from an account’s password. </w:t>
      </w:r>
      <w:r>
        <w:rPr>
          <w:rFonts w:ascii="Times New Roman" w:hAnsi="Times New Roman" w:cs="Times New Roman"/>
        </w:rPr>
        <w:t xml:space="preserve">Take the blob offline, guess passwords until one successfully decrypts it cleanly, and you have </w:t>
      </w:r>
      <w:r>
        <w:rPr>
          <w:rFonts w:ascii="Times New Roman" w:hAnsi="Times New Roman" w:cs="Times New Roman"/>
        </w:rPr>
        <w:lastRenderedPageBreak/>
        <w:t xml:space="preserve">recovered the account’s plaintext credential without ever touching the account, tripping a lockout, or generating a failed logon. The attack happens on the operator’s own hardware, where no defender can watch, and that single fact – that the expensive, noisy part of the attack is invisible – is why both techniques have survived a decade of defensive attention and </w:t>
      </w:r>
      <w:r w:rsidRPr="0072436E">
        <w:rPr>
          <w:rFonts w:ascii="Times New Roman" w:hAnsi="Times New Roman" w:cs="Times New Roman"/>
          <w:b/>
          <w:bCs/>
        </w:rPr>
        <w:t>will</w:t>
      </w:r>
      <w:r>
        <w:rPr>
          <w:rFonts w:ascii="Times New Roman" w:hAnsi="Times New Roman" w:cs="Times New Roman"/>
        </w:rPr>
        <w:t xml:space="preserve"> survive this book.</w:t>
      </w:r>
    </w:p>
    <w:p w14:paraId="1419CEC3" w14:textId="77777777" w:rsidR="009C16E5" w:rsidRDefault="009C16E5" w:rsidP="009C16E5">
      <w:pPr>
        <w:rPr>
          <w:rFonts w:ascii="Times New Roman" w:hAnsi="Times New Roman" w:cs="Times New Roman"/>
        </w:rPr>
      </w:pPr>
      <w:r>
        <w:rPr>
          <w:rFonts w:ascii="Times New Roman" w:hAnsi="Times New Roman" w:cs="Times New Roman"/>
        </w:rPr>
        <w:t>They are, however, two different attacks on two different Kerberos exchanges, and we treat them separately throughout. Conflating them is the most common error in the AD-security literature, and it produces defenders who “fixed Kerberoasting” and are baffled when AS-REP roasting walks straight past the control they just deployed. The preconditions differ, however. The fixes differ.</w:t>
      </w:r>
    </w:p>
    <w:p w14:paraId="3D1DD74C" w14:textId="77777777" w:rsidR="009C16E5" w:rsidRDefault="009C16E5" w:rsidP="009C16E5">
      <w:pPr>
        <w:rPr>
          <w:rFonts w:ascii="Times New Roman" w:hAnsi="Times New Roman" w:cs="Times New Roman"/>
        </w:rPr>
      </w:pPr>
      <w:r>
        <w:rPr>
          <w:rFonts w:ascii="Times New Roman" w:hAnsi="Times New Roman" w:cs="Times New Roman"/>
        </w:rPr>
        <w:t>Keep them apart.</w:t>
      </w:r>
    </w:p>
    <w:p w14:paraId="3CD94AE3" w14:textId="77777777" w:rsidR="009C16E5" w:rsidRPr="0072436E" w:rsidRDefault="009C16E5" w:rsidP="009C16E5">
      <w:pPr>
        <w:rPr>
          <w:rFonts w:ascii="Times New Roman" w:hAnsi="Times New Roman" w:cs="Times New Roman"/>
          <w:b/>
          <w:bCs/>
          <w:sz w:val="28"/>
          <w:szCs w:val="28"/>
        </w:rPr>
      </w:pPr>
      <w:r w:rsidRPr="0072436E">
        <w:rPr>
          <w:rFonts w:ascii="Times New Roman" w:hAnsi="Times New Roman" w:cs="Times New Roman"/>
          <w:b/>
          <w:bCs/>
          <w:sz w:val="28"/>
          <w:szCs w:val="28"/>
        </w:rPr>
        <w:t>AS-REP Roasting attacks the initial authentication</w:t>
      </w:r>
    </w:p>
    <w:p w14:paraId="771ABCDB" w14:textId="77777777" w:rsidR="009C16E5" w:rsidRDefault="009C16E5" w:rsidP="009C16E5">
      <w:pPr>
        <w:rPr>
          <w:rFonts w:ascii="Times New Roman" w:hAnsi="Times New Roman" w:cs="Times New Roman"/>
        </w:rPr>
      </w:pPr>
      <w:r>
        <w:rPr>
          <w:rFonts w:ascii="Times New Roman" w:hAnsi="Times New Roman" w:cs="Times New Roman"/>
        </w:rPr>
        <w:t xml:space="preserve">When a client first authenticates to a domain, it sends an AS-REQ (Authentication Service Request) to the KDC. Normally, that request includes a timestamp encrypted with the client’s password-derived key – this is </w:t>
      </w:r>
      <w:r>
        <w:rPr>
          <w:rFonts w:ascii="Times New Roman" w:hAnsi="Times New Roman" w:cs="Times New Roman"/>
          <w:b/>
          <w:bCs/>
        </w:rPr>
        <w:t>Kerberos pre-authentication (“pre-auth”),</w:t>
      </w:r>
      <w:r>
        <w:rPr>
          <w:rFonts w:ascii="Times New Roman" w:hAnsi="Times New Roman" w:cs="Times New Roman"/>
        </w:rPr>
        <w:t xml:space="preserve"> and it exists precisely so the KDC will not respond with anything crackable until the requester has already proven it knows the password. The KDC decrypts the timestamp, confirms it is recent, and only then issues the AS-REP.</w:t>
      </w:r>
    </w:p>
    <w:p w14:paraId="57CC07F5" w14:textId="77777777" w:rsidR="009C16E5" w:rsidRDefault="009C16E5" w:rsidP="009C16E5">
      <w:pPr>
        <w:rPr>
          <w:rFonts w:ascii="Times New Roman" w:hAnsi="Times New Roman" w:cs="Times New Roman"/>
        </w:rPr>
      </w:pPr>
      <w:r>
        <w:rPr>
          <w:rFonts w:ascii="Times New Roman" w:hAnsi="Times New Roman" w:cs="Times New Roman"/>
        </w:rPr>
        <w:t xml:space="preserve">Disable pre-authentication on an account – the </w:t>
      </w:r>
      <w:r w:rsidRPr="0072436E">
        <w:rPr>
          <w:rFonts w:ascii="Courier New" w:hAnsi="Courier New" w:cs="Courier New"/>
          <w:color w:val="074F6A" w:themeColor="accent4" w:themeShade="80"/>
        </w:rPr>
        <w:t>DON’T_REQ_PREAUTH</w:t>
      </w:r>
      <w:r>
        <w:rPr>
          <w:rFonts w:ascii="Times New Roman" w:hAnsi="Times New Roman" w:cs="Times New Roman"/>
        </w:rPr>
        <w:t xml:space="preserve"> flag, </w:t>
      </w:r>
      <w:r w:rsidRPr="0072436E">
        <w:rPr>
          <w:rFonts w:ascii="Courier New" w:hAnsi="Courier New" w:cs="Courier New"/>
          <w:color w:val="074F6A" w:themeColor="accent4" w:themeShade="80"/>
        </w:rPr>
        <w:t>userAccountControl</w:t>
      </w:r>
      <w:r>
        <w:rPr>
          <w:rFonts w:ascii="Times New Roman" w:hAnsi="Times New Roman" w:cs="Times New Roman"/>
        </w:rPr>
        <w:t xml:space="preserve"> bit </w:t>
      </w:r>
      <w:r w:rsidRPr="0072436E">
        <w:rPr>
          <w:rFonts w:ascii="Courier New" w:hAnsi="Courier New" w:cs="Courier New"/>
          <w:color w:val="074F6A" w:themeColor="accent4" w:themeShade="80"/>
        </w:rPr>
        <w:t>0x400000</w:t>
      </w:r>
      <w:r>
        <w:rPr>
          <w:rFonts w:ascii="Times New Roman" w:hAnsi="Times New Roman" w:cs="Times New Roman"/>
        </w:rPr>
        <w:t xml:space="preserve"> (decimal 4194304) – and that proof step is skipped. The KDC will return an AS-REP to anyone who asks for that account, and the encrypted portion of that AS-REP is sealed with the account’s password key. No credentials are required to make the actual request. This is why the account in the Opportunist’s journal needed no foothold at all: pre-authentication ‘off’ means the account is roastable by an anonymous requester on the wire.</w:t>
      </w:r>
    </w:p>
    <w:p w14:paraId="495A1925" w14:textId="77777777" w:rsidR="009C16E5" w:rsidRPr="0072436E" w:rsidRDefault="009C16E5" w:rsidP="009C16E5">
      <w:pPr>
        <w:rPr>
          <w:rFonts w:ascii="Times New Roman" w:hAnsi="Times New Roman" w:cs="Times New Roman"/>
          <w:b/>
          <w:bCs/>
          <w:sz w:val="28"/>
          <w:szCs w:val="28"/>
        </w:rPr>
      </w:pPr>
      <w:r w:rsidRPr="0072436E">
        <w:rPr>
          <w:rFonts w:ascii="Times New Roman" w:hAnsi="Times New Roman" w:cs="Times New Roman"/>
          <w:b/>
          <w:bCs/>
          <w:sz w:val="28"/>
          <w:szCs w:val="28"/>
        </w:rPr>
        <w:t>Kerberoasting attacks the service-ticket exchange</w:t>
      </w:r>
    </w:p>
    <w:p w14:paraId="208383CC" w14:textId="77777777" w:rsidR="009C16E5" w:rsidRDefault="009C16E5" w:rsidP="009C16E5">
      <w:pPr>
        <w:rPr>
          <w:rFonts w:ascii="Times New Roman" w:hAnsi="Times New Roman" w:cs="Times New Roman"/>
        </w:rPr>
      </w:pPr>
      <w:r>
        <w:rPr>
          <w:rFonts w:ascii="Times New Roman" w:hAnsi="Times New Roman" w:cs="Times New Roman"/>
        </w:rPr>
        <w:t xml:space="preserve">Once a principal holds a Ticket-Granting Ticket (TGT), it requests service tickets by sending a TGS-REQ (Ticket-Granting Service Request) naming a target Service Principal Name (SPN). The KDC returns a TGS-REP containing a service ticket, and the service portion of that ticket is encrypted with the </w:t>
      </w:r>
      <w:r>
        <w:rPr>
          <w:rFonts w:ascii="Times New Roman" w:hAnsi="Times New Roman" w:cs="Times New Roman"/>
          <w:b/>
          <w:bCs/>
        </w:rPr>
        <w:t xml:space="preserve">target service account’s </w:t>
      </w:r>
      <w:r>
        <w:rPr>
          <w:rFonts w:ascii="Times New Roman" w:hAnsi="Times New Roman" w:cs="Times New Roman"/>
        </w:rPr>
        <w:t>key so that only the service can read it. Any authenticated domain user can request a service ticket for any SPN. There is no authorization check that asks whether the requester should be talking to that service – ticket issuance is not access.</w:t>
      </w:r>
    </w:p>
    <w:p w14:paraId="7063FD67" w14:textId="77777777" w:rsidR="009C16E5" w:rsidRDefault="009C16E5" w:rsidP="009C16E5">
      <w:pPr>
        <w:rPr>
          <w:rFonts w:ascii="Times New Roman" w:hAnsi="Times New Roman" w:cs="Times New Roman"/>
        </w:rPr>
      </w:pPr>
      <w:r>
        <w:rPr>
          <w:rFonts w:ascii="Times New Roman" w:hAnsi="Times New Roman" w:cs="Times New Roman"/>
        </w:rPr>
        <w:t xml:space="preserve">So, a single low-privilege foothold becomes a request for every SPN-bearing account’s service ticket, each one encrypted with that account’s password key, each one crackable offline. Machine accounts have 120-character random passwords and are not worth the electricity; </w:t>
      </w:r>
      <w:r>
        <w:rPr>
          <w:rFonts w:ascii="Times New Roman" w:hAnsi="Times New Roman" w:cs="Times New Roman"/>
          <w:b/>
          <w:bCs/>
        </w:rPr>
        <w:t>user</w:t>
      </w:r>
      <w:r>
        <w:rPr>
          <w:rFonts w:ascii="Times New Roman" w:hAnsi="Times New Roman" w:cs="Times New Roman"/>
        </w:rPr>
        <w:t xml:space="preserve"> accounts registered with SPNs – the service accounts that run SQL, IIS app pools, scheduled tasks, and </w:t>
      </w:r>
      <w:r>
        <w:rPr>
          <w:rFonts w:ascii="Times New Roman" w:hAnsi="Times New Roman" w:cs="Times New Roman"/>
        </w:rPr>
        <w:lastRenderedPageBreak/>
        <w:t>every line-of-business application in the enterprise – frequently have human-chosen passwords set years ago. Those are the targets.</w:t>
      </w:r>
    </w:p>
    <w:p w14:paraId="46FD3F85" w14:textId="77777777" w:rsidR="009C16E5" w:rsidRPr="00C32190" w:rsidRDefault="009C16E5" w:rsidP="009C16E5">
      <w:pPr>
        <w:rPr>
          <w:rFonts w:ascii="Times New Roman" w:hAnsi="Times New Roman" w:cs="Times New Roman"/>
          <w:b/>
          <w:bCs/>
          <w:sz w:val="28"/>
          <w:szCs w:val="28"/>
        </w:rPr>
      </w:pPr>
      <w:r w:rsidRPr="00C32190">
        <w:rPr>
          <w:rFonts w:ascii="Times New Roman" w:hAnsi="Times New Roman" w:cs="Times New Roman"/>
          <w:b/>
          <w:bCs/>
          <w:sz w:val="28"/>
          <w:szCs w:val="28"/>
        </w:rPr>
        <w:t>The encryption-type lever</w:t>
      </w:r>
    </w:p>
    <w:p w14:paraId="7C7AA8C1" w14:textId="77777777" w:rsidR="009C16E5" w:rsidRDefault="009C16E5" w:rsidP="009C16E5">
      <w:pPr>
        <w:rPr>
          <w:rFonts w:ascii="Times New Roman" w:hAnsi="Times New Roman" w:cs="Times New Roman"/>
        </w:rPr>
      </w:pPr>
      <w:r>
        <w:rPr>
          <w:rFonts w:ascii="Times New Roman" w:hAnsi="Times New Roman" w:cs="Times New Roman"/>
        </w:rPr>
        <w:t xml:space="preserve">Kerberos supports multiple encryption types for the crackable material. The one that matters to an attacker is the difference between </w:t>
      </w:r>
      <w:r>
        <w:rPr>
          <w:rFonts w:ascii="Times New Roman" w:hAnsi="Times New Roman" w:cs="Times New Roman"/>
          <w:b/>
          <w:bCs/>
        </w:rPr>
        <w:t xml:space="preserve">RC4-HMAC (etype 23, </w:t>
      </w:r>
      <w:r w:rsidRPr="00C32190">
        <w:rPr>
          <w:rFonts w:ascii="Courier New" w:hAnsi="Courier New" w:cs="Courier New"/>
          <w:b/>
          <w:bCs/>
          <w:color w:val="074F6A" w:themeColor="accent4" w:themeShade="80"/>
        </w:rPr>
        <w:t>0x17</w:t>
      </w:r>
      <w:r>
        <w:rPr>
          <w:rFonts w:ascii="Times New Roman" w:hAnsi="Times New Roman" w:cs="Times New Roman"/>
          <w:b/>
          <w:bCs/>
        </w:rPr>
        <w:t xml:space="preserve">) </w:t>
      </w:r>
      <w:r>
        <w:rPr>
          <w:rFonts w:ascii="Times New Roman" w:hAnsi="Times New Roman" w:cs="Times New Roman"/>
        </w:rPr>
        <w:t xml:space="preserve">and </w:t>
      </w:r>
      <w:r>
        <w:rPr>
          <w:rFonts w:ascii="Times New Roman" w:hAnsi="Times New Roman" w:cs="Times New Roman"/>
          <w:b/>
          <w:bCs/>
        </w:rPr>
        <w:t xml:space="preserve">AES (etypes 17 and 18). </w:t>
      </w:r>
      <w:r>
        <w:rPr>
          <w:rFonts w:ascii="Times New Roman" w:hAnsi="Times New Roman" w:cs="Times New Roman"/>
        </w:rPr>
        <w:t xml:space="preserve">RC4-derived hashes crack orders of magnitude faster than AES on the same hardware, because the RC4 Kerberos key is the account’s NT hash directly, with no iterated key-derivation function showing each guess. An account that still permits RC4 is a soft target even behind a reasonable password. When we can </w:t>
      </w:r>
      <w:r>
        <w:rPr>
          <w:rFonts w:ascii="Times New Roman" w:hAnsi="Times New Roman" w:cs="Times New Roman"/>
          <w:i/>
          <w:iCs/>
        </w:rPr>
        <w:t>request</w:t>
      </w:r>
      <w:r>
        <w:rPr>
          <w:rFonts w:ascii="Times New Roman" w:hAnsi="Times New Roman" w:cs="Times New Roman"/>
        </w:rPr>
        <w:t xml:space="preserve"> RC4 specifically – and legacy compatibility settings in many environments still allow it – we turn a week of cracking into a night. This single detail drives most real-world roasting: operators steer toward RC4 not because AES is uncrackable (as of this writing), but because RC4 is cheap.</w:t>
      </w:r>
    </w:p>
    <w:p w14:paraId="08A8F358" w14:textId="77777777" w:rsidR="009C16E5" w:rsidRPr="00C32190" w:rsidRDefault="009C16E5" w:rsidP="009C16E5">
      <w:pPr>
        <w:rPr>
          <w:rFonts w:ascii="Times New Roman" w:hAnsi="Times New Roman" w:cs="Times New Roman"/>
          <w:b/>
          <w:bCs/>
          <w:sz w:val="28"/>
          <w:szCs w:val="28"/>
        </w:rPr>
      </w:pPr>
      <w:r w:rsidRPr="00C32190">
        <w:rPr>
          <w:rFonts w:ascii="Times New Roman" w:hAnsi="Times New Roman" w:cs="Times New Roman"/>
          <w:b/>
          <w:bCs/>
          <w:sz w:val="28"/>
          <w:szCs w:val="28"/>
        </w:rPr>
        <w:t>Where this lands on federal terrain</w:t>
      </w:r>
    </w:p>
    <w:p w14:paraId="548C3AEE" w14:textId="77777777" w:rsidR="009C16E5" w:rsidRDefault="009C16E5" w:rsidP="009C16E5">
      <w:pPr>
        <w:rPr>
          <w:rFonts w:ascii="Times New Roman" w:hAnsi="Times New Roman" w:cs="Times New Roman"/>
        </w:rPr>
      </w:pPr>
      <w:r>
        <w:rPr>
          <w:rFonts w:ascii="Times New Roman" w:hAnsi="Times New Roman" w:cs="Times New Roman"/>
        </w:rPr>
        <w:t xml:space="preserve">In a FICAM-aligned enterprise, human identity is indubitably hardened: PIV/CAC </w:t>
      </w:r>
      <w:r w:rsidRPr="0072436E">
        <w:rPr>
          <w:rFonts w:ascii="Courier New" w:hAnsi="Courier New" w:cs="Courier New"/>
          <w:color w:val="074F6A" w:themeColor="accent4" w:themeShade="80"/>
        </w:rPr>
        <w:t>SCRIL</w:t>
      </w:r>
      <w:r>
        <w:rPr>
          <w:rFonts w:ascii="Times New Roman" w:hAnsi="Times New Roman" w:cs="Times New Roman"/>
        </w:rPr>
        <w:t xml:space="preserve"> (Smart Card Required for Interactive Logon), phishing-resistant authenticators mandated under Office of Management and Budget (OMB) M-22-09. But </w:t>
      </w:r>
      <w:r>
        <w:rPr>
          <w:rFonts w:ascii="Times New Roman" w:hAnsi="Times New Roman" w:cs="Times New Roman"/>
          <w:b/>
          <w:bCs/>
        </w:rPr>
        <w:t>service accounts are Non-Person Entities (NPE).</w:t>
      </w:r>
      <w:r>
        <w:rPr>
          <w:rFonts w:ascii="Times New Roman" w:hAnsi="Times New Roman" w:cs="Times New Roman"/>
        </w:rPr>
        <w:t xml:space="preserve"> </w:t>
      </w:r>
      <w:r>
        <w:rPr>
          <w:rFonts w:ascii="Times New Roman" w:hAnsi="Times New Roman" w:cs="Times New Roman"/>
          <w:b/>
          <w:bCs/>
        </w:rPr>
        <w:t xml:space="preserve">They cannot present a smartcard. </w:t>
      </w:r>
      <w:r>
        <w:rPr>
          <w:rFonts w:ascii="Times New Roman" w:hAnsi="Times New Roman" w:cs="Times New Roman"/>
        </w:rPr>
        <w:t xml:space="preserve">The entire authenticator-assurance edifice that protects your </w:t>
      </w:r>
      <w:proofErr w:type="gramStart"/>
      <w:r>
        <w:rPr>
          <w:rFonts w:ascii="Times New Roman" w:hAnsi="Times New Roman" w:cs="Times New Roman"/>
        </w:rPr>
        <w:t>humans</w:t>
      </w:r>
      <w:proofErr w:type="gramEnd"/>
      <w:r>
        <w:rPr>
          <w:rFonts w:ascii="Times New Roman" w:hAnsi="Times New Roman" w:cs="Times New Roman"/>
        </w:rPr>
        <w:t xml:space="preserve"> routes around your services. OMB M-19-17 was explicit that ICAM governance must extend to non-person entities and not just human users – and Kerberoasting is exactly that attack that lives in the gap between that policy intent and the operational reality, where a service account with a 2011 password and an SPN is a Credential Management failure that is fully compliant on paper and wide open in practice.</w:t>
      </w:r>
    </w:p>
    <w:p w14:paraId="22BD8CA3" w14:textId="77777777" w:rsidR="009C16E5" w:rsidRDefault="009C16E5" w:rsidP="009C16E5">
      <w:pPr>
        <w:rPr>
          <w:rFonts w:ascii="Times New Roman" w:hAnsi="Times New Roman" w:cs="Times New Roman"/>
        </w:rPr>
      </w:pPr>
    </w:p>
    <w:tbl>
      <w:tblPr>
        <w:tblStyle w:val="TableGrid"/>
        <w:tblW w:w="0" w:type="auto"/>
        <w:tblInd w:w="720" w:type="dxa"/>
        <w:tblBorders>
          <w:top w:val="none" w:sz="0" w:space="0" w:color="auto"/>
          <w:left w:val="single" w:sz="18"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7"/>
      </w:tblGrid>
      <w:tr w:rsidR="009C16E5" w14:paraId="279E0C70" w14:textId="77777777" w:rsidTr="001F1D1A">
        <w:tc>
          <w:tcPr>
            <w:tcW w:w="9350" w:type="dxa"/>
          </w:tcPr>
          <w:p w14:paraId="5CC90A53" w14:textId="77777777" w:rsidR="009C16E5" w:rsidRPr="0053543D" w:rsidRDefault="009C16E5" w:rsidP="001F1D1A">
            <w:pPr>
              <w:rPr>
                <w:rFonts w:ascii="Times New Roman" w:hAnsi="Times New Roman" w:cs="Times New Roman"/>
              </w:rPr>
            </w:pPr>
            <w:r>
              <w:rPr>
                <w:rFonts w:ascii="Times New Roman" w:hAnsi="Times New Roman" w:cs="Times New Roman"/>
                <w:b/>
                <w:bCs/>
              </w:rPr>
              <w:t xml:space="preserve">Did You Know? </w:t>
            </w:r>
            <w:r>
              <w:rPr>
                <w:rFonts w:ascii="Times New Roman" w:hAnsi="Times New Roman" w:cs="Times New Roman"/>
              </w:rPr>
              <w:t>A smartcard-required (</w:t>
            </w:r>
            <w:r w:rsidRPr="0072436E">
              <w:rPr>
                <w:rFonts w:ascii="Courier New" w:hAnsi="Courier New" w:cs="Courier New"/>
                <w:color w:val="074F6A" w:themeColor="accent4" w:themeShade="80"/>
              </w:rPr>
              <w:t>SCRIL</w:t>
            </w:r>
            <w:r>
              <w:rPr>
                <w:rFonts w:ascii="Times New Roman" w:hAnsi="Times New Roman" w:cs="Times New Roman"/>
              </w:rPr>
              <w:t>) account still has an NT hash and a Kerberos key – the directory generates a random one when you set the flag, and it does not rotate on the normal password-expiry schedule unless you force it to. That randomization is good for the account. But it means SCRIL is not a defense against Kerberoasting for service accounts, because service accounts are precisely the objects you cannot set SCRIL on. The control that saves your humans is structurally unavailable to the objects this attack specifically targets.</w:t>
            </w:r>
          </w:p>
        </w:tc>
      </w:tr>
    </w:tbl>
    <w:p w14:paraId="754FE8F2" w14:textId="77777777" w:rsidR="009C16E5" w:rsidRDefault="009C16E5" w:rsidP="009C16E5">
      <w:pPr>
        <w:rPr>
          <w:rFonts w:ascii="Times New Roman" w:hAnsi="Times New Roman" w:cs="Times New Roman"/>
          <w:b/>
          <w:bCs/>
        </w:rPr>
      </w:pPr>
    </w:p>
    <w:p w14:paraId="15A877F7" w14:textId="77777777" w:rsidR="009C16E5" w:rsidRPr="00C32190" w:rsidRDefault="009C16E5" w:rsidP="009C16E5">
      <w:pPr>
        <w:rPr>
          <w:rFonts w:ascii="Times New Roman" w:hAnsi="Times New Roman" w:cs="Times New Roman"/>
          <w:b/>
          <w:bCs/>
          <w:sz w:val="28"/>
          <w:szCs w:val="28"/>
        </w:rPr>
      </w:pPr>
      <w:r w:rsidRPr="00C32190">
        <w:rPr>
          <w:rFonts w:ascii="Times New Roman" w:hAnsi="Times New Roman" w:cs="Times New Roman"/>
          <w:b/>
          <w:bCs/>
          <w:sz w:val="28"/>
          <w:szCs w:val="28"/>
        </w:rPr>
        <w:t>The Senior Analyst / ISSO</w:t>
      </w:r>
    </w:p>
    <w:p w14:paraId="7B0EEF81" w14:textId="77777777" w:rsidR="009C16E5" w:rsidRDefault="009C16E5" w:rsidP="009C16E5">
      <w:pPr>
        <w:rPr>
          <w:rFonts w:ascii="Times New Roman" w:hAnsi="Times New Roman" w:cs="Times New Roman"/>
          <w:i/>
          <w:iCs/>
        </w:rPr>
      </w:pPr>
      <w:r>
        <w:rPr>
          <w:rFonts w:ascii="Times New Roman" w:hAnsi="Times New Roman" w:cs="Times New Roman"/>
          <w:i/>
          <w:iCs/>
        </w:rPr>
        <w:t xml:space="preserve">The session that </w:t>
      </w:r>
      <w:proofErr w:type="gramStart"/>
      <w:r>
        <w:rPr>
          <w:rFonts w:ascii="Times New Roman" w:hAnsi="Times New Roman" w:cs="Times New Roman"/>
          <w:i/>
          <w:iCs/>
        </w:rPr>
        <w:t>started it</w:t>
      </w:r>
      <w:proofErr w:type="gramEnd"/>
      <w:r>
        <w:rPr>
          <w:rFonts w:ascii="Times New Roman" w:hAnsi="Times New Roman" w:cs="Times New Roman"/>
          <w:i/>
          <w:iCs/>
        </w:rPr>
        <w:t xml:space="preserve"> was almost nothing. A relying party logged a finance-app session for a real user with real claims – clean, ordinary, the kind of event you scroll past a thousand times a shift. Except when I went to match it against the AD FS sign-in logs, there was no sign-in. No </w:t>
      </w:r>
      <w:r>
        <w:rPr>
          <w:rFonts w:ascii="Times New Roman" w:hAnsi="Times New Roman" w:cs="Times New Roman"/>
          <w:i/>
          <w:iCs/>
        </w:rPr>
        <w:lastRenderedPageBreak/>
        <w:t>Event 500. No authentication at the IdP at all. The assertion existed. The login that should have produced it did not.</w:t>
      </w:r>
    </w:p>
    <w:p w14:paraId="07073196" w14:textId="77777777" w:rsidR="009C16E5" w:rsidRDefault="009C16E5" w:rsidP="009C16E5">
      <w:pPr>
        <w:rPr>
          <w:rFonts w:ascii="Times New Roman" w:hAnsi="Times New Roman" w:cs="Times New Roman"/>
          <w:i/>
          <w:iCs/>
        </w:rPr>
      </w:pPr>
      <w:r>
        <w:rPr>
          <w:rFonts w:ascii="Times New Roman" w:hAnsi="Times New Roman" w:cs="Times New Roman"/>
          <w:i/>
          <w:iCs/>
        </w:rPr>
        <w:t>I sat with that. You learn to trust the small wrongness before you can defend it. A valid session with no login isn’t a glitch – it’s a signature minted somewhere other than my identity provider. Which means the key left the building.</w:t>
      </w:r>
    </w:p>
    <w:p w14:paraId="3A05F593" w14:textId="77777777" w:rsidR="009C16E5" w:rsidRDefault="009C16E5" w:rsidP="009C16E5">
      <w:pPr>
        <w:rPr>
          <w:rFonts w:ascii="Times New Roman" w:hAnsi="Times New Roman" w:cs="Times New Roman"/>
          <w:i/>
          <w:iCs/>
        </w:rPr>
      </w:pPr>
      <w:r>
        <w:rPr>
          <w:rFonts w:ascii="Times New Roman" w:hAnsi="Times New Roman" w:cs="Times New Roman"/>
          <w:i/>
          <w:iCs/>
        </w:rPr>
        <w:t>I couldn’t prove it. That’s the part nobody warns you about with federation compromise: the forgery validates cleanly, because it was signed with our real token-signing key. Every check I ran returned as a green status. The cryptography kept telling me everything was fine while my logs told me someone had been standing in my signing store.</w:t>
      </w:r>
    </w:p>
    <w:p w14:paraId="11AAD715" w14:textId="77777777" w:rsidR="009C16E5" w:rsidRDefault="009C16E5" w:rsidP="009C16E5">
      <w:pPr>
        <w:rPr>
          <w:rFonts w:ascii="Times New Roman" w:hAnsi="Times New Roman" w:cs="Times New Roman"/>
          <w:i/>
          <w:iCs/>
        </w:rPr>
      </w:pPr>
      <w:r>
        <w:rPr>
          <w:rFonts w:ascii="Times New Roman" w:hAnsi="Times New Roman" w:cs="Times New Roman"/>
          <w:i/>
          <w:iCs/>
        </w:rPr>
        <w:t>So, I stopped trying to prove the forgery and started hunting the theft. If they had the key, they’d been to the DKM container.</w:t>
      </w:r>
    </w:p>
    <w:p w14:paraId="6209E977" w14:textId="77777777" w:rsidR="009C16E5" w:rsidRDefault="009C16E5" w:rsidP="009C16E5">
      <w:pPr>
        <w:rPr>
          <w:rFonts w:ascii="Times New Roman" w:hAnsi="Times New Roman" w:cs="Times New Roman"/>
          <w:i/>
          <w:iCs/>
        </w:rPr>
      </w:pPr>
      <w:r>
        <w:rPr>
          <w:rFonts w:ascii="Times New Roman" w:hAnsi="Times New Roman" w:cs="Times New Roman"/>
          <w:i/>
          <w:iCs/>
        </w:rPr>
        <w:t>That’s where I went.</w:t>
      </w:r>
    </w:p>
    <w:p w14:paraId="314E53D9" w14:textId="77777777" w:rsidR="009C16E5" w:rsidRPr="00C32190" w:rsidRDefault="009C16E5" w:rsidP="009C16E5">
      <w:pPr>
        <w:rPr>
          <w:rFonts w:ascii="Times New Roman" w:hAnsi="Times New Roman" w:cs="Times New Roman"/>
          <w:b/>
          <w:bCs/>
          <w:sz w:val="28"/>
          <w:szCs w:val="28"/>
        </w:rPr>
      </w:pPr>
      <w:r w:rsidRPr="00C32190">
        <w:rPr>
          <w:rFonts w:ascii="Times New Roman" w:hAnsi="Times New Roman" w:cs="Times New Roman"/>
          <w:b/>
          <w:bCs/>
          <w:sz w:val="28"/>
          <w:szCs w:val="28"/>
        </w:rPr>
        <w:t>Detection &amp; Telemetry</w:t>
      </w:r>
    </w:p>
    <w:p w14:paraId="24F3689A" w14:textId="77777777" w:rsidR="009C16E5" w:rsidRDefault="009C16E5" w:rsidP="009C16E5">
      <w:pPr>
        <w:rPr>
          <w:rFonts w:ascii="Times New Roman" w:hAnsi="Times New Roman" w:cs="Times New Roman"/>
        </w:rPr>
      </w:pPr>
      <w:r>
        <w:rPr>
          <w:rFonts w:ascii="Times New Roman" w:hAnsi="Times New Roman" w:cs="Times New Roman"/>
        </w:rPr>
        <w:t xml:space="preserve">The Senior Analyst’s instinct in that entry is the entire defensive thesis for this attack, so we state it without hedging: </w:t>
      </w:r>
      <w:r>
        <w:rPr>
          <w:rFonts w:ascii="Times New Roman" w:hAnsi="Times New Roman" w:cs="Times New Roman"/>
          <w:b/>
          <w:bCs/>
        </w:rPr>
        <w:t xml:space="preserve">you cannot detect a Golden SAML forgery at the Relying Party (RP). </w:t>
      </w:r>
      <w:r>
        <w:rPr>
          <w:rFonts w:ascii="Times New Roman" w:hAnsi="Times New Roman" w:cs="Times New Roman"/>
        </w:rPr>
        <w:t>The forged assertion carries a valid signature because it was signed with your genuine token-signing key. There is no authentication-layer signal that separates a forged assertion from a legitimate one – the signature check that is supposed to catch fraud passes, because the fraud used the real key. Any detection strategy that waits for the forgery to arrive at the relying party has already lost, and every “validate the SAML signature” control your vendors sell you is, against this attack, decorative.</w:t>
      </w:r>
    </w:p>
    <w:p w14:paraId="29009B56" w14:textId="77777777" w:rsidR="009C16E5" w:rsidRDefault="009C16E5" w:rsidP="009C16E5">
      <w:pPr>
        <w:rPr>
          <w:rFonts w:ascii="Times New Roman" w:hAnsi="Times New Roman" w:cs="Times New Roman"/>
        </w:rPr>
      </w:pPr>
      <w:r>
        <w:rPr>
          <w:rFonts w:ascii="Times New Roman" w:hAnsi="Times New Roman" w:cs="Times New Roman"/>
        </w:rPr>
        <w:t xml:space="preserve">That leaves two places to catch it: </w:t>
      </w:r>
      <w:r>
        <w:rPr>
          <w:rFonts w:ascii="Times New Roman" w:hAnsi="Times New Roman" w:cs="Times New Roman"/>
          <w:b/>
          <w:bCs/>
        </w:rPr>
        <w:t>before</w:t>
      </w:r>
      <w:r>
        <w:rPr>
          <w:rFonts w:ascii="Times New Roman" w:hAnsi="Times New Roman" w:cs="Times New Roman"/>
        </w:rPr>
        <w:t xml:space="preserve">, by detecting the theft of the key, and </w:t>
      </w:r>
      <w:r>
        <w:rPr>
          <w:rFonts w:ascii="Times New Roman" w:hAnsi="Times New Roman" w:cs="Times New Roman"/>
          <w:b/>
          <w:bCs/>
        </w:rPr>
        <w:t>sideways</w:t>
      </w:r>
      <w:r>
        <w:rPr>
          <w:rFonts w:ascii="Times New Roman" w:hAnsi="Times New Roman" w:cs="Times New Roman"/>
        </w:rPr>
        <w:t>, by detecting the structural impossibility the forgery creates. We build both, because either one alone has a failure mode the other covers.</w:t>
      </w:r>
    </w:p>
    <w:p w14:paraId="1753FF59" w14:textId="77777777" w:rsidR="009C16E5" w:rsidRPr="00C32190" w:rsidRDefault="009C16E5" w:rsidP="009C16E5">
      <w:pPr>
        <w:rPr>
          <w:rFonts w:ascii="Times New Roman" w:hAnsi="Times New Roman" w:cs="Times New Roman"/>
          <w:b/>
          <w:bCs/>
          <w:sz w:val="28"/>
          <w:szCs w:val="28"/>
        </w:rPr>
      </w:pPr>
      <w:r w:rsidRPr="00C32190">
        <w:rPr>
          <w:rFonts w:ascii="Times New Roman" w:hAnsi="Times New Roman" w:cs="Times New Roman"/>
          <w:b/>
          <w:bCs/>
          <w:sz w:val="28"/>
          <w:szCs w:val="28"/>
        </w:rPr>
        <w:t>The impossibility signal – assertions without authentication</w:t>
      </w:r>
    </w:p>
    <w:p w14:paraId="0C77A94A" w14:textId="77777777" w:rsidR="009C16E5" w:rsidRDefault="009C16E5" w:rsidP="009C16E5">
      <w:pPr>
        <w:rPr>
          <w:rFonts w:ascii="Times New Roman" w:hAnsi="Times New Roman" w:cs="Times New Roman"/>
        </w:rPr>
      </w:pPr>
      <w:r>
        <w:rPr>
          <w:rFonts w:ascii="Times New Roman" w:hAnsi="Times New Roman" w:cs="Times New Roman"/>
        </w:rPr>
        <w:t>When an attacker forges offline, they never authenticate through Active Directory Federation Services (AD FS). The relying party sees a session; the IdP never issued a corresponding token. That mismatch – a downstream session with no upstream issuance – is the single highest-fidelity Golden SAML detection available, and most SOCs never build it, because it requires correlating two log sources that usually live on two different teams’ dashboards.</w:t>
      </w:r>
    </w:p>
    <w:p w14:paraId="65A638F3" w14:textId="77777777" w:rsidR="009C16E5" w:rsidRDefault="009C16E5" w:rsidP="009C16E5">
      <w:pPr>
        <w:rPr>
          <w:rFonts w:ascii="Times New Roman" w:hAnsi="Times New Roman" w:cs="Times New Roman"/>
        </w:rPr>
      </w:pPr>
    </w:p>
    <w:p w14:paraId="34E39D8A"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sz w:val="18"/>
          <w:szCs w:val="18"/>
        </w:rPr>
      </w:pPr>
    </w:p>
    <w:p w14:paraId="1B1F9A1E"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7E7887"/>
          <w:sz w:val="18"/>
          <w:szCs w:val="18"/>
        </w:rPr>
        <w:t>// Relying-party sessions that have NO matching AD FS token-issuance event.</w:t>
      </w:r>
    </w:p>
    <w:p w14:paraId="2668225A"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7E7887"/>
          <w:sz w:val="18"/>
          <w:szCs w:val="18"/>
        </w:rPr>
        <w:t>// The forged assertion produces a downstream session with no upstream Event 500.</w:t>
      </w:r>
    </w:p>
    <w:p w14:paraId="03FAAC0B"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576DDB"/>
          <w:sz w:val="18"/>
          <w:szCs w:val="18"/>
        </w:rPr>
        <w:t>RelyingPartySignIns</w:t>
      </w:r>
    </w:p>
    <w:p w14:paraId="42A6D133"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TimeGenerated</w:t>
      </w:r>
      <w:r>
        <w:rPr>
          <w:rFonts w:ascii="Courier New" w:hAnsi="Courier New" w:cs="Courier New"/>
          <w:color w:val="AA573C"/>
          <w:sz w:val="18"/>
          <w:szCs w:val="18"/>
        </w:rPr>
        <w:t xml:space="preserve"> </w:t>
      </w:r>
      <w:r>
        <w:rPr>
          <w:rFonts w:ascii="Courier New" w:hAnsi="Courier New" w:cs="Courier New"/>
          <w:color w:val="8B8792"/>
          <w:sz w:val="18"/>
          <w:szCs w:val="18"/>
        </w:rPr>
        <w:t>&gt;</w:t>
      </w:r>
      <w:r>
        <w:rPr>
          <w:rFonts w:ascii="Courier New" w:hAnsi="Courier New" w:cs="Courier New"/>
          <w:color w:val="AA573C"/>
          <w:sz w:val="18"/>
          <w:szCs w:val="18"/>
        </w:rPr>
        <w:t xml:space="preserve"> ago</w:t>
      </w:r>
      <w:r>
        <w:rPr>
          <w:rFonts w:ascii="Courier New" w:hAnsi="Courier New" w:cs="Courier New"/>
          <w:color w:val="8B8792"/>
          <w:sz w:val="18"/>
          <w:szCs w:val="18"/>
        </w:rPr>
        <w:t>(</w:t>
      </w:r>
      <w:r>
        <w:rPr>
          <w:rFonts w:ascii="Courier New" w:hAnsi="Courier New" w:cs="Courier New"/>
          <w:color w:val="C07156"/>
          <w:sz w:val="18"/>
          <w:szCs w:val="18"/>
        </w:rPr>
        <w:t>1d</w:t>
      </w:r>
      <w:r>
        <w:rPr>
          <w:rFonts w:ascii="Courier New" w:hAnsi="Courier New" w:cs="Courier New"/>
          <w:color w:val="8B8792"/>
          <w:sz w:val="18"/>
          <w:szCs w:val="18"/>
        </w:rPr>
        <w:t>)</w:t>
      </w:r>
    </w:p>
    <w:p w14:paraId="14B47C01"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lastRenderedPageBreak/>
        <w:t>|</w:t>
      </w:r>
      <w:r>
        <w:rPr>
          <w:rFonts w:ascii="Courier New" w:hAnsi="Courier New" w:cs="Courier New"/>
          <w:color w:val="AA573C"/>
          <w:sz w:val="18"/>
          <w:szCs w:val="18"/>
        </w:rPr>
        <w:t xml:space="preserve"> </w:t>
      </w:r>
      <w:r>
        <w:rPr>
          <w:rFonts w:ascii="Courier New" w:hAnsi="Courier New" w:cs="Courier New"/>
          <w:color w:val="955AE7"/>
          <w:sz w:val="18"/>
          <w:szCs w:val="18"/>
        </w:rPr>
        <w:t>join</w:t>
      </w:r>
      <w:r>
        <w:rPr>
          <w:rFonts w:ascii="Courier New" w:hAnsi="Courier New" w:cs="Courier New"/>
          <w:color w:val="AA573C"/>
          <w:sz w:val="18"/>
          <w:szCs w:val="18"/>
        </w:rPr>
        <w:t xml:space="preserve"> kind</w:t>
      </w:r>
      <w:r>
        <w:rPr>
          <w:rFonts w:ascii="Courier New" w:hAnsi="Courier New" w:cs="Courier New"/>
          <w:color w:val="8B8792"/>
          <w:sz w:val="18"/>
          <w:szCs w:val="18"/>
        </w:rPr>
        <w:t>=</w:t>
      </w:r>
      <w:r>
        <w:rPr>
          <w:rFonts w:ascii="Courier New" w:hAnsi="Courier New" w:cs="Courier New"/>
          <w:color w:val="AA573C"/>
          <w:sz w:val="18"/>
          <w:szCs w:val="18"/>
        </w:rPr>
        <w:t xml:space="preserve">leftanti </w:t>
      </w:r>
      <w:r>
        <w:rPr>
          <w:rFonts w:ascii="Courier New" w:hAnsi="Courier New" w:cs="Courier New"/>
          <w:color w:val="8B8792"/>
          <w:sz w:val="18"/>
          <w:szCs w:val="18"/>
        </w:rPr>
        <w:t>(</w:t>
      </w:r>
    </w:p>
    <w:p w14:paraId="6B05EA1C"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7E7887"/>
          <w:sz w:val="18"/>
          <w:szCs w:val="18"/>
        </w:rPr>
        <w:t>// AD FS Event 500 = a security token was successfully issued by THIS IdP.</w:t>
      </w:r>
    </w:p>
    <w:p w14:paraId="5CF31368"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576DDB"/>
          <w:sz w:val="18"/>
          <w:szCs w:val="18"/>
        </w:rPr>
        <w:t>ADFSAuditLog</w:t>
      </w:r>
    </w:p>
    <w:p w14:paraId="743C5186"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EventID</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C07156"/>
          <w:sz w:val="18"/>
          <w:szCs w:val="18"/>
        </w:rPr>
        <w:t>500</w:t>
      </w:r>
    </w:p>
    <w:p w14:paraId="49106C3A"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project </w:t>
      </w:r>
      <w:r>
        <w:rPr>
          <w:rFonts w:ascii="Courier New" w:hAnsi="Courier New" w:cs="Courier New"/>
          <w:color w:val="576DDB"/>
          <w:sz w:val="18"/>
          <w:szCs w:val="18"/>
        </w:rPr>
        <w:t>UserPrincipalName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IssuedTime</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TimeGenerated</w:t>
      </w:r>
    </w:p>
    <w:p w14:paraId="1614D24D"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on </w:t>
      </w:r>
      <w:r>
        <w:rPr>
          <w:rFonts w:ascii="Courier New" w:hAnsi="Courier New" w:cs="Courier New"/>
          <w:color w:val="576DDB"/>
          <w:sz w:val="18"/>
          <w:szCs w:val="18"/>
        </w:rPr>
        <w:t>UserPrincipalName</w:t>
      </w:r>
    </w:p>
    <w:p w14:paraId="37D496A9"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7E7887"/>
          <w:sz w:val="18"/>
          <w:szCs w:val="18"/>
        </w:rPr>
        <w:t>// leftanti keeps only RP sessions with no AD FS issuance behind them —</w:t>
      </w:r>
    </w:p>
    <w:p w14:paraId="71A49E31"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7E7887"/>
          <w:sz w:val="18"/>
          <w:szCs w:val="18"/>
        </w:rPr>
        <w:t>// a session the IdP has no record of ever authenticating. That is the impossibility.</w:t>
      </w:r>
    </w:p>
    <w:p w14:paraId="5355C4F8"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project </w:t>
      </w:r>
      <w:r>
        <w:rPr>
          <w:rFonts w:ascii="Courier New" w:hAnsi="Courier New" w:cs="Courier New"/>
          <w:color w:val="576DDB"/>
          <w:sz w:val="18"/>
          <w:szCs w:val="18"/>
        </w:rPr>
        <w:t>TimeGenerated</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UserPrincipalName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RelyingParty</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ClaimsIssued</w:t>
      </w:r>
    </w:p>
    <w:p w14:paraId="1C725203"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w:t>
      </w:r>
    </w:p>
    <w:p w14:paraId="68C0F07D" w14:textId="77777777" w:rsidR="009C16E5" w:rsidRDefault="009C16E5" w:rsidP="009C16E5">
      <w:pPr>
        <w:rPr>
          <w:rFonts w:ascii="Times New Roman" w:hAnsi="Times New Roman" w:cs="Times New Roman"/>
        </w:rPr>
      </w:pPr>
    </w:p>
    <w:p w14:paraId="4CD6DC7A" w14:textId="77777777" w:rsidR="009C16E5" w:rsidRDefault="009C16E5" w:rsidP="009C16E5">
      <w:pPr>
        <w:rPr>
          <w:rFonts w:ascii="Times New Roman" w:hAnsi="Times New Roman" w:cs="Times New Roman"/>
        </w:rPr>
      </w:pPr>
      <w:r>
        <w:rPr>
          <w:rFonts w:ascii="Times New Roman" w:hAnsi="Times New Roman" w:cs="Times New Roman"/>
        </w:rPr>
        <w:t>The same logic in Splunk, since your SOC runs both and the book pairs them everywhere:</w:t>
      </w:r>
    </w:p>
    <w:p w14:paraId="69D511D4"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A573C"/>
          <w:sz w:val="18"/>
          <w:szCs w:val="18"/>
        </w:rPr>
      </w:pPr>
    </w:p>
    <w:p w14:paraId="2E19E63B"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index</w:t>
      </w:r>
      <w:r>
        <w:rPr>
          <w:rFonts w:ascii="Courier New" w:hAnsi="Courier New" w:cs="Courier New"/>
          <w:color w:val="8B8792"/>
          <w:sz w:val="18"/>
          <w:szCs w:val="18"/>
        </w:rPr>
        <w:t>=</w:t>
      </w:r>
      <w:r>
        <w:rPr>
          <w:rFonts w:ascii="Courier New" w:hAnsi="Courier New" w:cs="Courier New"/>
          <w:color w:val="AA573C"/>
          <w:sz w:val="18"/>
          <w:szCs w:val="18"/>
        </w:rPr>
        <w:t>relying_party sourcetype</w:t>
      </w:r>
      <w:r>
        <w:rPr>
          <w:rFonts w:ascii="Courier New" w:hAnsi="Courier New" w:cs="Courier New"/>
          <w:color w:val="8B8792"/>
          <w:sz w:val="18"/>
          <w:szCs w:val="18"/>
        </w:rPr>
        <w:t>=</w:t>
      </w:r>
      <w:r>
        <w:rPr>
          <w:rFonts w:ascii="Courier New" w:hAnsi="Courier New" w:cs="Courier New"/>
          <w:color w:val="AA573C"/>
          <w:sz w:val="18"/>
          <w:szCs w:val="18"/>
        </w:rPr>
        <w:t>rp</w:t>
      </w:r>
      <w:r>
        <w:rPr>
          <w:rFonts w:ascii="Courier New" w:hAnsi="Courier New" w:cs="Courier New"/>
          <w:color w:val="8B8792"/>
          <w:sz w:val="18"/>
          <w:szCs w:val="18"/>
        </w:rPr>
        <w:t>:</w:t>
      </w:r>
      <w:r>
        <w:rPr>
          <w:rFonts w:ascii="Courier New" w:hAnsi="Courier New" w:cs="Courier New"/>
          <w:color w:val="AA573C"/>
          <w:sz w:val="18"/>
          <w:szCs w:val="18"/>
        </w:rPr>
        <w:t>signin</w:t>
      </w:r>
    </w:p>
    <w:p w14:paraId="32A234B5"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eval</w:t>
      </w:r>
      <w:r>
        <w:rPr>
          <w:rFonts w:ascii="Courier New" w:hAnsi="Courier New" w:cs="Courier New"/>
          <w:color w:val="AA573C"/>
          <w:sz w:val="18"/>
          <w:szCs w:val="18"/>
        </w:rPr>
        <w:t xml:space="preserve"> user</w:t>
      </w:r>
      <w:r>
        <w:rPr>
          <w:rFonts w:ascii="Courier New" w:hAnsi="Courier New" w:cs="Courier New"/>
          <w:color w:val="8B8792"/>
          <w:sz w:val="18"/>
          <w:szCs w:val="18"/>
        </w:rPr>
        <w:t>=</w:t>
      </w:r>
      <w:r>
        <w:rPr>
          <w:rFonts w:ascii="Courier New" w:hAnsi="Courier New" w:cs="Courier New"/>
          <w:color w:val="AA573C"/>
          <w:sz w:val="18"/>
          <w:szCs w:val="18"/>
        </w:rPr>
        <w:t>lower</w:t>
      </w:r>
      <w:r>
        <w:rPr>
          <w:rFonts w:ascii="Courier New" w:hAnsi="Courier New" w:cs="Courier New"/>
          <w:color w:val="8B8792"/>
          <w:sz w:val="18"/>
          <w:szCs w:val="18"/>
        </w:rPr>
        <w:t>(</w:t>
      </w:r>
      <w:r>
        <w:rPr>
          <w:rFonts w:ascii="Courier New" w:hAnsi="Courier New" w:cs="Courier New"/>
          <w:color w:val="576DDB"/>
          <w:sz w:val="18"/>
          <w:szCs w:val="18"/>
        </w:rPr>
        <w:t>UserPrincipalName</w:t>
      </w:r>
      <w:r>
        <w:rPr>
          <w:rFonts w:ascii="Courier New" w:hAnsi="Courier New" w:cs="Courier New"/>
          <w:color w:val="8B8792"/>
          <w:sz w:val="18"/>
          <w:szCs w:val="18"/>
        </w:rPr>
        <w:t>)</w:t>
      </w:r>
    </w:p>
    <w:p w14:paraId="13CCE457"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join</w:t>
      </w:r>
      <w:r>
        <w:rPr>
          <w:rFonts w:ascii="Courier New" w:hAnsi="Courier New" w:cs="Courier New"/>
          <w:color w:val="AA573C"/>
          <w:sz w:val="18"/>
          <w:szCs w:val="18"/>
        </w:rPr>
        <w:t xml:space="preserve"> type</w:t>
      </w:r>
      <w:r>
        <w:rPr>
          <w:rFonts w:ascii="Courier New" w:hAnsi="Courier New" w:cs="Courier New"/>
          <w:color w:val="8B8792"/>
          <w:sz w:val="18"/>
          <w:szCs w:val="18"/>
        </w:rPr>
        <w:t>=</w:t>
      </w:r>
      <w:r>
        <w:rPr>
          <w:rFonts w:ascii="Courier New" w:hAnsi="Courier New" w:cs="Courier New"/>
          <w:color w:val="AA573C"/>
          <w:sz w:val="18"/>
          <w:szCs w:val="18"/>
        </w:rPr>
        <w:t>left user</w:t>
      </w:r>
    </w:p>
    <w:p w14:paraId="36609641"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search index</w:t>
      </w:r>
      <w:r>
        <w:rPr>
          <w:rFonts w:ascii="Courier New" w:hAnsi="Courier New" w:cs="Courier New"/>
          <w:color w:val="8B8792"/>
          <w:sz w:val="18"/>
          <w:szCs w:val="18"/>
        </w:rPr>
        <w:t>=</w:t>
      </w:r>
      <w:r>
        <w:rPr>
          <w:rFonts w:ascii="Courier New" w:hAnsi="Courier New" w:cs="Courier New"/>
          <w:color w:val="AA573C"/>
          <w:sz w:val="18"/>
          <w:szCs w:val="18"/>
        </w:rPr>
        <w:t>adfs sourcetype</w:t>
      </w:r>
      <w:r>
        <w:rPr>
          <w:rFonts w:ascii="Courier New" w:hAnsi="Courier New" w:cs="Courier New"/>
          <w:color w:val="8B8792"/>
          <w:sz w:val="18"/>
          <w:szCs w:val="18"/>
        </w:rPr>
        <w:t>=</w:t>
      </w:r>
      <w:r>
        <w:rPr>
          <w:rFonts w:ascii="Courier New" w:hAnsi="Courier New" w:cs="Courier New"/>
          <w:color w:val="AA573C"/>
          <w:sz w:val="18"/>
          <w:szCs w:val="18"/>
        </w:rPr>
        <w:t>adfs</w:t>
      </w:r>
      <w:r>
        <w:rPr>
          <w:rFonts w:ascii="Courier New" w:hAnsi="Courier New" w:cs="Courier New"/>
          <w:color w:val="8B8792"/>
          <w:sz w:val="18"/>
          <w:szCs w:val="18"/>
        </w:rPr>
        <w:t>:</w:t>
      </w:r>
      <w:r>
        <w:rPr>
          <w:rFonts w:ascii="Courier New" w:hAnsi="Courier New" w:cs="Courier New"/>
          <w:color w:val="AA573C"/>
          <w:sz w:val="18"/>
          <w:szCs w:val="18"/>
        </w:rPr>
        <w:t xml:space="preserve">audit </w:t>
      </w:r>
      <w:r>
        <w:rPr>
          <w:rFonts w:ascii="Courier New" w:hAnsi="Courier New" w:cs="Courier New"/>
          <w:color w:val="576DDB"/>
          <w:sz w:val="18"/>
          <w:szCs w:val="18"/>
        </w:rPr>
        <w:t>EventID</w:t>
      </w:r>
      <w:r>
        <w:rPr>
          <w:rFonts w:ascii="Courier New" w:hAnsi="Courier New" w:cs="Courier New"/>
          <w:color w:val="8B8792"/>
          <w:sz w:val="18"/>
          <w:szCs w:val="18"/>
        </w:rPr>
        <w:t>=</w:t>
      </w:r>
      <w:r>
        <w:rPr>
          <w:rFonts w:ascii="Courier New" w:hAnsi="Courier New" w:cs="Courier New"/>
          <w:color w:val="C07156"/>
          <w:sz w:val="18"/>
          <w:szCs w:val="18"/>
        </w:rPr>
        <w:t>500</w:t>
      </w:r>
    </w:p>
    <w:p w14:paraId="3270FB61"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eval</w:t>
      </w:r>
      <w:r>
        <w:rPr>
          <w:rFonts w:ascii="Courier New" w:hAnsi="Courier New" w:cs="Courier New"/>
          <w:color w:val="AA573C"/>
          <w:sz w:val="18"/>
          <w:szCs w:val="18"/>
        </w:rPr>
        <w:t xml:space="preserve"> user</w:t>
      </w:r>
      <w:r>
        <w:rPr>
          <w:rFonts w:ascii="Courier New" w:hAnsi="Courier New" w:cs="Courier New"/>
          <w:color w:val="8B8792"/>
          <w:sz w:val="18"/>
          <w:szCs w:val="18"/>
        </w:rPr>
        <w:t>=</w:t>
      </w:r>
      <w:r>
        <w:rPr>
          <w:rFonts w:ascii="Courier New" w:hAnsi="Courier New" w:cs="Courier New"/>
          <w:color w:val="AA573C"/>
          <w:sz w:val="18"/>
          <w:szCs w:val="18"/>
        </w:rPr>
        <w:t>lower</w:t>
      </w:r>
      <w:r>
        <w:rPr>
          <w:rFonts w:ascii="Courier New" w:hAnsi="Courier New" w:cs="Courier New"/>
          <w:color w:val="8B8792"/>
          <w:sz w:val="18"/>
          <w:szCs w:val="18"/>
        </w:rPr>
        <w:t>(</w:t>
      </w:r>
      <w:r>
        <w:rPr>
          <w:rFonts w:ascii="Courier New" w:hAnsi="Courier New" w:cs="Courier New"/>
          <w:color w:val="576DDB"/>
          <w:sz w:val="18"/>
          <w:szCs w:val="18"/>
        </w:rPr>
        <w:t>UserPrincipalName</w:t>
      </w:r>
      <w:r>
        <w:rPr>
          <w:rFonts w:ascii="Courier New" w:hAnsi="Courier New" w:cs="Courier New"/>
          <w:color w:val="8B8792"/>
          <w:sz w:val="18"/>
          <w:szCs w:val="18"/>
        </w:rPr>
        <w:t>)</w:t>
      </w:r>
    </w:p>
    <w:p w14:paraId="336881D2"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fields user </w:t>
      </w:r>
      <w:r>
        <w:rPr>
          <w:rFonts w:ascii="Courier New" w:hAnsi="Courier New" w:cs="Courier New"/>
          <w:color w:val="576DDB"/>
          <w:sz w:val="18"/>
          <w:szCs w:val="18"/>
        </w:rPr>
        <w:t>IssuedTime</w:t>
      </w:r>
      <w:r>
        <w:rPr>
          <w:rFonts w:ascii="Courier New" w:hAnsi="Courier New" w:cs="Courier New"/>
          <w:color w:val="AA573C"/>
          <w:sz w:val="18"/>
          <w:szCs w:val="18"/>
        </w:rPr>
        <w:t xml:space="preserve"> </w:t>
      </w:r>
      <w:r>
        <w:rPr>
          <w:rFonts w:ascii="Courier New" w:hAnsi="Courier New" w:cs="Courier New"/>
          <w:color w:val="8B8792"/>
          <w:sz w:val="18"/>
          <w:szCs w:val="18"/>
        </w:rPr>
        <w:t>]</w:t>
      </w:r>
    </w:p>
    <w:p w14:paraId="4B491700"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isnull</w:t>
      </w:r>
      <w:r>
        <w:rPr>
          <w:rFonts w:ascii="Courier New" w:hAnsi="Courier New" w:cs="Courier New"/>
          <w:color w:val="8B8792"/>
          <w:sz w:val="18"/>
          <w:szCs w:val="18"/>
        </w:rPr>
        <w:t>(</w:t>
      </w:r>
      <w:r>
        <w:rPr>
          <w:rFonts w:ascii="Courier New" w:hAnsi="Courier New" w:cs="Courier New"/>
          <w:color w:val="576DDB"/>
          <w:sz w:val="18"/>
          <w:szCs w:val="18"/>
        </w:rPr>
        <w:t>IssuedTime</w:t>
      </w:r>
      <w:r>
        <w:rPr>
          <w:rFonts w:ascii="Courier New" w:hAnsi="Courier New" w:cs="Courier New"/>
          <w:color w:val="8B8792"/>
          <w:sz w:val="18"/>
          <w:szCs w:val="18"/>
        </w:rPr>
        <w:t>)</w:t>
      </w:r>
    </w:p>
    <w:p w14:paraId="4E04404D"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table _time user </w:t>
      </w:r>
      <w:r>
        <w:rPr>
          <w:rFonts w:ascii="Courier New" w:hAnsi="Courier New" w:cs="Courier New"/>
          <w:color w:val="576DDB"/>
          <w:sz w:val="18"/>
          <w:szCs w:val="18"/>
        </w:rPr>
        <w:t>RelyingParty</w:t>
      </w:r>
      <w:r>
        <w:rPr>
          <w:rFonts w:ascii="Courier New" w:hAnsi="Courier New" w:cs="Courier New"/>
          <w:color w:val="AA573C"/>
          <w:sz w:val="18"/>
          <w:szCs w:val="18"/>
        </w:rPr>
        <w:t xml:space="preserve"> </w:t>
      </w:r>
      <w:r>
        <w:rPr>
          <w:rFonts w:ascii="Courier New" w:hAnsi="Courier New" w:cs="Courier New"/>
          <w:color w:val="576DDB"/>
          <w:sz w:val="18"/>
          <w:szCs w:val="18"/>
        </w:rPr>
        <w:t>ClaimsIssued</w:t>
      </w:r>
    </w:p>
    <w:p w14:paraId="1423B9FE"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w:t>
      </w:r>
    </w:p>
    <w:p w14:paraId="39A30DF4" w14:textId="77777777" w:rsidR="009C16E5" w:rsidRDefault="009C16E5" w:rsidP="009C16E5">
      <w:pPr>
        <w:rPr>
          <w:rFonts w:ascii="Times New Roman" w:hAnsi="Times New Roman" w:cs="Times New Roman"/>
        </w:rPr>
      </w:pPr>
    </w:p>
    <w:p w14:paraId="3F5B2AD3" w14:textId="77777777" w:rsidR="009C16E5" w:rsidRDefault="009C16E5" w:rsidP="009C16E5">
      <w:pPr>
        <w:rPr>
          <w:rFonts w:ascii="Times New Roman" w:hAnsi="Times New Roman" w:cs="Times New Roman"/>
        </w:rPr>
      </w:pPr>
      <w:r>
        <w:rPr>
          <w:rFonts w:ascii="Times New Roman" w:hAnsi="Times New Roman" w:cs="Times New Roman"/>
        </w:rPr>
        <w:t>Tuning is the real work here, not the query. Two conditions produce false positives: SSO session reuse, where a legitimate session outlives the issuance window you are joining against, and IdP-initiated flows that log differently. Widen the join window to cover your longest legitimate session lifetime, exclude the relying parties that use IdP-initiated SSO by design, and baseline for a week before you alert. What remains after that tuning is, in practice, either a forgery or a logging gap you needed to fix anyway.</w:t>
      </w:r>
    </w:p>
    <w:p w14:paraId="2786AAAF" w14:textId="77777777" w:rsidR="009C16E5" w:rsidRPr="00C32190" w:rsidRDefault="009C16E5" w:rsidP="009C16E5">
      <w:pPr>
        <w:rPr>
          <w:rFonts w:ascii="Times New Roman" w:hAnsi="Times New Roman" w:cs="Times New Roman"/>
          <w:b/>
          <w:bCs/>
          <w:sz w:val="28"/>
          <w:szCs w:val="28"/>
        </w:rPr>
      </w:pPr>
      <w:r w:rsidRPr="00C32190">
        <w:rPr>
          <w:rFonts w:ascii="Times New Roman" w:hAnsi="Times New Roman" w:cs="Times New Roman"/>
          <w:b/>
          <w:bCs/>
          <w:sz w:val="28"/>
          <w:szCs w:val="28"/>
        </w:rPr>
        <w:t>The theft precursors – DKM container access</w:t>
      </w:r>
    </w:p>
    <w:p w14:paraId="744EC0BB" w14:textId="77777777" w:rsidR="009C16E5" w:rsidRDefault="009C16E5" w:rsidP="009C16E5">
      <w:pPr>
        <w:rPr>
          <w:rFonts w:ascii="Times New Roman" w:hAnsi="Times New Roman" w:cs="Times New Roman"/>
        </w:rPr>
      </w:pPr>
      <w:r>
        <w:rPr>
          <w:rFonts w:ascii="Times New Roman" w:hAnsi="Times New Roman" w:cs="Times New Roman"/>
        </w:rPr>
        <w:t>The extraction path in Chapter 22 reads the DKM (Distributed Key Manager) container in Active Directory (AD) to decrypt the Active Directory Federation Services (AD FS) configuration database. That container is near-silent in normal operation, so any read deserves the utmost scrutiny – but it produces no telemetry at all unless you first enable Object Access auditing on it. Most environments have not, which is why this detection is both high-value and rarely present.</w:t>
      </w:r>
    </w:p>
    <w:p w14:paraId="0C44B8E1" w14:textId="77777777" w:rsidR="009C16E5" w:rsidRDefault="009C16E5" w:rsidP="009C16E5">
      <w:pPr>
        <w:rPr>
          <w:rFonts w:ascii="Times New Roman" w:hAnsi="Times New Roman" w:cs="Times New Roman"/>
        </w:rPr>
      </w:pPr>
      <w:r>
        <w:rPr>
          <w:rFonts w:ascii="Times New Roman" w:hAnsi="Times New Roman" w:cs="Times New Roman"/>
        </w:rPr>
        <w:t>Enable the SACL first, or the query below has nothing to find.</w:t>
      </w:r>
    </w:p>
    <w:p w14:paraId="4375356D"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sz w:val="18"/>
          <w:szCs w:val="18"/>
        </w:rPr>
      </w:pPr>
    </w:p>
    <w:p w14:paraId="028F7E74"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7E7887"/>
          <w:sz w:val="18"/>
          <w:szCs w:val="18"/>
        </w:rPr>
        <w:t># Set a SACL on the DKM container so reads generate Event 4662.</w:t>
      </w:r>
    </w:p>
    <w:p w14:paraId="55F2D22D"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7E7887"/>
          <w:sz w:val="18"/>
          <w:szCs w:val="18"/>
        </w:rPr>
        <w:t># Without this step there is NO telemetry for the single most important precursor.</w:t>
      </w:r>
    </w:p>
    <w:p w14:paraId="5F75DE5E"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$dn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"CN=ADFS,CN=Microsoft,CN=Program Data,DC=ficam,DC=local"</w:t>
      </w:r>
    </w:p>
    <w:p w14:paraId="47E09AB5"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$acl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Get</w:t>
      </w:r>
      <w:r>
        <w:rPr>
          <w:rFonts w:ascii="Courier New" w:hAnsi="Courier New" w:cs="Courier New"/>
          <w:color w:val="8B8792"/>
          <w:sz w:val="18"/>
          <w:szCs w:val="18"/>
        </w:rPr>
        <w:t>-</w:t>
      </w:r>
      <w:r>
        <w:rPr>
          <w:rFonts w:ascii="Courier New" w:hAnsi="Courier New" w:cs="Courier New"/>
          <w:color w:val="576DDB"/>
          <w:sz w:val="18"/>
          <w:szCs w:val="18"/>
        </w:rPr>
        <w:t>Acl</w:t>
      </w:r>
      <w:r>
        <w:rPr>
          <w:rFonts w:ascii="Courier New" w:hAnsi="Courier New" w:cs="Courier New"/>
          <w:color w:val="AA573C"/>
          <w:sz w:val="18"/>
          <w:szCs w:val="18"/>
        </w:rPr>
        <w:t xml:space="preserve"> </w:t>
      </w:r>
      <w:r>
        <w:rPr>
          <w:rFonts w:ascii="Courier New" w:hAnsi="Courier New" w:cs="Courier New"/>
          <w:color w:val="2A9292"/>
          <w:sz w:val="18"/>
          <w:szCs w:val="18"/>
        </w:rPr>
        <w:t>"AD:\$dn"</w:t>
      </w:r>
    </w:p>
    <w:p w14:paraId="0E9BF470"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$everyone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New</w:t>
      </w:r>
      <w:r>
        <w:rPr>
          <w:rFonts w:ascii="Courier New" w:hAnsi="Courier New" w:cs="Courier New"/>
          <w:color w:val="8B8792"/>
          <w:sz w:val="18"/>
          <w:szCs w:val="18"/>
        </w:rPr>
        <w:t>-</w:t>
      </w:r>
      <w:r>
        <w:rPr>
          <w:rFonts w:ascii="Courier New" w:hAnsi="Courier New" w:cs="Courier New"/>
          <w:color w:val="576DDB"/>
          <w:sz w:val="18"/>
          <w:szCs w:val="18"/>
        </w:rPr>
        <w:t>Object</w:t>
      </w:r>
      <w:r>
        <w:rPr>
          <w:rFonts w:ascii="Courier New" w:hAnsi="Courier New" w:cs="Courier New"/>
          <w:color w:val="AA573C"/>
          <w:sz w:val="18"/>
          <w:szCs w:val="18"/>
        </w:rPr>
        <w:t xml:space="preserve"> </w:t>
      </w:r>
      <w:r>
        <w:rPr>
          <w:rFonts w:ascii="Courier New" w:hAnsi="Courier New" w:cs="Courier New"/>
          <w:color w:val="576DDB"/>
          <w:sz w:val="18"/>
          <w:szCs w:val="18"/>
        </w:rPr>
        <w:t>System</w:t>
      </w:r>
      <w:r>
        <w:rPr>
          <w:rFonts w:ascii="Courier New" w:hAnsi="Courier New" w:cs="Courier New"/>
          <w:color w:val="8B8792"/>
          <w:sz w:val="18"/>
          <w:szCs w:val="18"/>
        </w:rPr>
        <w:t>.</w:t>
      </w:r>
      <w:r>
        <w:rPr>
          <w:rFonts w:ascii="Courier New" w:hAnsi="Courier New" w:cs="Courier New"/>
          <w:color w:val="576DDB"/>
          <w:sz w:val="18"/>
          <w:szCs w:val="18"/>
        </w:rPr>
        <w:t>Security</w:t>
      </w:r>
      <w:r>
        <w:rPr>
          <w:rFonts w:ascii="Courier New" w:hAnsi="Courier New" w:cs="Courier New"/>
          <w:color w:val="8B8792"/>
          <w:sz w:val="18"/>
          <w:szCs w:val="18"/>
        </w:rPr>
        <w:t>.</w:t>
      </w:r>
      <w:r>
        <w:rPr>
          <w:rFonts w:ascii="Courier New" w:hAnsi="Courier New" w:cs="Courier New"/>
          <w:color w:val="576DDB"/>
          <w:sz w:val="18"/>
          <w:szCs w:val="18"/>
        </w:rPr>
        <w:t>Principal</w:t>
      </w:r>
      <w:r>
        <w:rPr>
          <w:rFonts w:ascii="Courier New" w:hAnsi="Courier New" w:cs="Courier New"/>
          <w:color w:val="8B8792"/>
          <w:sz w:val="18"/>
          <w:szCs w:val="18"/>
        </w:rPr>
        <w:t>.</w:t>
      </w:r>
      <w:r>
        <w:rPr>
          <w:rFonts w:ascii="Courier New" w:hAnsi="Courier New" w:cs="Courier New"/>
          <w:color w:val="576DDB"/>
          <w:sz w:val="18"/>
          <w:szCs w:val="18"/>
        </w:rPr>
        <w:t>SecurityIdentifier</w:t>
      </w:r>
      <w:r>
        <w:rPr>
          <w:rFonts w:ascii="Courier New" w:hAnsi="Courier New" w:cs="Courier New"/>
          <w:color w:val="8B8792"/>
          <w:sz w:val="18"/>
          <w:szCs w:val="18"/>
        </w:rPr>
        <w:t>(</w:t>
      </w:r>
      <w:r>
        <w:rPr>
          <w:rFonts w:ascii="Courier New" w:hAnsi="Courier New" w:cs="Courier New"/>
          <w:color w:val="2A9292"/>
          <w:sz w:val="18"/>
          <w:szCs w:val="18"/>
        </w:rPr>
        <w:t>"S-1-1-0"</w:t>
      </w:r>
      <w:r>
        <w:rPr>
          <w:rFonts w:ascii="Courier New" w:hAnsi="Courier New" w:cs="Courier New"/>
          <w:color w:val="8B8792"/>
          <w:sz w:val="18"/>
          <w:szCs w:val="18"/>
        </w:rPr>
        <w:t>)</w:t>
      </w:r>
    </w:p>
    <w:p w14:paraId="0FFD28A2"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$rule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New</w:t>
      </w:r>
      <w:r>
        <w:rPr>
          <w:rFonts w:ascii="Courier New" w:hAnsi="Courier New" w:cs="Courier New"/>
          <w:color w:val="8B8792"/>
          <w:sz w:val="18"/>
          <w:szCs w:val="18"/>
        </w:rPr>
        <w:t>-</w:t>
      </w:r>
      <w:r>
        <w:rPr>
          <w:rFonts w:ascii="Courier New" w:hAnsi="Courier New" w:cs="Courier New"/>
          <w:color w:val="576DDB"/>
          <w:sz w:val="18"/>
          <w:szCs w:val="18"/>
        </w:rPr>
        <w:t>Object</w:t>
      </w:r>
      <w:r>
        <w:rPr>
          <w:rFonts w:ascii="Courier New" w:hAnsi="Courier New" w:cs="Courier New"/>
          <w:color w:val="AA573C"/>
          <w:sz w:val="18"/>
          <w:szCs w:val="18"/>
        </w:rPr>
        <w:t xml:space="preserve"> </w:t>
      </w:r>
      <w:r>
        <w:rPr>
          <w:rFonts w:ascii="Courier New" w:hAnsi="Courier New" w:cs="Courier New"/>
          <w:color w:val="576DDB"/>
          <w:sz w:val="18"/>
          <w:szCs w:val="18"/>
        </w:rPr>
        <w:t>System</w:t>
      </w:r>
      <w:r>
        <w:rPr>
          <w:rFonts w:ascii="Courier New" w:hAnsi="Courier New" w:cs="Courier New"/>
          <w:color w:val="8B8792"/>
          <w:sz w:val="18"/>
          <w:szCs w:val="18"/>
        </w:rPr>
        <w:t>.</w:t>
      </w:r>
      <w:r>
        <w:rPr>
          <w:rFonts w:ascii="Courier New" w:hAnsi="Courier New" w:cs="Courier New"/>
          <w:color w:val="576DDB"/>
          <w:sz w:val="18"/>
          <w:szCs w:val="18"/>
        </w:rPr>
        <w:t>DirectoryServices</w:t>
      </w:r>
      <w:r>
        <w:rPr>
          <w:rFonts w:ascii="Courier New" w:hAnsi="Courier New" w:cs="Courier New"/>
          <w:color w:val="8B8792"/>
          <w:sz w:val="18"/>
          <w:szCs w:val="18"/>
        </w:rPr>
        <w:t>.</w:t>
      </w:r>
      <w:r>
        <w:rPr>
          <w:rFonts w:ascii="Courier New" w:hAnsi="Courier New" w:cs="Courier New"/>
          <w:color w:val="576DDB"/>
          <w:sz w:val="18"/>
          <w:szCs w:val="18"/>
        </w:rPr>
        <w:t>ActiveDirectoryAuditRule</w:t>
      </w:r>
      <w:r>
        <w:rPr>
          <w:rFonts w:ascii="Courier New" w:hAnsi="Courier New" w:cs="Courier New"/>
          <w:color w:val="8B8792"/>
          <w:sz w:val="18"/>
          <w:szCs w:val="18"/>
        </w:rPr>
        <w:t>(</w:t>
      </w:r>
    </w:p>
    <w:p w14:paraId="7E0C8E50"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xml:space="preserve">    $everyone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"ReadProperty"</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"Success"</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"All"</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7E7887"/>
          <w:sz w:val="18"/>
          <w:szCs w:val="18"/>
        </w:rPr>
        <w:t># audit successful reads by anyone</w:t>
      </w:r>
    </w:p>
    <w:p w14:paraId="42BC8D7F"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$acl</w:t>
      </w:r>
      <w:r>
        <w:rPr>
          <w:rFonts w:ascii="Courier New" w:hAnsi="Courier New" w:cs="Courier New"/>
          <w:color w:val="8B8792"/>
          <w:sz w:val="18"/>
          <w:szCs w:val="18"/>
        </w:rPr>
        <w:t>.</w:t>
      </w:r>
      <w:r>
        <w:rPr>
          <w:rFonts w:ascii="Courier New" w:hAnsi="Courier New" w:cs="Courier New"/>
          <w:color w:val="576DDB"/>
          <w:sz w:val="18"/>
          <w:szCs w:val="18"/>
        </w:rPr>
        <w:t>AddAuditRule</w:t>
      </w:r>
      <w:r>
        <w:rPr>
          <w:rFonts w:ascii="Courier New" w:hAnsi="Courier New" w:cs="Courier New"/>
          <w:color w:val="8B8792"/>
          <w:sz w:val="18"/>
          <w:szCs w:val="18"/>
        </w:rPr>
        <w:t>(</w:t>
      </w:r>
      <w:r>
        <w:rPr>
          <w:rFonts w:ascii="Courier New" w:hAnsi="Courier New" w:cs="Courier New"/>
          <w:color w:val="AA573C"/>
          <w:sz w:val="18"/>
          <w:szCs w:val="18"/>
        </w:rPr>
        <w:t>$rule</w:t>
      </w:r>
      <w:r>
        <w:rPr>
          <w:rFonts w:ascii="Courier New" w:hAnsi="Courier New" w:cs="Courier New"/>
          <w:color w:val="8B8792"/>
          <w:sz w:val="18"/>
          <w:szCs w:val="18"/>
        </w:rPr>
        <w:t>)</w:t>
      </w:r>
    </w:p>
    <w:p w14:paraId="568D137B"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576DDB"/>
          <w:sz w:val="18"/>
          <w:szCs w:val="18"/>
        </w:rPr>
        <w:t>Set</w:t>
      </w:r>
      <w:r>
        <w:rPr>
          <w:rFonts w:ascii="Courier New" w:hAnsi="Courier New" w:cs="Courier New"/>
          <w:color w:val="8B8792"/>
          <w:sz w:val="18"/>
          <w:szCs w:val="18"/>
        </w:rPr>
        <w:t>-</w:t>
      </w:r>
      <w:r>
        <w:rPr>
          <w:rFonts w:ascii="Courier New" w:hAnsi="Courier New" w:cs="Courier New"/>
          <w:color w:val="576DDB"/>
          <w:sz w:val="18"/>
          <w:szCs w:val="18"/>
        </w:rPr>
        <w:t>Acl</w:t>
      </w:r>
      <w:r>
        <w:rPr>
          <w:rFonts w:ascii="Courier New" w:hAnsi="Courier New" w:cs="Courier New"/>
          <w:color w:val="AA573C"/>
          <w:sz w:val="18"/>
          <w:szCs w:val="18"/>
        </w:rPr>
        <w:t xml:space="preserve"> </w:t>
      </w:r>
      <w:r>
        <w:rPr>
          <w:rFonts w:ascii="Courier New" w:hAnsi="Courier New" w:cs="Courier New"/>
          <w:color w:val="2A9292"/>
          <w:sz w:val="18"/>
          <w:szCs w:val="18"/>
        </w:rPr>
        <w:t>"AD:\$dn"</w:t>
      </w:r>
      <w:r>
        <w:rPr>
          <w:rFonts w:ascii="Courier New" w:hAnsi="Courier New" w:cs="Courier New"/>
          <w:color w:val="AA573C"/>
          <w:sz w:val="18"/>
          <w:szCs w:val="18"/>
        </w:rPr>
        <w:t xml:space="preserve"> $acl</w:t>
      </w:r>
    </w:p>
    <w:p w14:paraId="7D31476C"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w:t>
      </w:r>
    </w:p>
    <w:p w14:paraId="668DF018" w14:textId="77777777" w:rsidR="009C16E5" w:rsidRDefault="009C16E5" w:rsidP="009C16E5">
      <w:pPr>
        <w:rPr>
          <w:rFonts w:ascii="Times New Roman" w:hAnsi="Times New Roman" w:cs="Times New Roman"/>
        </w:rPr>
      </w:pPr>
    </w:p>
    <w:p w14:paraId="6E40BE47" w14:textId="77777777" w:rsidR="009C16E5" w:rsidRDefault="009C16E5" w:rsidP="009C16E5">
      <w:pPr>
        <w:rPr>
          <w:rFonts w:ascii="Times New Roman" w:hAnsi="Times New Roman" w:cs="Times New Roman"/>
        </w:rPr>
      </w:pPr>
      <w:r>
        <w:rPr>
          <w:rFonts w:ascii="Times New Roman" w:hAnsi="Times New Roman" w:cs="Times New Roman"/>
        </w:rPr>
        <w:t>Then hunt the reads:</w:t>
      </w:r>
      <w:r>
        <w:rPr>
          <w:rFonts w:ascii="Times New Roman" w:hAnsi="Times New Roman" w:cs="Times New Roman"/>
        </w:rPr>
        <w:br/>
      </w:r>
    </w:p>
    <w:p w14:paraId="44D0A9C5"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sz w:val="18"/>
          <w:szCs w:val="18"/>
        </w:rPr>
      </w:pPr>
    </w:p>
    <w:p w14:paraId="140DCDB3"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7E7887"/>
          <w:sz w:val="18"/>
          <w:szCs w:val="18"/>
        </w:rPr>
        <w:t>// Object-access reads against the AD FS DKM container.</w:t>
      </w:r>
    </w:p>
    <w:p w14:paraId="70990B6A"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576DDB"/>
          <w:sz w:val="18"/>
          <w:szCs w:val="18"/>
        </w:rPr>
        <w:t>SecurityEvent</w:t>
      </w:r>
    </w:p>
    <w:p w14:paraId="3A57D4F9"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EventID</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C07156"/>
          <w:sz w:val="18"/>
          <w:szCs w:val="18"/>
        </w:rPr>
        <w:t>4662</w:t>
      </w:r>
      <w:r>
        <w:rPr>
          <w:rFonts w:ascii="Courier New" w:hAnsi="Courier New" w:cs="Courier New"/>
          <w:color w:val="AA573C"/>
          <w:sz w:val="18"/>
          <w:szCs w:val="18"/>
        </w:rPr>
        <w:t xml:space="preserve">                                   </w:t>
      </w:r>
      <w:r>
        <w:rPr>
          <w:rFonts w:ascii="Courier New" w:hAnsi="Courier New" w:cs="Courier New"/>
          <w:color w:val="7E7887"/>
          <w:sz w:val="18"/>
          <w:szCs w:val="18"/>
        </w:rPr>
        <w:t>// an operation was performed on an AD object</w:t>
      </w:r>
    </w:p>
    <w:p w14:paraId="56922AD9"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ObjectName</w:t>
      </w:r>
      <w:r>
        <w:rPr>
          <w:rFonts w:ascii="Courier New" w:hAnsi="Courier New" w:cs="Courier New"/>
          <w:color w:val="AA573C"/>
          <w:sz w:val="18"/>
          <w:szCs w:val="18"/>
        </w:rPr>
        <w:t xml:space="preserve"> has </w:t>
      </w:r>
      <w:r>
        <w:rPr>
          <w:rFonts w:ascii="Courier New" w:hAnsi="Courier New" w:cs="Courier New"/>
          <w:color w:val="2A9292"/>
          <w:sz w:val="18"/>
          <w:szCs w:val="18"/>
        </w:rPr>
        <w:t>"CN=ADFS,CN=Microsoft,CN=Program Data"</w:t>
      </w:r>
    </w:p>
    <w:p w14:paraId="4082B13B"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SubjectUserName</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955AE7"/>
          <w:sz w:val="18"/>
          <w:szCs w:val="18"/>
        </w:rPr>
        <w:t>in</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576DDB"/>
          <w:sz w:val="18"/>
          <w:szCs w:val="18"/>
        </w:rPr>
        <w:t>KnownADFSServiceAccounts</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7E7887"/>
          <w:sz w:val="18"/>
          <w:szCs w:val="18"/>
        </w:rPr>
        <w:t>// exclude the legitimate service identity</w:t>
      </w:r>
    </w:p>
    <w:p w14:paraId="70D5FB93"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project </w:t>
      </w:r>
      <w:r>
        <w:rPr>
          <w:rFonts w:ascii="Courier New" w:hAnsi="Courier New" w:cs="Courier New"/>
          <w:color w:val="576DDB"/>
          <w:sz w:val="18"/>
          <w:szCs w:val="18"/>
        </w:rPr>
        <w:t>TimeGenerated</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SubjectUserName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ObjectName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AccessMask</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ClientIPAddress</w:t>
      </w:r>
    </w:p>
    <w:p w14:paraId="5C2119C2"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w:t>
      </w:r>
    </w:p>
    <w:p w14:paraId="7CE5FBEB"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index</w:t>
      </w:r>
      <w:r>
        <w:rPr>
          <w:rFonts w:ascii="Courier New" w:hAnsi="Courier New" w:cs="Courier New"/>
          <w:color w:val="8B8792"/>
          <w:sz w:val="18"/>
          <w:szCs w:val="18"/>
        </w:rPr>
        <w:t>=</w:t>
      </w:r>
      <w:r>
        <w:rPr>
          <w:rFonts w:ascii="Courier New" w:hAnsi="Courier New" w:cs="Courier New"/>
          <w:color w:val="AA573C"/>
          <w:sz w:val="18"/>
          <w:szCs w:val="18"/>
        </w:rPr>
        <w:t xml:space="preserve">wineventlog </w:t>
      </w:r>
      <w:r>
        <w:rPr>
          <w:rFonts w:ascii="Courier New" w:hAnsi="Courier New" w:cs="Courier New"/>
          <w:color w:val="576DDB"/>
          <w:sz w:val="18"/>
          <w:szCs w:val="18"/>
        </w:rPr>
        <w:t>EventCode</w:t>
      </w:r>
      <w:r>
        <w:rPr>
          <w:rFonts w:ascii="Courier New" w:hAnsi="Courier New" w:cs="Courier New"/>
          <w:color w:val="8B8792"/>
          <w:sz w:val="18"/>
          <w:szCs w:val="18"/>
        </w:rPr>
        <w:t>=</w:t>
      </w:r>
      <w:r>
        <w:rPr>
          <w:rFonts w:ascii="Courier New" w:hAnsi="Courier New" w:cs="Courier New"/>
          <w:color w:val="C07156"/>
          <w:sz w:val="18"/>
          <w:szCs w:val="18"/>
        </w:rPr>
        <w:t>4662</w:t>
      </w:r>
      <w:r>
        <w:rPr>
          <w:rFonts w:ascii="Courier New" w:hAnsi="Courier New" w:cs="Courier New"/>
          <w:color w:val="AA573C"/>
          <w:sz w:val="18"/>
          <w:szCs w:val="18"/>
        </w:rPr>
        <w:t xml:space="preserve"> </w:t>
      </w:r>
      <w:r>
        <w:rPr>
          <w:rFonts w:ascii="Courier New" w:hAnsi="Courier New" w:cs="Courier New"/>
          <w:color w:val="576DDB"/>
          <w:sz w:val="18"/>
          <w:szCs w:val="18"/>
        </w:rPr>
        <w:t>Object_Name</w:t>
      </w:r>
      <w:r>
        <w:rPr>
          <w:rFonts w:ascii="Courier New" w:hAnsi="Courier New" w:cs="Courier New"/>
          <w:color w:val="8B8792"/>
          <w:sz w:val="18"/>
          <w:szCs w:val="18"/>
        </w:rPr>
        <w:t>=</w:t>
      </w:r>
      <w:r>
        <w:rPr>
          <w:rFonts w:ascii="Courier New" w:hAnsi="Courier New" w:cs="Courier New"/>
          <w:color w:val="2A9292"/>
          <w:sz w:val="18"/>
          <w:szCs w:val="18"/>
        </w:rPr>
        <w:t>"*CN=ADFS,CN=Microsoft,CN=Program Data*"</w:t>
      </w:r>
    </w:p>
    <w:p w14:paraId="1DFE5B69"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search NOT </w:t>
      </w:r>
      <w:r>
        <w:rPr>
          <w:rFonts w:ascii="Courier New" w:hAnsi="Courier New" w:cs="Courier New"/>
          <w:color w:val="576DDB"/>
          <w:sz w:val="18"/>
          <w:szCs w:val="18"/>
        </w:rPr>
        <w:t>Account_Name</w:t>
      </w:r>
      <w:r>
        <w:rPr>
          <w:rFonts w:ascii="Courier New" w:hAnsi="Courier New" w:cs="Courier New"/>
          <w:color w:val="AA573C"/>
          <w:sz w:val="18"/>
          <w:szCs w:val="18"/>
        </w:rPr>
        <w:t xml:space="preserve"> IN </w:t>
      </w:r>
      <w:r>
        <w:rPr>
          <w:rFonts w:ascii="Courier New" w:hAnsi="Courier New" w:cs="Courier New"/>
          <w:color w:val="8B8792"/>
          <w:sz w:val="18"/>
          <w:szCs w:val="18"/>
        </w:rPr>
        <w:t>(</w:t>
      </w:r>
      <w:r>
        <w:rPr>
          <w:rFonts w:ascii="Courier New" w:hAnsi="Courier New" w:cs="Courier New"/>
          <w:color w:val="AA573C"/>
          <w:sz w:val="18"/>
          <w:szCs w:val="18"/>
        </w:rPr>
        <w:t>svc</w:t>
      </w:r>
      <w:r>
        <w:rPr>
          <w:rFonts w:ascii="Courier New" w:hAnsi="Courier New" w:cs="Courier New"/>
          <w:color w:val="8B8792"/>
          <w:sz w:val="18"/>
          <w:szCs w:val="18"/>
        </w:rPr>
        <w:t>-</w:t>
      </w:r>
      <w:r>
        <w:rPr>
          <w:rFonts w:ascii="Courier New" w:hAnsi="Courier New" w:cs="Courier New"/>
          <w:color w:val="AA573C"/>
          <w:sz w:val="18"/>
          <w:szCs w:val="18"/>
        </w:rPr>
        <w:t>adfs</w:t>
      </w:r>
      <w:r>
        <w:rPr>
          <w:rFonts w:ascii="Courier New" w:hAnsi="Courier New" w:cs="Courier New"/>
          <w:color w:val="8B8792"/>
          <w:sz w:val="18"/>
          <w:szCs w:val="18"/>
        </w:rPr>
        <w:t>,</w:t>
      </w:r>
      <w:r>
        <w:rPr>
          <w:rFonts w:ascii="Courier New" w:hAnsi="Courier New" w:cs="Courier New"/>
          <w:color w:val="AA573C"/>
          <w:sz w:val="18"/>
          <w:szCs w:val="18"/>
        </w:rPr>
        <w:t xml:space="preserve"> gmsa</w:t>
      </w:r>
      <w:r>
        <w:rPr>
          <w:rFonts w:ascii="Courier New" w:hAnsi="Courier New" w:cs="Courier New"/>
          <w:color w:val="8B8792"/>
          <w:sz w:val="18"/>
          <w:szCs w:val="18"/>
        </w:rPr>
        <w:t>-</w:t>
      </w:r>
      <w:r>
        <w:rPr>
          <w:rFonts w:ascii="Courier New" w:hAnsi="Courier New" w:cs="Courier New"/>
          <w:color w:val="AA573C"/>
          <w:sz w:val="18"/>
          <w:szCs w:val="18"/>
        </w:rPr>
        <w:t>adfs$</w:t>
      </w:r>
      <w:r>
        <w:rPr>
          <w:rFonts w:ascii="Courier New" w:hAnsi="Courier New" w:cs="Courier New"/>
          <w:color w:val="8B8792"/>
          <w:sz w:val="18"/>
          <w:szCs w:val="18"/>
        </w:rPr>
        <w:t>)</w:t>
      </w:r>
    </w:p>
    <w:p w14:paraId="42059A7E"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table _time </w:t>
      </w:r>
      <w:r>
        <w:rPr>
          <w:rFonts w:ascii="Courier New" w:hAnsi="Courier New" w:cs="Courier New"/>
          <w:color w:val="576DDB"/>
          <w:sz w:val="18"/>
          <w:szCs w:val="18"/>
        </w:rPr>
        <w:t>Account_Name</w:t>
      </w:r>
      <w:r>
        <w:rPr>
          <w:rFonts w:ascii="Courier New" w:hAnsi="Courier New" w:cs="Courier New"/>
          <w:color w:val="AA573C"/>
          <w:sz w:val="18"/>
          <w:szCs w:val="18"/>
        </w:rPr>
        <w:t xml:space="preserve"> </w:t>
      </w:r>
      <w:r>
        <w:rPr>
          <w:rFonts w:ascii="Courier New" w:hAnsi="Courier New" w:cs="Courier New"/>
          <w:color w:val="576DDB"/>
          <w:sz w:val="18"/>
          <w:szCs w:val="18"/>
        </w:rPr>
        <w:t>Object_Name</w:t>
      </w:r>
      <w:r>
        <w:rPr>
          <w:rFonts w:ascii="Courier New" w:hAnsi="Courier New" w:cs="Courier New"/>
          <w:color w:val="AA573C"/>
          <w:sz w:val="18"/>
          <w:szCs w:val="18"/>
        </w:rPr>
        <w:t xml:space="preserve"> </w:t>
      </w:r>
      <w:r>
        <w:rPr>
          <w:rFonts w:ascii="Courier New" w:hAnsi="Courier New" w:cs="Courier New"/>
          <w:color w:val="576DDB"/>
          <w:sz w:val="18"/>
          <w:szCs w:val="18"/>
        </w:rPr>
        <w:t>Access_Mask</w:t>
      </w:r>
    </w:p>
    <w:p w14:paraId="6C04BB52"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w:t>
      </w:r>
    </w:p>
    <w:p w14:paraId="0C933A0B" w14:textId="77777777" w:rsidR="009C16E5" w:rsidRDefault="009C16E5" w:rsidP="009C16E5">
      <w:pPr>
        <w:rPr>
          <w:rFonts w:ascii="Times New Roman" w:hAnsi="Times New Roman" w:cs="Times New Roman"/>
          <w:b/>
          <w:bCs/>
          <w:sz w:val="28"/>
          <w:szCs w:val="28"/>
        </w:rPr>
      </w:pPr>
    </w:p>
    <w:p w14:paraId="07267837" w14:textId="77777777" w:rsidR="009C16E5" w:rsidRPr="00095D69" w:rsidRDefault="009C16E5" w:rsidP="009C16E5">
      <w:pPr>
        <w:rPr>
          <w:rFonts w:ascii="Times New Roman" w:hAnsi="Times New Roman" w:cs="Times New Roman"/>
          <w:b/>
          <w:bCs/>
          <w:sz w:val="28"/>
          <w:szCs w:val="28"/>
        </w:rPr>
      </w:pPr>
      <w:r w:rsidRPr="00095D69">
        <w:rPr>
          <w:rFonts w:ascii="Times New Roman" w:hAnsi="Times New Roman" w:cs="Times New Roman"/>
          <w:b/>
          <w:bCs/>
          <w:sz w:val="28"/>
          <w:szCs w:val="28"/>
        </w:rPr>
        <w:t>The AD FS admin audit stream</w:t>
      </w:r>
    </w:p>
    <w:p w14:paraId="69DE7CA4" w14:textId="77777777" w:rsidR="009C16E5" w:rsidRDefault="009C16E5" w:rsidP="009C16E5">
      <w:pPr>
        <w:rPr>
          <w:rFonts w:ascii="Times New Roman" w:hAnsi="Times New Roman" w:cs="Times New Roman"/>
        </w:rPr>
      </w:pPr>
      <w:r>
        <w:rPr>
          <w:rFonts w:ascii="Times New Roman" w:hAnsi="Times New Roman" w:cs="Times New Roman"/>
        </w:rPr>
        <w:t xml:space="preserve">Alongside those two, baseline and watch the AD FS audit events: </w:t>
      </w:r>
      <w:r>
        <w:rPr>
          <w:rFonts w:ascii="Times New Roman" w:hAnsi="Times New Roman" w:cs="Times New Roman"/>
          <w:b/>
          <w:bCs/>
        </w:rPr>
        <w:t xml:space="preserve">500 </w:t>
      </w:r>
      <w:r>
        <w:rPr>
          <w:rFonts w:ascii="Times New Roman" w:hAnsi="Times New Roman" w:cs="Times New Roman"/>
        </w:rPr>
        <w:t xml:space="preserve">(token issued), </w:t>
      </w:r>
      <w:r>
        <w:rPr>
          <w:rFonts w:ascii="Times New Roman" w:hAnsi="Times New Roman" w:cs="Times New Roman"/>
          <w:b/>
          <w:bCs/>
        </w:rPr>
        <w:t>501</w:t>
      </w:r>
      <w:r>
        <w:rPr>
          <w:rFonts w:ascii="Times New Roman" w:hAnsi="Times New Roman" w:cs="Times New Roman"/>
        </w:rPr>
        <w:t xml:space="preserve"> (token not issued), </w:t>
      </w:r>
      <w:r>
        <w:rPr>
          <w:rFonts w:ascii="Times New Roman" w:hAnsi="Times New Roman" w:cs="Times New Roman"/>
          <w:b/>
          <w:bCs/>
        </w:rPr>
        <w:t>510</w:t>
      </w:r>
      <w:r>
        <w:rPr>
          <w:rFonts w:ascii="Times New Roman" w:hAnsi="Times New Roman" w:cs="Times New Roman"/>
        </w:rPr>
        <w:t xml:space="preserve"> (additional claim detail), </w:t>
      </w:r>
      <w:r>
        <w:rPr>
          <w:rFonts w:ascii="Times New Roman" w:hAnsi="Times New Roman" w:cs="Times New Roman"/>
          <w:b/>
          <w:bCs/>
        </w:rPr>
        <w:t xml:space="preserve">1007 </w:t>
      </w:r>
      <w:r>
        <w:rPr>
          <w:rFonts w:ascii="Times New Roman" w:hAnsi="Times New Roman" w:cs="Times New Roman"/>
        </w:rPr>
        <w:t xml:space="preserve">(access denied), and </w:t>
      </w:r>
      <w:r>
        <w:rPr>
          <w:rFonts w:ascii="Times New Roman" w:hAnsi="Times New Roman" w:cs="Times New Roman"/>
          <w:b/>
          <w:bCs/>
        </w:rPr>
        <w:t>1008</w:t>
      </w:r>
      <w:r>
        <w:rPr>
          <w:rFonts w:ascii="Times New Roman" w:hAnsi="Times New Roman" w:cs="Times New Roman"/>
        </w:rPr>
        <w:t xml:space="preserve"> (authorization constraint failed). The signal is not any single event – it is issuance that falls outside your normal federation map: tokens for relying parties that rarely see traffic, claim sets that grant roles no legitimate flow grants, or issuance volume from an endpoint at an hour that has no business pattern. Build the map of normal first; the anomalies only mean something against a baseline.</w:t>
      </w:r>
    </w:p>
    <w:tbl>
      <w:tblPr>
        <w:tblStyle w:val="TableGrid"/>
        <w:tblW w:w="0" w:type="auto"/>
        <w:tblInd w:w="720" w:type="dxa"/>
        <w:tblLook w:val="04A0" w:firstRow="1" w:lastRow="0" w:firstColumn="1" w:lastColumn="0" w:noHBand="0" w:noVBand="1"/>
      </w:tblPr>
      <w:tblGrid>
        <w:gridCol w:w="8630"/>
      </w:tblGrid>
      <w:tr w:rsidR="009C16E5" w14:paraId="6F4C1F6E" w14:textId="77777777" w:rsidTr="001F1D1A">
        <w:tc>
          <w:tcPr>
            <w:tcW w:w="9350" w:type="dxa"/>
          </w:tcPr>
          <w:p w14:paraId="1760954B" w14:textId="77777777" w:rsidR="009C16E5" w:rsidRPr="00CD24EE" w:rsidRDefault="009C16E5" w:rsidP="001F1D1A">
            <w:pPr>
              <w:rPr>
                <w:rFonts w:ascii="Times New Roman" w:hAnsi="Times New Roman" w:cs="Times New Roman"/>
              </w:rPr>
            </w:pPr>
            <w:r>
              <w:rPr>
                <w:rFonts w:ascii="Times New Roman" w:hAnsi="Times New Roman" w:cs="Times New Roman"/>
                <w:b/>
                <w:bCs/>
              </w:rPr>
              <w:t xml:space="preserve">Did You Know? </w:t>
            </w:r>
            <w:r>
              <w:rPr>
                <w:rFonts w:ascii="Times New Roman" w:hAnsi="Times New Roman" w:cs="Times New Roman"/>
              </w:rPr>
              <w:t xml:space="preserve">The DKM-container read is one of the few detections in this entire book that fires on the </w:t>
            </w:r>
            <w:r>
              <w:rPr>
                <w:rFonts w:ascii="Times New Roman" w:hAnsi="Times New Roman" w:cs="Times New Roman"/>
                <w:i/>
                <w:iCs/>
              </w:rPr>
              <w:t>enabling step of persistence itself</w:t>
            </w:r>
            <w:r>
              <w:rPr>
                <w:rFonts w:ascii="Times New Roman" w:hAnsi="Times New Roman" w:cs="Times New Roman"/>
              </w:rPr>
              <w:t>, not on its use. By the time forged assertions appear, the attacker already holds a key that survives password resets, MFA enrollments, and Conditional Access changes – Golden SAML is persistence that outlives almost every remediation a SOC reflexively runs. Catching the container read catches them before the persistence is even armed. Almost nobody has the SACL turn on, which means almost nobody can catch it there.</w:t>
            </w:r>
          </w:p>
        </w:tc>
      </w:tr>
    </w:tbl>
    <w:p w14:paraId="565EC036" w14:textId="77777777" w:rsidR="009C16E5" w:rsidRPr="00E20A4D" w:rsidRDefault="009C16E5" w:rsidP="009C16E5">
      <w:pPr>
        <w:ind w:left="720"/>
        <w:rPr>
          <w:rFonts w:ascii="Times New Roman" w:hAnsi="Times New Roman" w:cs="Times New Roman"/>
        </w:rPr>
      </w:pPr>
    </w:p>
    <w:p w14:paraId="0C00BE33" w14:textId="77777777" w:rsidR="009C16E5" w:rsidRPr="00095D69" w:rsidRDefault="009C16E5" w:rsidP="009C16E5">
      <w:pPr>
        <w:rPr>
          <w:rFonts w:ascii="Times New Roman" w:hAnsi="Times New Roman" w:cs="Times New Roman"/>
          <w:b/>
          <w:bCs/>
          <w:sz w:val="28"/>
          <w:szCs w:val="28"/>
        </w:rPr>
      </w:pPr>
      <w:r w:rsidRPr="00095D69">
        <w:rPr>
          <w:rFonts w:ascii="Times New Roman" w:hAnsi="Times New Roman" w:cs="Times New Roman"/>
          <w:b/>
          <w:bCs/>
          <w:sz w:val="28"/>
          <w:szCs w:val="28"/>
        </w:rPr>
        <w:t>Hardening &amp; Engineering the Fix</w:t>
      </w:r>
    </w:p>
    <w:p w14:paraId="138D5132" w14:textId="77777777" w:rsidR="009C16E5" w:rsidRDefault="009C16E5" w:rsidP="009C16E5">
      <w:pPr>
        <w:rPr>
          <w:rFonts w:ascii="Times New Roman" w:hAnsi="Times New Roman" w:cs="Times New Roman"/>
        </w:rPr>
      </w:pPr>
      <w:r>
        <w:rPr>
          <w:rFonts w:ascii="Times New Roman" w:hAnsi="Times New Roman" w:cs="Times New Roman"/>
        </w:rPr>
        <w:t>Detection buys you the incident. Hardening removes the pathways that make the incident possible, and for federation there are four, in ascending order of cost and of how much they matter.</w:t>
      </w:r>
    </w:p>
    <w:p w14:paraId="2F709427" w14:textId="77777777" w:rsidR="009C16E5" w:rsidRPr="00095D69" w:rsidRDefault="009C16E5" w:rsidP="009C16E5">
      <w:pPr>
        <w:rPr>
          <w:rFonts w:ascii="Times New Roman" w:hAnsi="Times New Roman" w:cs="Times New Roman"/>
          <w:b/>
          <w:bCs/>
          <w:sz w:val="28"/>
          <w:szCs w:val="28"/>
        </w:rPr>
      </w:pPr>
      <w:r w:rsidRPr="00095D69">
        <w:rPr>
          <w:rFonts w:ascii="Times New Roman" w:hAnsi="Times New Roman" w:cs="Times New Roman"/>
          <w:b/>
          <w:bCs/>
          <w:sz w:val="28"/>
          <w:szCs w:val="28"/>
        </w:rPr>
        <w:t>1. Kill the service-account path</w:t>
      </w:r>
    </w:p>
    <w:p w14:paraId="0CF05D5C" w14:textId="77777777" w:rsidR="009C16E5" w:rsidRDefault="009C16E5" w:rsidP="009C16E5">
      <w:pPr>
        <w:rPr>
          <w:rFonts w:ascii="Times New Roman" w:hAnsi="Times New Roman" w:cs="Times New Roman"/>
        </w:rPr>
      </w:pPr>
      <w:r>
        <w:rPr>
          <w:rFonts w:ascii="Times New Roman" w:hAnsi="Times New Roman" w:cs="Times New Roman"/>
        </w:rPr>
        <w:t xml:space="preserve">Golden SAML, in the Chapter 22 chain, does not begin with a signing key – it begins with a sprayed and roasted AD FS service account whose password predates every hygiene improvement the agency ever made. The AD FS service account requires an SPN, which makes </w:t>
      </w:r>
      <w:r>
        <w:rPr>
          <w:rFonts w:ascii="Times New Roman" w:hAnsi="Times New Roman" w:cs="Times New Roman"/>
        </w:rPr>
        <w:lastRenderedPageBreak/>
        <w:t xml:space="preserve">it Kerberoastable by the technique in Chapter 16, and it is frequently the weakest password in the environment because </w:t>
      </w:r>
      <w:proofErr w:type="gramStart"/>
      <w:r>
        <w:rPr>
          <w:rFonts w:ascii="Times New Roman" w:hAnsi="Times New Roman" w:cs="Times New Roman"/>
        </w:rPr>
        <w:t>rotating it</w:t>
      </w:r>
      <w:proofErr w:type="gramEnd"/>
      <w:r>
        <w:rPr>
          <w:rFonts w:ascii="Times New Roman" w:hAnsi="Times New Roman" w:cs="Times New Roman"/>
        </w:rPr>
        <w:t xml:space="preserve"> means a service restart nobody scheduled. Migrate it to a </w:t>
      </w:r>
      <w:r>
        <w:rPr>
          <w:rFonts w:ascii="Times New Roman" w:hAnsi="Times New Roman" w:cs="Times New Roman"/>
          <w:b/>
          <w:bCs/>
        </w:rPr>
        <w:t>group Managed Service Account (gMSA)</w:t>
      </w:r>
      <w:r>
        <w:rPr>
          <w:rFonts w:ascii="Times New Roman" w:hAnsi="Times New Roman" w:cs="Times New Roman"/>
        </w:rPr>
        <w:t>, which rotates a 240-character random password on a schedule with no human in the loop. This is the same engineering performed in Chapter 33, applied to the one account that sits one step from the key.</w:t>
      </w:r>
    </w:p>
    <w:p w14:paraId="7C3A46F1" w14:textId="77777777" w:rsidR="009C16E5" w:rsidRDefault="009C16E5" w:rsidP="009C16E5">
      <w:pPr>
        <w:rPr>
          <w:rFonts w:ascii="Times New Roman" w:hAnsi="Times New Roman" w:cs="Times New Roman"/>
        </w:rPr>
      </w:pPr>
    </w:p>
    <w:p w14:paraId="62C0986A"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rPr>
      </w:pPr>
    </w:p>
    <w:p w14:paraId="11A406EF"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One-time per forest: create the KDS root key that gMSAs derive passwords from.</w:t>
      </w:r>
    </w:p>
    <w:p w14:paraId="5CAAABEE"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In a lab, -EffectiveImmediately works; in production it needs 10 hours to replicate,</w:t>
      </w:r>
    </w:p>
    <w:p w14:paraId="1A92B0A4"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xml:space="preserve"># </w:t>
      </w:r>
      <w:proofErr w:type="gramStart"/>
      <w:r w:rsidRPr="005B00DA">
        <w:rPr>
          <w:rFonts w:ascii="Courier New" w:hAnsi="Courier New" w:cs="Courier New"/>
          <w:color w:val="7E7887"/>
        </w:rPr>
        <w:t>so</w:t>
      </w:r>
      <w:proofErr w:type="gramEnd"/>
      <w:r w:rsidRPr="005B00DA">
        <w:rPr>
          <w:rFonts w:ascii="Courier New" w:hAnsi="Courier New" w:cs="Courier New"/>
          <w:color w:val="7E7887"/>
        </w:rPr>
        <w:t xml:space="preserve"> use: Add-KdsRootKey -EffectiveTime ((Get-Date).AddHours(-10))</w:t>
      </w:r>
    </w:p>
    <w:p w14:paraId="088F3BA1"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576DDB"/>
        </w:rPr>
        <w:t>Add</w:t>
      </w:r>
      <w:r w:rsidRPr="005B00DA">
        <w:rPr>
          <w:rFonts w:ascii="Courier New" w:hAnsi="Courier New" w:cs="Courier New"/>
          <w:color w:val="8B8792"/>
        </w:rPr>
        <w:t>-</w:t>
      </w:r>
      <w:r w:rsidRPr="005B00DA">
        <w:rPr>
          <w:rFonts w:ascii="Courier New" w:hAnsi="Courier New" w:cs="Courier New"/>
          <w:color w:val="576DDB"/>
        </w:rPr>
        <w:t>KdsRootKey</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EffectiveImmediately</w:t>
      </w:r>
    </w:p>
    <w:p w14:paraId="79EF3DDE"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AA573C"/>
        </w:rPr>
        <w:t> </w:t>
      </w:r>
    </w:p>
    <w:p w14:paraId="6A255832"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Create the gMSA and scope password retrieval to the AD FS farm hosts only.</w:t>
      </w:r>
    </w:p>
    <w:p w14:paraId="35B55B65"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576DDB"/>
        </w:rPr>
        <w:t>New</w:t>
      </w:r>
      <w:r w:rsidRPr="005B00DA">
        <w:rPr>
          <w:rFonts w:ascii="Courier New" w:hAnsi="Courier New" w:cs="Courier New"/>
          <w:color w:val="8B8792"/>
        </w:rPr>
        <w:t>-</w:t>
      </w:r>
      <w:r w:rsidRPr="005B00DA">
        <w:rPr>
          <w:rFonts w:ascii="Courier New" w:hAnsi="Courier New" w:cs="Courier New"/>
          <w:color w:val="576DDB"/>
        </w:rPr>
        <w:t>ADServiceAccount</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Name</w:t>
      </w:r>
      <w:r w:rsidRPr="005B00DA">
        <w:rPr>
          <w:rFonts w:ascii="Courier New" w:hAnsi="Courier New" w:cs="Courier New"/>
          <w:color w:val="AA573C"/>
        </w:rPr>
        <w:t xml:space="preserve"> </w:t>
      </w:r>
      <w:r w:rsidRPr="005B00DA">
        <w:rPr>
          <w:rFonts w:ascii="Courier New" w:hAnsi="Courier New" w:cs="Courier New"/>
          <w:color w:val="2A9292"/>
        </w:rPr>
        <w:t>"gmsa-adfs"</w:t>
      </w:r>
      <w:r w:rsidRPr="005B00DA">
        <w:rPr>
          <w:rFonts w:ascii="Courier New" w:hAnsi="Courier New" w:cs="Courier New"/>
          <w:color w:val="AA573C"/>
        </w:rPr>
        <w:t xml:space="preserve"> </w:t>
      </w:r>
      <w:r w:rsidRPr="005B00DA">
        <w:rPr>
          <w:rFonts w:ascii="Courier New" w:hAnsi="Courier New" w:cs="Courier New"/>
          <w:color w:val="2A9292"/>
        </w:rPr>
        <w:t>`</w:t>
      </w:r>
    </w:p>
    <w:p w14:paraId="097FF462"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2A9292"/>
        </w:rPr>
        <w:t xml:space="preserve">    -DNSHostName "gmsa-adfs.ficam.local" `</w:t>
      </w:r>
    </w:p>
    <w:p w14:paraId="0CCEFA0B"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PrincipalsAllowedToRetrieveManagedPassword</w:t>
      </w:r>
      <w:r w:rsidRPr="005B00DA">
        <w:rPr>
          <w:rFonts w:ascii="Courier New" w:hAnsi="Courier New" w:cs="Courier New"/>
          <w:color w:val="AA573C"/>
        </w:rPr>
        <w:t xml:space="preserve"> </w:t>
      </w:r>
      <w:r w:rsidRPr="005B00DA">
        <w:rPr>
          <w:rFonts w:ascii="Courier New" w:hAnsi="Courier New" w:cs="Courier New"/>
          <w:color w:val="2A9292"/>
        </w:rPr>
        <w:t>"ADFS-Farm-Hosts"</w:t>
      </w:r>
      <w:r w:rsidRPr="005B00DA">
        <w:rPr>
          <w:rFonts w:ascii="Courier New" w:hAnsi="Courier New" w:cs="Courier New"/>
          <w:color w:val="AA573C"/>
        </w:rPr>
        <w:t xml:space="preserve">   </w:t>
      </w:r>
      <w:r w:rsidRPr="005B00DA">
        <w:rPr>
          <w:rFonts w:ascii="Courier New" w:hAnsi="Courier New" w:cs="Courier New"/>
          <w:color w:val="7E7887"/>
        </w:rPr>
        <w:t># AD group of the AD FS servers</w:t>
      </w:r>
    </w:p>
    <w:p w14:paraId="7B5B3270"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AA573C"/>
        </w:rPr>
        <w:t> </w:t>
      </w:r>
    </w:p>
    <w:p w14:paraId="74AAE699"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On each AD FS server, install the account locally so the host can retrieve the password.</w:t>
      </w:r>
    </w:p>
    <w:p w14:paraId="5B5D7BC8"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576DDB"/>
        </w:rPr>
        <w:t>Install</w:t>
      </w:r>
      <w:r w:rsidRPr="005B00DA">
        <w:rPr>
          <w:rFonts w:ascii="Courier New" w:hAnsi="Courier New" w:cs="Courier New"/>
          <w:color w:val="8B8792"/>
        </w:rPr>
        <w:t>-</w:t>
      </w:r>
      <w:r w:rsidRPr="005B00DA">
        <w:rPr>
          <w:rFonts w:ascii="Courier New" w:hAnsi="Courier New" w:cs="Courier New"/>
          <w:color w:val="576DDB"/>
        </w:rPr>
        <w:t>ADServiceAccount</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Identity</w:t>
      </w:r>
      <w:r w:rsidRPr="005B00DA">
        <w:rPr>
          <w:rFonts w:ascii="Courier New" w:hAnsi="Courier New" w:cs="Courier New"/>
          <w:color w:val="AA573C"/>
        </w:rPr>
        <w:t xml:space="preserve"> </w:t>
      </w:r>
      <w:r w:rsidRPr="005B00DA">
        <w:rPr>
          <w:rFonts w:ascii="Courier New" w:hAnsi="Courier New" w:cs="Courier New"/>
          <w:color w:val="2A9292"/>
        </w:rPr>
        <w:t>"gmsa-adfs"</w:t>
      </w:r>
    </w:p>
    <w:p w14:paraId="2C629FC5"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AA573C"/>
        </w:rPr>
        <w:t> </w:t>
      </w:r>
    </w:p>
    <w:p w14:paraId="5E98028F"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Move the required SPN from the legacy account to the gMSA, then re-point the AD FS</w:t>
      </w:r>
    </w:p>
    <w:p w14:paraId="08A7186C"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service to gmsa-adfs via the AD FS configuration workflow, and finally DISABLE the</w:t>
      </w:r>
    </w:p>
    <w:p w14:paraId="0D608D00"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legacy svc-adfs account. The roastable credential from Ch 16 no longer exists.</w:t>
      </w:r>
    </w:p>
    <w:p w14:paraId="4C0E0175"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AA573C"/>
        </w:rPr>
        <w:t> </w:t>
      </w:r>
    </w:p>
    <w:p w14:paraId="505AB1C8" w14:textId="77777777" w:rsidR="009C16E5" w:rsidRDefault="009C16E5" w:rsidP="009C16E5">
      <w:pPr>
        <w:rPr>
          <w:rFonts w:ascii="Times New Roman" w:hAnsi="Times New Roman" w:cs="Times New Roman"/>
        </w:rPr>
      </w:pPr>
    </w:p>
    <w:p w14:paraId="42631C0C" w14:textId="77777777" w:rsidR="009C16E5" w:rsidRDefault="009C16E5" w:rsidP="009C16E5">
      <w:pPr>
        <w:rPr>
          <w:rFonts w:ascii="Times New Roman" w:hAnsi="Times New Roman" w:cs="Times New Roman"/>
        </w:rPr>
      </w:pPr>
      <w:r>
        <w:rPr>
          <w:rFonts w:ascii="Times New Roman" w:hAnsi="Times New Roman" w:cs="Times New Roman"/>
        </w:rPr>
        <w:t xml:space="preserve">Sequence matters: transfer the SPN and confirm AD FS is healthy on the gMSA </w:t>
      </w:r>
      <w:r>
        <w:rPr>
          <w:rFonts w:ascii="Times New Roman" w:hAnsi="Times New Roman" w:cs="Times New Roman"/>
          <w:i/>
          <w:iCs/>
        </w:rPr>
        <w:t>before</w:t>
      </w:r>
      <w:r>
        <w:rPr>
          <w:rFonts w:ascii="Times New Roman" w:hAnsi="Times New Roman" w:cs="Times New Roman"/>
        </w:rPr>
        <w:t xml:space="preserve"> disabling the legacy account, and keep the legacy account disabled-not-deleted for one rollback cycle. The rollback plan is the difference between a maintenance window and an outage.</w:t>
      </w:r>
    </w:p>
    <w:p w14:paraId="6F37E2C1" w14:textId="77777777" w:rsidR="009C16E5" w:rsidRPr="005B00DA" w:rsidRDefault="009C16E5" w:rsidP="009C16E5">
      <w:pPr>
        <w:rPr>
          <w:rFonts w:ascii="Times New Roman" w:hAnsi="Times New Roman" w:cs="Times New Roman"/>
          <w:b/>
          <w:bCs/>
          <w:sz w:val="28"/>
          <w:szCs w:val="28"/>
        </w:rPr>
      </w:pPr>
      <w:r w:rsidRPr="005B00DA">
        <w:rPr>
          <w:rFonts w:ascii="Times New Roman" w:hAnsi="Times New Roman" w:cs="Times New Roman"/>
          <w:b/>
          <w:bCs/>
          <w:sz w:val="28"/>
          <w:szCs w:val="28"/>
        </w:rPr>
        <w:t>2. Make the key non-exportable</w:t>
      </w:r>
    </w:p>
    <w:p w14:paraId="4E03039E" w14:textId="77777777" w:rsidR="009C16E5" w:rsidRDefault="009C16E5" w:rsidP="009C16E5">
      <w:pPr>
        <w:rPr>
          <w:rFonts w:ascii="Times New Roman" w:hAnsi="Times New Roman" w:cs="Times New Roman"/>
        </w:rPr>
      </w:pPr>
      <w:r>
        <w:rPr>
          <w:rFonts w:ascii="Times New Roman" w:hAnsi="Times New Roman" w:cs="Times New Roman"/>
        </w:rPr>
        <w:t xml:space="preserve">The extraction in Chapter 22 works because the token-signing private key can be exported from the configuration database once the DKM key is recovered. Move the signing key into a </w:t>
      </w:r>
      <w:r>
        <w:rPr>
          <w:rFonts w:ascii="Times New Roman" w:hAnsi="Times New Roman" w:cs="Times New Roman"/>
          <w:b/>
          <w:bCs/>
        </w:rPr>
        <w:t>Hardware Security Module (HSM)</w:t>
      </w:r>
      <w:r>
        <w:rPr>
          <w:rFonts w:ascii="Times New Roman" w:hAnsi="Times New Roman" w:cs="Times New Roman"/>
        </w:rPr>
        <w:t xml:space="preserve"> so the private key is generated inside, and never leaves, the </w:t>
      </w:r>
      <w:r>
        <w:rPr>
          <w:rFonts w:ascii="Times New Roman" w:hAnsi="Times New Roman" w:cs="Times New Roman"/>
        </w:rPr>
        <w:lastRenderedPageBreak/>
        <w:t xml:space="preserve">HSM. </w:t>
      </w:r>
      <w:r w:rsidRPr="005B00DA">
        <w:rPr>
          <w:rFonts w:ascii="Courier New" w:hAnsi="Courier New" w:cs="Courier New"/>
          <w:color w:val="074F6A" w:themeColor="accent4" w:themeShade="80"/>
        </w:rPr>
        <w:t>Export-AADIntADFSSigningCertificate</w:t>
      </w:r>
      <w:r>
        <w:rPr>
          <w:rFonts w:ascii="Times New Roman" w:hAnsi="Times New Roman" w:cs="Times New Roman"/>
        </w:rPr>
        <w:t xml:space="preserve"> cannot export a key that has no exportable copy to take. This is the control that defeats the attack even when the attacker reaches the server – it converts “steal the key” into “steal the HSM,” which is a physical problem with physical alarms.</w:t>
      </w:r>
    </w:p>
    <w:p w14:paraId="64AEA7D4" w14:textId="77777777" w:rsidR="009C16E5" w:rsidRDefault="009C16E5" w:rsidP="009C16E5">
      <w:pPr>
        <w:rPr>
          <w:rFonts w:ascii="Times New Roman" w:hAnsi="Times New Roman" w:cs="Times New Roman"/>
        </w:rPr>
      </w:pPr>
      <w:r>
        <w:rPr>
          <w:rFonts w:ascii="Times New Roman" w:hAnsi="Times New Roman" w:cs="Times New Roman"/>
        </w:rPr>
        <w:t>The cost is real and worth stating plainly: HSM-backed signing changes your certificate lifecycle, because you can no longer simply export-and-import a PFX to move or renew the key. Renewal, rollover, and disaster recovery all run through the HSMs key ceremony instead. Budget for that operational change; it is the price of making the crown jewel non-portable.</w:t>
      </w:r>
    </w:p>
    <w:p w14:paraId="1B694B48" w14:textId="77777777" w:rsidR="009C16E5" w:rsidRPr="005B00DA" w:rsidRDefault="009C16E5" w:rsidP="009C16E5">
      <w:pPr>
        <w:rPr>
          <w:rFonts w:ascii="Times New Roman" w:hAnsi="Times New Roman" w:cs="Times New Roman"/>
          <w:b/>
          <w:bCs/>
          <w:sz w:val="28"/>
          <w:szCs w:val="28"/>
        </w:rPr>
      </w:pPr>
      <w:r w:rsidRPr="005B00DA">
        <w:rPr>
          <w:rFonts w:ascii="Times New Roman" w:hAnsi="Times New Roman" w:cs="Times New Roman"/>
          <w:b/>
          <w:bCs/>
          <w:sz w:val="28"/>
          <w:szCs w:val="28"/>
        </w:rPr>
        <w:t>3. Rotate the signing certificate twice for remediation</w:t>
      </w:r>
    </w:p>
    <w:p w14:paraId="3179C5C6" w14:textId="77777777" w:rsidR="009C16E5" w:rsidRDefault="009C16E5" w:rsidP="009C16E5">
      <w:pPr>
        <w:rPr>
          <w:rFonts w:ascii="Times New Roman" w:hAnsi="Times New Roman" w:cs="Times New Roman"/>
        </w:rPr>
      </w:pPr>
      <w:r>
        <w:rPr>
          <w:rFonts w:ascii="Times New Roman" w:hAnsi="Times New Roman" w:cs="Times New Roman"/>
        </w:rPr>
        <w:t xml:space="preserve">If you suspect the key is stolen, a single rotation is not enough. AD FS keeps the prior certificate valid through a promotion cycle, so federation does not break for relying parties mid-change, which means one rotation leaves the stolen key live for the length of that grace window. Roll it </w:t>
      </w:r>
      <w:r>
        <w:rPr>
          <w:rFonts w:ascii="Times New Roman" w:hAnsi="Times New Roman" w:cs="Times New Roman"/>
          <w:b/>
          <w:bCs/>
        </w:rPr>
        <w:t>twice</w:t>
      </w:r>
      <w:r>
        <w:rPr>
          <w:rFonts w:ascii="Times New Roman" w:hAnsi="Times New Roman" w:cs="Times New Roman"/>
        </w:rPr>
        <w:t xml:space="preserve">, deliberately, with a relying-party metadata refresh between the rolls – the same double-reset logic that governs </w:t>
      </w:r>
      <w:r w:rsidRPr="00EF2576">
        <w:rPr>
          <w:rFonts w:ascii="Courier New" w:hAnsi="Courier New" w:cs="Courier New"/>
          <w:color w:val="074F6A" w:themeColor="accent4" w:themeShade="80"/>
        </w:rPr>
        <w:t>krbtgt</w:t>
      </w:r>
      <w:r>
        <w:rPr>
          <w:rFonts w:ascii="Times New Roman" w:hAnsi="Times New Roman" w:cs="Times New Roman"/>
        </w:rPr>
        <w:t xml:space="preserve"> in Chapter 44.</w:t>
      </w:r>
    </w:p>
    <w:p w14:paraId="27A514BF" w14:textId="77777777" w:rsidR="009C16E5" w:rsidRDefault="009C16E5" w:rsidP="009C16E5">
      <w:pPr>
        <w:rPr>
          <w:rFonts w:ascii="Times New Roman" w:hAnsi="Times New Roman" w:cs="Times New Roman"/>
        </w:rPr>
      </w:pPr>
    </w:p>
    <w:p w14:paraId="0319B8BC"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rPr>
      </w:pPr>
    </w:p>
    <w:p w14:paraId="0CD0B381"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rPr>
      </w:pPr>
      <w:r w:rsidRPr="005B00DA">
        <w:rPr>
          <w:rFonts w:ascii="Courier New" w:hAnsi="Courier New" w:cs="Courier New"/>
          <w:color w:val="7E7887"/>
        </w:rPr>
        <w:t># If AutoCertificateRollover is enabled, AD FS manages timing; for a deliberate</w:t>
      </w:r>
    </w:p>
    <w:p w14:paraId="3D831FFA"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rPr>
      </w:pPr>
      <w:r>
        <w:rPr>
          <w:rFonts w:ascii="Courier New" w:hAnsi="Courier New" w:cs="Courier New"/>
          <w:color w:val="7E7887"/>
        </w:rPr>
        <w:t xml:space="preserve"># </w:t>
      </w:r>
      <w:r w:rsidRPr="005B00DA">
        <w:rPr>
          <w:rFonts w:ascii="Courier New" w:hAnsi="Courier New" w:cs="Courier New"/>
          <w:color w:val="7E7887"/>
        </w:rPr>
        <w:t>remediation you often disable it and roll manually to control the window.</w:t>
      </w:r>
    </w:p>
    <w:p w14:paraId="6A6E888F"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p>
    <w:p w14:paraId="2D79C332"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A573C"/>
        </w:rPr>
      </w:pPr>
      <w:r w:rsidRPr="005B00DA">
        <w:rPr>
          <w:rFonts w:ascii="Courier New" w:hAnsi="Courier New" w:cs="Courier New"/>
          <w:color w:val="576DDB"/>
        </w:rPr>
        <w:t>Update</w:t>
      </w:r>
      <w:r w:rsidRPr="005B00DA">
        <w:rPr>
          <w:rFonts w:ascii="Courier New" w:hAnsi="Courier New" w:cs="Courier New"/>
          <w:color w:val="8B8792"/>
        </w:rPr>
        <w:t>-</w:t>
      </w:r>
      <w:r w:rsidRPr="005B00DA">
        <w:rPr>
          <w:rFonts w:ascii="Courier New" w:hAnsi="Courier New" w:cs="Courier New"/>
          <w:color w:val="576DDB"/>
        </w:rPr>
        <w:t>AdfsCertificate</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CertificateType</w:t>
      </w:r>
      <w:r w:rsidRPr="005B00DA">
        <w:rPr>
          <w:rFonts w:ascii="Courier New" w:hAnsi="Courier New" w:cs="Courier New"/>
          <w:color w:val="AA573C"/>
        </w:rPr>
        <w:t xml:space="preserve"> </w:t>
      </w:r>
      <w:r w:rsidRPr="005B00DA">
        <w:rPr>
          <w:rFonts w:ascii="Courier New" w:hAnsi="Courier New" w:cs="Courier New"/>
          <w:color w:val="576DDB"/>
        </w:rPr>
        <w:t>Token</w:t>
      </w:r>
      <w:r w:rsidRPr="005B00DA">
        <w:rPr>
          <w:rFonts w:ascii="Courier New" w:hAnsi="Courier New" w:cs="Courier New"/>
          <w:color w:val="8B8792"/>
        </w:rPr>
        <w:t>-</w:t>
      </w:r>
      <w:r w:rsidRPr="005B00DA">
        <w:rPr>
          <w:rFonts w:ascii="Courier New" w:hAnsi="Courier New" w:cs="Courier New"/>
          <w:color w:val="576DDB"/>
        </w:rPr>
        <w:t>Signing</w:t>
      </w:r>
      <w:r w:rsidRPr="005B00DA">
        <w:rPr>
          <w:rFonts w:ascii="Courier New" w:hAnsi="Courier New" w:cs="Courier New"/>
          <w:color w:val="AA573C"/>
        </w:rPr>
        <w:t xml:space="preserve">      </w:t>
      </w:r>
    </w:p>
    <w:p w14:paraId="3342288F"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roll 1: new primary, OLD still valid</w:t>
      </w:r>
    </w:p>
    <w:p w14:paraId="0C1AD629"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AA573C"/>
        </w:rPr>
        <w:t> </w:t>
      </w:r>
    </w:p>
    <w:p w14:paraId="7C969F0F"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7E7887"/>
        </w:rPr>
      </w:pPr>
      <w:r w:rsidRPr="005B00DA">
        <w:rPr>
          <w:rFonts w:ascii="Courier New" w:hAnsi="Courier New" w:cs="Courier New"/>
          <w:color w:val="7E7887"/>
        </w:rPr>
        <w:t># --- Between the rolls: force/confirm every relying party consumes the updated</w:t>
      </w:r>
    </w:p>
    <w:p w14:paraId="3960FD2F"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Pr>
          <w:rFonts w:ascii="Courier New" w:hAnsi="Courier New" w:cs="Courier New"/>
          <w:color w:val="7E7887"/>
        </w:rPr>
        <w:t xml:space="preserve"># </w:t>
      </w:r>
      <w:r w:rsidRPr="005B00DA">
        <w:rPr>
          <w:rFonts w:ascii="Courier New" w:hAnsi="Courier New" w:cs="Courier New"/>
          <w:color w:val="7E7887"/>
        </w:rPr>
        <w:t>federation metadata(federationmetadata.xml) so they trust the new cert. ---</w:t>
      </w:r>
    </w:p>
    <w:p w14:paraId="58DDBBEE"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AA573C"/>
        </w:rPr>
        <w:t> </w:t>
      </w:r>
    </w:p>
    <w:p w14:paraId="4D7F7AB8"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A573C"/>
        </w:rPr>
      </w:pPr>
      <w:r w:rsidRPr="005B00DA">
        <w:rPr>
          <w:rFonts w:ascii="Courier New" w:hAnsi="Courier New" w:cs="Courier New"/>
          <w:color w:val="576DDB"/>
        </w:rPr>
        <w:t>Update</w:t>
      </w:r>
      <w:r w:rsidRPr="005B00DA">
        <w:rPr>
          <w:rFonts w:ascii="Courier New" w:hAnsi="Courier New" w:cs="Courier New"/>
          <w:color w:val="8B8792"/>
        </w:rPr>
        <w:t>-</w:t>
      </w:r>
      <w:r w:rsidRPr="005B00DA">
        <w:rPr>
          <w:rFonts w:ascii="Courier New" w:hAnsi="Courier New" w:cs="Courier New"/>
          <w:color w:val="576DDB"/>
        </w:rPr>
        <w:t>AdfsCertificate</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CertificateType</w:t>
      </w:r>
      <w:r w:rsidRPr="005B00DA">
        <w:rPr>
          <w:rFonts w:ascii="Courier New" w:hAnsi="Courier New" w:cs="Courier New"/>
          <w:color w:val="AA573C"/>
        </w:rPr>
        <w:t xml:space="preserve"> </w:t>
      </w:r>
      <w:r w:rsidRPr="005B00DA">
        <w:rPr>
          <w:rFonts w:ascii="Courier New" w:hAnsi="Courier New" w:cs="Courier New"/>
          <w:color w:val="576DDB"/>
        </w:rPr>
        <w:t>Token</w:t>
      </w:r>
      <w:r w:rsidRPr="005B00DA">
        <w:rPr>
          <w:rFonts w:ascii="Courier New" w:hAnsi="Courier New" w:cs="Courier New"/>
          <w:color w:val="8B8792"/>
        </w:rPr>
        <w:t>-</w:t>
      </w:r>
      <w:r w:rsidRPr="005B00DA">
        <w:rPr>
          <w:rFonts w:ascii="Courier New" w:hAnsi="Courier New" w:cs="Courier New"/>
          <w:color w:val="576DDB"/>
        </w:rPr>
        <w:t>Signing</w:t>
      </w:r>
      <w:r w:rsidRPr="005B00DA">
        <w:rPr>
          <w:rFonts w:ascii="Courier New" w:hAnsi="Courier New" w:cs="Courier New"/>
          <w:color w:val="AA573C"/>
        </w:rPr>
        <w:t xml:space="preserve">      </w:t>
      </w:r>
    </w:p>
    <w:p w14:paraId="2E93B5D8" w14:textId="77777777" w:rsidR="009C16E5" w:rsidRPr="005B00DA"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rPr>
      </w:pPr>
      <w:r w:rsidRPr="005B00DA">
        <w:rPr>
          <w:rFonts w:ascii="Courier New" w:hAnsi="Courier New" w:cs="Courier New"/>
          <w:color w:val="7E7887"/>
        </w:rPr>
        <w:t># roll 2: the stolen cert is now dead</w:t>
      </w:r>
    </w:p>
    <w:p w14:paraId="73B3E081" w14:textId="77777777" w:rsidR="009C16E5" w:rsidRDefault="009C16E5" w:rsidP="009C16E5">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AEB0B3"/>
          <w:sz w:val="18"/>
          <w:szCs w:val="18"/>
        </w:rPr>
      </w:pPr>
      <w:r>
        <w:rPr>
          <w:rFonts w:ascii="Courier New" w:hAnsi="Courier New" w:cs="Courier New"/>
          <w:color w:val="AA573C"/>
          <w:sz w:val="18"/>
          <w:szCs w:val="18"/>
        </w:rPr>
        <w:t> </w:t>
      </w:r>
    </w:p>
    <w:p w14:paraId="56B8A82D" w14:textId="77777777" w:rsidR="009C16E5" w:rsidRDefault="009C16E5" w:rsidP="009C16E5">
      <w:pPr>
        <w:rPr>
          <w:rFonts w:ascii="Times New Roman" w:hAnsi="Times New Roman" w:cs="Times New Roman"/>
        </w:rPr>
      </w:pPr>
    </w:p>
    <w:p w14:paraId="0518B52C" w14:textId="77777777" w:rsidR="009C16E5" w:rsidRDefault="009C16E5" w:rsidP="009C16E5">
      <w:pPr>
        <w:rPr>
          <w:rFonts w:ascii="Times New Roman" w:hAnsi="Times New Roman" w:cs="Times New Roman"/>
        </w:rPr>
      </w:pPr>
      <w:r>
        <w:rPr>
          <w:rFonts w:ascii="Times New Roman" w:hAnsi="Times New Roman" w:cs="Times New Roman"/>
        </w:rPr>
        <w:t>Skip the metadata refresh between rolls and you break trust for every legitimate relying party instead of the attacker. The refresh is not optional housekeeping – it is the step that keeps the double-rotation from becoming a self-inflicted outage.</w:t>
      </w:r>
    </w:p>
    <w:p w14:paraId="1FEAFEE6" w14:textId="77777777" w:rsidR="009C16E5" w:rsidRPr="005B00DA" w:rsidRDefault="009C16E5" w:rsidP="009C16E5">
      <w:pPr>
        <w:rPr>
          <w:rFonts w:ascii="Times New Roman" w:hAnsi="Times New Roman" w:cs="Times New Roman"/>
          <w:b/>
          <w:bCs/>
          <w:sz w:val="28"/>
          <w:szCs w:val="28"/>
        </w:rPr>
      </w:pPr>
      <w:r w:rsidRPr="005B00DA">
        <w:rPr>
          <w:rFonts w:ascii="Times New Roman" w:hAnsi="Times New Roman" w:cs="Times New Roman"/>
          <w:b/>
          <w:bCs/>
          <w:sz w:val="28"/>
          <w:szCs w:val="28"/>
        </w:rPr>
        <w:t>4. Reduce the on-prem federation footprint, and add phishing-resistant MFA</w:t>
      </w:r>
    </w:p>
    <w:p w14:paraId="154193F3" w14:textId="77777777" w:rsidR="009C16E5" w:rsidRDefault="009C16E5" w:rsidP="009C16E5">
      <w:pPr>
        <w:rPr>
          <w:rFonts w:ascii="Times New Roman" w:hAnsi="Times New Roman" w:cs="Times New Roman"/>
        </w:rPr>
      </w:pPr>
      <w:r>
        <w:rPr>
          <w:rFonts w:ascii="Times New Roman" w:hAnsi="Times New Roman" w:cs="Times New Roman"/>
        </w:rPr>
        <w:lastRenderedPageBreak/>
        <w:t xml:space="preserve">The most durable control is architectural. On-premises AD FS concentrates catastrophic trust in an exportable file on a Windows server; a cloud IdP with </w:t>
      </w:r>
      <w:r>
        <w:rPr>
          <w:rFonts w:ascii="Times New Roman" w:hAnsi="Times New Roman" w:cs="Times New Roman"/>
          <w:b/>
          <w:bCs/>
        </w:rPr>
        <w:t>HSM-backed key protection</w:t>
      </w:r>
      <w:r>
        <w:rPr>
          <w:rFonts w:ascii="Times New Roman" w:hAnsi="Times New Roman" w:cs="Times New Roman"/>
        </w:rPr>
        <w:t xml:space="preserve"> removes both the exportability and the server as an attack surface. This is the direction OMB M-22-09 pushes – reducing reliance on brittle on-prem federation where the mission allows – and it is the strategic answer beneath the three tactical fixes above.</w:t>
      </w:r>
    </w:p>
    <w:p w14:paraId="0FD59551" w14:textId="77777777" w:rsidR="009C16E5" w:rsidRDefault="009C16E5" w:rsidP="009C16E5">
      <w:pPr>
        <w:rPr>
          <w:rFonts w:ascii="Times New Roman" w:hAnsi="Times New Roman" w:cs="Times New Roman"/>
        </w:rPr>
      </w:pPr>
      <w:r>
        <w:rPr>
          <w:rFonts w:ascii="Times New Roman" w:hAnsi="Times New Roman" w:cs="Times New Roman"/>
        </w:rPr>
        <w:t xml:space="preserve">Pair it with </w:t>
      </w:r>
      <w:r>
        <w:rPr>
          <w:rFonts w:ascii="Times New Roman" w:hAnsi="Times New Roman" w:cs="Times New Roman"/>
          <w:b/>
          <w:bCs/>
        </w:rPr>
        <w:t xml:space="preserve">phishing-resistant MFA </w:t>
      </w:r>
      <w:r>
        <w:rPr>
          <w:rFonts w:ascii="Times New Roman" w:hAnsi="Times New Roman" w:cs="Times New Roman"/>
        </w:rPr>
        <w:t xml:space="preserve">for the administrative accounts whose compromise leads to the AD FS server in the first place. Under the NIST SP 800-63C, Federation Assurance Levels (FAL1-FAL3) describe the strength of the assertion itself; the authenticators feeding the flow are governed by 800-63B, and M 22-09 mandates phishing-resistant methods – </w:t>
      </w:r>
      <w:r>
        <w:rPr>
          <w:rFonts w:ascii="Times New Roman" w:hAnsi="Times New Roman" w:cs="Times New Roman"/>
          <w:b/>
          <w:bCs/>
        </w:rPr>
        <w:t>FIDO2/WebAuthn</w:t>
      </w:r>
      <w:r>
        <w:rPr>
          <w:rFonts w:ascii="Times New Roman" w:hAnsi="Times New Roman" w:cs="Times New Roman"/>
        </w:rPr>
        <w:t xml:space="preserve"> and </w:t>
      </w:r>
      <w:r>
        <w:rPr>
          <w:rFonts w:ascii="Times New Roman" w:hAnsi="Times New Roman" w:cs="Times New Roman"/>
          <w:b/>
          <w:bCs/>
        </w:rPr>
        <w:t xml:space="preserve">PIV/CAC or PIV-derived credentials </w:t>
      </w:r>
      <w:r>
        <w:rPr>
          <w:rFonts w:ascii="Times New Roman" w:hAnsi="Times New Roman" w:cs="Times New Roman"/>
        </w:rPr>
        <w:t>(NIST SP 800-157) – for the accounts that matter. Deploy those for AD FS administrators, for Tier 0, and at the relying parties.</w:t>
      </w:r>
    </w:p>
    <w:p w14:paraId="0FCDF535" w14:textId="77777777" w:rsidR="009C16E5" w:rsidRDefault="009C16E5" w:rsidP="009C16E5">
      <w:pPr>
        <w:rPr>
          <w:rFonts w:ascii="Times New Roman" w:hAnsi="Times New Roman" w:cs="Times New Roman"/>
        </w:rPr>
      </w:pPr>
      <w:r>
        <w:rPr>
          <w:rFonts w:ascii="Times New Roman" w:hAnsi="Times New Roman" w:cs="Times New Roman"/>
        </w:rPr>
        <w:t xml:space="preserve">State the limit honestly, because a book that oversells its controls loses the reader who knows better: </w:t>
      </w:r>
      <w:r>
        <w:rPr>
          <w:rFonts w:ascii="Times New Roman" w:hAnsi="Times New Roman" w:cs="Times New Roman"/>
          <w:b/>
          <w:bCs/>
        </w:rPr>
        <w:t xml:space="preserve">MFA does not stop the Golden SAML forgery. </w:t>
      </w:r>
      <w:r>
        <w:rPr>
          <w:rFonts w:ascii="Times New Roman" w:hAnsi="Times New Roman" w:cs="Times New Roman"/>
        </w:rPr>
        <w:t xml:space="preserve">The forged assertion is minted offline and bypasses the authentication event entirely, so no authenticator, however phishing-resistant, is in the path of the forgery. What phishing-resistant MFA does is harden the administrative accounts whose compromise is </w:t>
      </w:r>
      <w:r>
        <w:rPr>
          <w:rFonts w:ascii="Times New Roman" w:hAnsi="Times New Roman" w:cs="Times New Roman"/>
          <w:i/>
          <w:iCs/>
        </w:rPr>
        <w:t>how the attacker reaches the server</w:t>
      </w:r>
      <w:r>
        <w:rPr>
          <w:rFonts w:ascii="Times New Roman" w:hAnsi="Times New Roman" w:cs="Times New Roman"/>
        </w:rPr>
        <w:t xml:space="preserve"> – it cuts the chain earlier, upstream of the theft, not at the forgery. Sold as “MFA stops Golden SAML,” it is false. Sold as “MFA denies the attacker the admin foothold that leads to the key,” it is one of the most valuable controls you own.</w:t>
      </w:r>
    </w:p>
    <w:tbl>
      <w:tblPr>
        <w:tblStyle w:val="TableGrid"/>
        <w:tblW w:w="0" w:type="auto"/>
        <w:tblInd w:w="720" w:type="dxa"/>
        <w:tblLook w:val="04A0" w:firstRow="1" w:lastRow="0" w:firstColumn="1" w:lastColumn="0" w:noHBand="0" w:noVBand="1"/>
      </w:tblPr>
      <w:tblGrid>
        <w:gridCol w:w="8630"/>
      </w:tblGrid>
      <w:tr w:rsidR="009C16E5" w14:paraId="4503D82E" w14:textId="77777777" w:rsidTr="001F1D1A">
        <w:tc>
          <w:tcPr>
            <w:tcW w:w="9350" w:type="dxa"/>
          </w:tcPr>
          <w:p w14:paraId="6B44AF3E" w14:textId="77777777" w:rsidR="009C16E5" w:rsidRPr="00F6272A" w:rsidRDefault="009C16E5" w:rsidP="001F1D1A">
            <w:pPr>
              <w:rPr>
                <w:rFonts w:ascii="Times New Roman" w:hAnsi="Times New Roman" w:cs="Times New Roman"/>
              </w:rPr>
            </w:pPr>
            <w:r>
              <w:rPr>
                <w:rFonts w:ascii="Times New Roman" w:hAnsi="Times New Roman" w:cs="Times New Roman"/>
                <w:b/>
                <w:bCs/>
              </w:rPr>
              <w:t xml:space="preserve">Warning </w:t>
            </w:r>
            <w:r>
              <w:rPr>
                <w:rFonts w:ascii="Times New Roman" w:hAnsi="Times New Roman" w:cs="Times New Roman"/>
              </w:rPr>
              <w:t xml:space="preserve">Do not rotate the token-signing certificate a single time and declare the incident closed. AD FS intentionally keeps the previous certificate valid across a promotion </w:t>
            </w:r>
            <w:proofErr w:type="gramStart"/>
            <w:r>
              <w:rPr>
                <w:rFonts w:ascii="Times New Roman" w:hAnsi="Times New Roman" w:cs="Times New Roman"/>
              </w:rPr>
              <w:t>window</w:t>
            </w:r>
            <w:proofErr w:type="gramEnd"/>
            <w:r>
              <w:rPr>
                <w:rFonts w:ascii="Times New Roman" w:hAnsi="Times New Roman" w:cs="Times New Roman"/>
              </w:rPr>
              <w:t xml:space="preserve"> so federation does not break mid-cycle, which means one roll leaves the stolen key signing valid assertions until that window closes. It takes two rolls to actually kill it – and if you skip the metadata refresh between them, you break trust for every legitimate relying party instead of the attacker. Once rotation produces the feeling of remediation without the fact of it, which is worse than knowing you are still compromised.</w:t>
            </w:r>
          </w:p>
        </w:tc>
      </w:tr>
    </w:tbl>
    <w:p w14:paraId="3F8943E3" w14:textId="77777777" w:rsidR="009C16E5" w:rsidRDefault="009C16E5" w:rsidP="009C16E5">
      <w:pPr>
        <w:ind w:left="720"/>
        <w:rPr>
          <w:rFonts w:ascii="Times New Roman" w:hAnsi="Times New Roman" w:cs="Times New Roman"/>
        </w:rPr>
      </w:pPr>
    </w:p>
    <w:p w14:paraId="0FFE39E1" w14:textId="77777777" w:rsidR="009C16E5" w:rsidRPr="00FC10A1" w:rsidRDefault="009C16E5" w:rsidP="009C16E5">
      <w:pPr>
        <w:rPr>
          <w:rFonts w:ascii="Times New Roman" w:hAnsi="Times New Roman" w:cs="Times New Roman"/>
          <w:b/>
          <w:bCs/>
          <w:sz w:val="28"/>
          <w:szCs w:val="28"/>
        </w:rPr>
      </w:pPr>
      <w:r w:rsidRPr="00FC10A1">
        <w:rPr>
          <w:rFonts w:ascii="Times New Roman" w:hAnsi="Times New Roman" w:cs="Times New Roman"/>
          <w:b/>
          <w:bCs/>
          <w:sz w:val="28"/>
          <w:szCs w:val="28"/>
        </w:rPr>
        <w:t>FICAM → ATT&amp;CK → D3FEND</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6"/>
        <w:gridCol w:w="3117"/>
        <w:gridCol w:w="3117"/>
      </w:tblGrid>
      <w:tr w:rsidR="009C16E5" w14:paraId="2B6386E3" w14:textId="77777777" w:rsidTr="001F1D1A">
        <w:tc>
          <w:tcPr>
            <w:tcW w:w="3116" w:type="dxa"/>
            <w:tcBorders>
              <w:top w:val="nil"/>
            </w:tcBorders>
          </w:tcPr>
          <w:p w14:paraId="26FF1B1F" w14:textId="77777777" w:rsidR="009C16E5" w:rsidRPr="00F6272A" w:rsidRDefault="009C16E5" w:rsidP="001F1D1A">
            <w:pPr>
              <w:rPr>
                <w:rFonts w:ascii="Times New Roman" w:hAnsi="Times New Roman" w:cs="Times New Roman"/>
                <w:b/>
                <w:bCs/>
              </w:rPr>
            </w:pPr>
            <w:r>
              <w:rPr>
                <w:rFonts w:ascii="Times New Roman" w:hAnsi="Times New Roman" w:cs="Times New Roman"/>
                <w:b/>
                <w:bCs/>
              </w:rPr>
              <w:t>FICAM Function</w:t>
            </w:r>
          </w:p>
        </w:tc>
        <w:tc>
          <w:tcPr>
            <w:tcW w:w="3117" w:type="dxa"/>
            <w:tcBorders>
              <w:top w:val="nil"/>
            </w:tcBorders>
          </w:tcPr>
          <w:p w14:paraId="23C03873" w14:textId="77777777" w:rsidR="009C16E5" w:rsidRPr="00F6272A" w:rsidRDefault="009C16E5" w:rsidP="001F1D1A">
            <w:pPr>
              <w:rPr>
                <w:rFonts w:ascii="Times New Roman" w:hAnsi="Times New Roman" w:cs="Times New Roman"/>
                <w:b/>
                <w:bCs/>
              </w:rPr>
            </w:pPr>
            <w:r>
              <w:rPr>
                <w:rFonts w:ascii="Times New Roman" w:hAnsi="Times New Roman" w:cs="Times New Roman"/>
                <w:b/>
                <w:bCs/>
              </w:rPr>
              <w:t>ATT&amp;CK Technique</w:t>
            </w:r>
          </w:p>
        </w:tc>
        <w:tc>
          <w:tcPr>
            <w:tcW w:w="3117" w:type="dxa"/>
            <w:tcBorders>
              <w:top w:val="nil"/>
            </w:tcBorders>
          </w:tcPr>
          <w:p w14:paraId="2042527F" w14:textId="77777777" w:rsidR="009C16E5" w:rsidRPr="00F6272A" w:rsidRDefault="009C16E5" w:rsidP="001F1D1A">
            <w:pPr>
              <w:rPr>
                <w:rFonts w:ascii="Times New Roman" w:hAnsi="Times New Roman" w:cs="Times New Roman"/>
                <w:b/>
                <w:bCs/>
              </w:rPr>
            </w:pPr>
            <w:r>
              <w:rPr>
                <w:rFonts w:ascii="Times New Roman" w:hAnsi="Times New Roman" w:cs="Times New Roman"/>
                <w:b/>
                <w:bCs/>
              </w:rPr>
              <w:t>D3FEND Countermeasure</w:t>
            </w:r>
          </w:p>
        </w:tc>
      </w:tr>
      <w:tr w:rsidR="009C16E5" w14:paraId="4224DC39" w14:textId="77777777" w:rsidTr="001F1D1A">
        <w:tc>
          <w:tcPr>
            <w:tcW w:w="3116" w:type="dxa"/>
          </w:tcPr>
          <w:p w14:paraId="243A8783" w14:textId="77777777" w:rsidR="009C16E5" w:rsidRDefault="009C16E5" w:rsidP="001F1D1A">
            <w:pPr>
              <w:rPr>
                <w:rFonts w:ascii="Times New Roman" w:hAnsi="Times New Roman" w:cs="Times New Roman"/>
              </w:rPr>
            </w:pPr>
            <w:r>
              <w:rPr>
                <w:rFonts w:ascii="Times New Roman" w:hAnsi="Times New Roman" w:cs="Times New Roman"/>
              </w:rPr>
              <w:t>Federated authentication assertion</w:t>
            </w:r>
          </w:p>
        </w:tc>
        <w:tc>
          <w:tcPr>
            <w:tcW w:w="3117" w:type="dxa"/>
          </w:tcPr>
          <w:p w14:paraId="746D6648" w14:textId="77777777" w:rsidR="009C16E5" w:rsidRDefault="009C16E5" w:rsidP="001F1D1A">
            <w:pPr>
              <w:rPr>
                <w:rFonts w:ascii="Times New Roman" w:hAnsi="Times New Roman" w:cs="Times New Roman"/>
              </w:rPr>
            </w:pPr>
            <w:r>
              <w:rPr>
                <w:rFonts w:ascii="Times New Roman" w:hAnsi="Times New Roman" w:cs="Times New Roman"/>
              </w:rPr>
              <w:t>T1606.002 (Forge Web Credentials; SAML Tokens)</w:t>
            </w:r>
          </w:p>
        </w:tc>
        <w:tc>
          <w:tcPr>
            <w:tcW w:w="3117" w:type="dxa"/>
          </w:tcPr>
          <w:p w14:paraId="23F9D31E" w14:textId="77777777" w:rsidR="009C16E5" w:rsidRDefault="009C16E5" w:rsidP="001F1D1A">
            <w:pPr>
              <w:rPr>
                <w:rFonts w:ascii="Times New Roman" w:hAnsi="Times New Roman" w:cs="Times New Roman"/>
              </w:rPr>
            </w:pPr>
            <w:r>
              <w:rPr>
                <w:rFonts w:ascii="Times New Roman" w:hAnsi="Times New Roman" w:cs="Times New Roman"/>
              </w:rPr>
              <w:t>Certificate Hardening (HSM key, Certificate Analysis</w:t>
            </w:r>
          </w:p>
        </w:tc>
      </w:tr>
      <w:tr w:rsidR="009C16E5" w14:paraId="4BBF5E18" w14:textId="77777777" w:rsidTr="001F1D1A">
        <w:tc>
          <w:tcPr>
            <w:tcW w:w="3116" w:type="dxa"/>
          </w:tcPr>
          <w:p w14:paraId="1B2144A3" w14:textId="77777777" w:rsidR="009C16E5" w:rsidRDefault="009C16E5" w:rsidP="001F1D1A">
            <w:pPr>
              <w:rPr>
                <w:rFonts w:ascii="Times New Roman" w:hAnsi="Times New Roman" w:cs="Times New Roman"/>
              </w:rPr>
            </w:pPr>
            <w:r>
              <w:rPr>
                <w:rFonts w:ascii="Times New Roman" w:hAnsi="Times New Roman" w:cs="Times New Roman"/>
              </w:rPr>
              <w:t>Trust broker integrity</w:t>
            </w:r>
          </w:p>
        </w:tc>
        <w:tc>
          <w:tcPr>
            <w:tcW w:w="3117" w:type="dxa"/>
          </w:tcPr>
          <w:p w14:paraId="6652D118" w14:textId="77777777" w:rsidR="009C16E5" w:rsidRDefault="009C16E5" w:rsidP="001F1D1A">
            <w:pPr>
              <w:rPr>
                <w:rFonts w:ascii="Times New Roman" w:hAnsi="Times New Roman" w:cs="Times New Roman"/>
              </w:rPr>
            </w:pPr>
            <w:r>
              <w:rPr>
                <w:rFonts w:ascii="Times New Roman" w:hAnsi="Times New Roman" w:cs="Times New Roman"/>
              </w:rPr>
              <w:t>T1199 (Trusted Relationship)</w:t>
            </w:r>
          </w:p>
        </w:tc>
        <w:tc>
          <w:tcPr>
            <w:tcW w:w="3117" w:type="dxa"/>
          </w:tcPr>
          <w:p w14:paraId="122C622F" w14:textId="77777777" w:rsidR="009C16E5" w:rsidRDefault="009C16E5" w:rsidP="001F1D1A">
            <w:pPr>
              <w:rPr>
                <w:rFonts w:ascii="Times New Roman" w:hAnsi="Times New Roman" w:cs="Times New Roman"/>
              </w:rPr>
            </w:pPr>
            <w:r>
              <w:rPr>
                <w:rFonts w:ascii="Times New Roman" w:hAnsi="Times New Roman" w:cs="Times New Roman"/>
              </w:rPr>
              <w:t>Domain Trust Policy, Message Analysis</w:t>
            </w:r>
          </w:p>
        </w:tc>
      </w:tr>
      <w:tr w:rsidR="009C16E5" w14:paraId="6ECA961D" w14:textId="77777777" w:rsidTr="001F1D1A">
        <w:tc>
          <w:tcPr>
            <w:tcW w:w="3116" w:type="dxa"/>
          </w:tcPr>
          <w:p w14:paraId="0789A154" w14:textId="77777777" w:rsidR="009C16E5" w:rsidRDefault="009C16E5" w:rsidP="001F1D1A">
            <w:pPr>
              <w:rPr>
                <w:rFonts w:ascii="Times New Roman" w:hAnsi="Times New Roman" w:cs="Times New Roman"/>
              </w:rPr>
            </w:pPr>
            <w:r>
              <w:rPr>
                <w:rFonts w:ascii="Times New Roman" w:hAnsi="Times New Roman" w:cs="Times New Roman"/>
              </w:rPr>
              <w:t>Authenticator assurance (admin path)</w:t>
            </w:r>
          </w:p>
        </w:tc>
        <w:tc>
          <w:tcPr>
            <w:tcW w:w="3117" w:type="dxa"/>
          </w:tcPr>
          <w:p w14:paraId="45FEC87D" w14:textId="77777777" w:rsidR="009C16E5" w:rsidRDefault="009C16E5" w:rsidP="001F1D1A">
            <w:pPr>
              <w:rPr>
                <w:rFonts w:ascii="Times New Roman" w:hAnsi="Times New Roman" w:cs="Times New Roman"/>
              </w:rPr>
            </w:pPr>
            <w:r>
              <w:rPr>
                <w:rFonts w:ascii="Times New Roman" w:hAnsi="Times New Roman" w:cs="Times New Roman"/>
              </w:rPr>
              <w:t>T1550 (Use Alternate Authentication Material)</w:t>
            </w:r>
          </w:p>
        </w:tc>
        <w:tc>
          <w:tcPr>
            <w:tcW w:w="3117" w:type="dxa"/>
          </w:tcPr>
          <w:p w14:paraId="5A5E4D5C" w14:textId="77777777" w:rsidR="009C16E5" w:rsidRDefault="009C16E5" w:rsidP="001F1D1A">
            <w:pPr>
              <w:rPr>
                <w:rFonts w:ascii="Times New Roman" w:hAnsi="Times New Roman" w:cs="Times New Roman"/>
              </w:rPr>
            </w:pPr>
            <w:r>
              <w:rPr>
                <w:rFonts w:ascii="Times New Roman" w:hAnsi="Times New Roman" w:cs="Times New Roman"/>
              </w:rPr>
              <w:t>Message Hardening, phishing-resistant MFA</w:t>
            </w:r>
          </w:p>
        </w:tc>
      </w:tr>
      <w:tr w:rsidR="009C16E5" w14:paraId="6AFABA15" w14:textId="77777777" w:rsidTr="001F1D1A">
        <w:tc>
          <w:tcPr>
            <w:tcW w:w="3116" w:type="dxa"/>
          </w:tcPr>
          <w:p w14:paraId="6CEDD29D" w14:textId="77777777" w:rsidR="009C16E5" w:rsidRDefault="009C16E5" w:rsidP="001F1D1A">
            <w:pPr>
              <w:rPr>
                <w:rFonts w:ascii="Times New Roman" w:hAnsi="Times New Roman" w:cs="Times New Roman"/>
              </w:rPr>
            </w:pPr>
            <w:r>
              <w:rPr>
                <w:rFonts w:ascii="Times New Roman" w:hAnsi="Times New Roman" w:cs="Times New Roman"/>
              </w:rPr>
              <w:t>Credential management (service NPE)</w:t>
            </w:r>
          </w:p>
        </w:tc>
        <w:tc>
          <w:tcPr>
            <w:tcW w:w="3117" w:type="dxa"/>
          </w:tcPr>
          <w:p w14:paraId="7AB5C971" w14:textId="77777777" w:rsidR="009C16E5" w:rsidRDefault="009C16E5" w:rsidP="001F1D1A">
            <w:pPr>
              <w:rPr>
                <w:rFonts w:ascii="Times New Roman" w:hAnsi="Times New Roman" w:cs="Times New Roman"/>
              </w:rPr>
            </w:pPr>
            <w:r>
              <w:rPr>
                <w:rFonts w:ascii="Times New Roman" w:hAnsi="Times New Roman" w:cs="Times New Roman"/>
              </w:rPr>
              <w:t>T1558.003 (Kerberoasting, the entry step)</w:t>
            </w:r>
          </w:p>
        </w:tc>
        <w:tc>
          <w:tcPr>
            <w:tcW w:w="3117" w:type="dxa"/>
          </w:tcPr>
          <w:p w14:paraId="2AFDF05C" w14:textId="77777777" w:rsidR="009C16E5" w:rsidRDefault="009C16E5" w:rsidP="001F1D1A">
            <w:pPr>
              <w:rPr>
                <w:rFonts w:ascii="Times New Roman" w:hAnsi="Times New Roman" w:cs="Times New Roman"/>
              </w:rPr>
            </w:pPr>
            <w:r>
              <w:rPr>
                <w:rFonts w:ascii="Times New Roman" w:hAnsi="Times New Roman" w:cs="Times New Roman"/>
              </w:rPr>
              <w:t>Credential Rotation (gMSA)</w:t>
            </w:r>
          </w:p>
        </w:tc>
      </w:tr>
    </w:tbl>
    <w:p w14:paraId="2FC1AE77" w14:textId="77777777" w:rsidR="009C16E5" w:rsidRDefault="009C16E5" w:rsidP="009C16E5">
      <w:pPr>
        <w:rPr>
          <w:rFonts w:ascii="Times New Roman" w:hAnsi="Times New Roman" w:cs="Times New Roman"/>
        </w:rPr>
      </w:pPr>
    </w:p>
    <w:p w14:paraId="344EE85E" w14:textId="77777777" w:rsidR="009C16E5" w:rsidRDefault="009C16E5" w:rsidP="009C16E5">
      <w:pPr>
        <w:rPr>
          <w:rFonts w:ascii="Times New Roman" w:hAnsi="Times New Roman" w:cs="Times New Roman"/>
        </w:rPr>
      </w:pPr>
      <w:r>
        <w:rPr>
          <w:rFonts w:ascii="Times New Roman" w:hAnsi="Times New Roman" w:cs="Times New Roman"/>
        </w:rPr>
        <w:lastRenderedPageBreak/>
        <w:t xml:space="preserve">The federal weight sits on the second row. In a commercial shop, a forged assertion compromises your own relying parties – your Software-as-a-Service (SaaS) tenants, your cloud. In a FICAM federation brokering trust into a cross-agency arrangement or a General Services Administration (GSA)-managed shared service, the blast radius can reach systems and data the compromised agency does not operate and cannot see. Trust-broker integrity is not a local control here – it is a </w:t>
      </w:r>
      <w:proofErr w:type="gramStart"/>
      <w:r>
        <w:rPr>
          <w:rFonts w:ascii="Times New Roman" w:hAnsi="Times New Roman" w:cs="Times New Roman"/>
        </w:rPr>
        <w:t>control other agencies</w:t>
      </w:r>
      <w:proofErr w:type="gramEnd"/>
      <w:r>
        <w:rPr>
          <w:rFonts w:ascii="Times New Roman" w:hAnsi="Times New Roman" w:cs="Times New Roman"/>
        </w:rPr>
        <w:t xml:space="preserve"> are depending on you to hold, and a stolen signing key is a breach of that dependency before it is a breach of your own perimeter. That is the argument that moves federal federation toward HSM-backed cloud IdPs, and it is the argument this chapter exists to make concrete.</w:t>
      </w:r>
    </w:p>
    <w:p w14:paraId="52352F85" w14:textId="77777777" w:rsidR="009C16E5" w:rsidRPr="00FC10A1" w:rsidRDefault="009C16E5" w:rsidP="009C16E5">
      <w:pPr>
        <w:rPr>
          <w:rFonts w:ascii="Times New Roman" w:hAnsi="Times New Roman" w:cs="Times New Roman"/>
          <w:b/>
          <w:bCs/>
          <w:sz w:val="28"/>
          <w:szCs w:val="28"/>
        </w:rPr>
      </w:pPr>
      <w:r w:rsidRPr="00FC10A1">
        <w:rPr>
          <w:rFonts w:ascii="Times New Roman" w:hAnsi="Times New Roman" w:cs="Times New Roman"/>
          <w:b/>
          <w:bCs/>
          <w:sz w:val="28"/>
          <w:szCs w:val="28"/>
        </w:rPr>
        <w:t>Callback to the Attack</w:t>
      </w:r>
    </w:p>
    <w:p w14:paraId="5D6CE532" w14:textId="77777777" w:rsidR="009C16E5" w:rsidRDefault="009C16E5" w:rsidP="009C16E5">
      <w:pPr>
        <w:rPr>
          <w:rFonts w:ascii="Times New Roman" w:hAnsi="Times New Roman" w:cs="Times New Roman"/>
        </w:rPr>
      </w:pPr>
      <w:r>
        <w:rPr>
          <w:rFonts w:ascii="Times New Roman" w:hAnsi="Times New Roman" w:cs="Times New Roman"/>
        </w:rPr>
        <w:t xml:space="preserve">In Chapter 22, the Ghose never rushed. The chain that ended with a forged assertion for any user in the federation started with a service account named </w:t>
      </w:r>
      <w:r w:rsidRPr="00FC10A1">
        <w:rPr>
          <w:rFonts w:ascii="Courier New" w:hAnsi="Courier New" w:cs="Courier New"/>
          <w:color w:val="074F6A" w:themeColor="accent4" w:themeShade="80"/>
        </w:rPr>
        <w:t>svc-adfs</w:t>
      </w:r>
      <w:r>
        <w:rPr>
          <w:rFonts w:ascii="Times New Roman" w:hAnsi="Times New Roman" w:cs="Times New Roman"/>
        </w:rPr>
        <w:t xml:space="preserve"> and a password like </w:t>
      </w:r>
      <w:r w:rsidRPr="00FC10A1">
        <w:rPr>
          <w:rFonts w:ascii="Courier New" w:hAnsi="Courier New" w:cs="Courier New"/>
          <w:color w:val="074F6A" w:themeColor="accent4" w:themeShade="80"/>
        </w:rPr>
        <w:t>Winter2024!</w:t>
      </w:r>
      <w:r>
        <w:rPr>
          <w:rFonts w:ascii="Times New Roman" w:hAnsi="Times New Roman" w:cs="Times New Roman"/>
        </w:rPr>
        <w:t xml:space="preserve"> - sprayed in the opening stage, roasted with the technique from Chapter 16, walked on patient step at a time to the DKM container, and finished by exporting the token-signing key. Golden SAML, in the Ghost’s own framing, does not begin with a signing key. It begins with a weak password on a non-person account nobody was watching.</w:t>
      </w:r>
    </w:p>
    <w:p w14:paraId="35A18DE0" w14:textId="77777777" w:rsidR="009C16E5" w:rsidRDefault="009C16E5" w:rsidP="009C16E5">
      <w:pPr>
        <w:rPr>
          <w:rFonts w:ascii="Times New Roman" w:hAnsi="Times New Roman" w:cs="Times New Roman"/>
        </w:rPr>
      </w:pPr>
      <w:r>
        <w:rPr>
          <w:rFonts w:ascii="Times New Roman" w:hAnsi="Times New Roman" w:cs="Times New Roman"/>
        </w:rPr>
        <w:t>Now look at where the controls in this chapter would have stopped that operator, stage by stage. The gMSA migration removes the roastable credential at stage one – the chain never leaves the ground, because there is no guessable password to spray or crack. The HSM makes stage four impossible even if they reach the server – there is no exportable key to take. The DKM SACL catches them at the container read – before the key is ever used, while the persistence is still being armed. And the impossibility detection catches the forgery on first use even if every preventive control failed – the session with no sign-in behind it. The Ghost’s entire advantage was patience buying a soft credential at the bottom and an exportable key at the top. Federation hardening removes both things patience was buying.</w:t>
      </w:r>
    </w:p>
    <w:p w14:paraId="11CC94A2" w14:textId="77777777" w:rsidR="009C16E5" w:rsidRPr="00FC10A1" w:rsidRDefault="009C16E5" w:rsidP="009C16E5">
      <w:pPr>
        <w:rPr>
          <w:rFonts w:ascii="Times New Roman" w:hAnsi="Times New Roman" w:cs="Times New Roman"/>
          <w:b/>
          <w:bCs/>
          <w:sz w:val="28"/>
          <w:szCs w:val="28"/>
        </w:rPr>
      </w:pPr>
      <w:r w:rsidRPr="00FC10A1">
        <w:rPr>
          <w:rFonts w:ascii="Times New Roman" w:hAnsi="Times New Roman" w:cs="Times New Roman"/>
          <w:b/>
          <w:bCs/>
          <w:sz w:val="28"/>
          <w:szCs w:val="28"/>
        </w:rPr>
        <w:t>Close</w:t>
      </w:r>
    </w:p>
    <w:p w14:paraId="706EBE8D" w14:textId="77777777" w:rsidR="009C16E5" w:rsidRDefault="009C16E5" w:rsidP="009C16E5">
      <w:pPr>
        <w:rPr>
          <w:rFonts w:ascii="Times New Roman" w:hAnsi="Times New Roman" w:cs="Times New Roman"/>
        </w:rPr>
      </w:pPr>
      <w:r>
        <w:rPr>
          <w:rFonts w:ascii="Times New Roman" w:hAnsi="Times New Roman" w:cs="Times New Roman"/>
        </w:rPr>
        <w:t>The token-signing key is the most concentrated trust in a federated enterprise – one file that vouches for every identity the federation will ever assert, to every relying party that trusts the IdP. Defended as an afterthought, it is the Ghost’s favorite kind of target: quiet, durable, and cryptographically invisible once stolen, persistence that outlives the password resets and MFA rollouts a SOC reaches for first. Defended as Tier 0 – non-exportable in an HSM, audited at the container, backed by a rotating service credential and reached only through phishing-resistant administrative access – it stops being a single point of catastrophic trust and becomes just another well-guarded secret.</w:t>
      </w:r>
    </w:p>
    <w:p w14:paraId="63910DCC" w14:textId="77777777" w:rsidR="009C16E5" w:rsidRDefault="009C16E5" w:rsidP="009C16E5">
      <w:pPr>
        <w:rPr>
          <w:rFonts w:ascii="Times New Roman" w:hAnsi="Times New Roman" w:cs="Times New Roman"/>
        </w:rPr>
      </w:pPr>
      <w:r>
        <w:rPr>
          <w:rFonts w:ascii="Times New Roman" w:hAnsi="Times New Roman" w:cs="Times New Roman"/>
        </w:rPr>
        <w:t xml:space="preserve">The next chapter drops from the federation layer back down to the wire, where relay and name-resolution attacks turn the </w:t>
      </w:r>
      <w:proofErr w:type="gramStart"/>
      <w:r>
        <w:rPr>
          <w:rFonts w:ascii="Times New Roman" w:hAnsi="Times New Roman" w:cs="Times New Roman"/>
        </w:rPr>
        <w:t>network itself</w:t>
      </w:r>
      <w:proofErr w:type="gramEnd"/>
      <w:r>
        <w:rPr>
          <w:rFonts w:ascii="Times New Roman" w:hAnsi="Times New Roman" w:cs="Times New Roman"/>
        </w:rPr>
        <w:t xml:space="preserve"> into an authenticator and the defense shifts from protecting a key to protecting a conversation.</w:t>
      </w:r>
    </w:p>
    <w:p w14:paraId="4ECB3E93" w14:textId="77777777" w:rsidR="009C16E5" w:rsidRPr="00FC10A1" w:rsidRDefault="009C16E5" w:rsidP="009C16E5">
      <w:pPr>
        <w:rPr>
          <w:rFonts w:ascii="Times New Roman" w:hAnsi="Times New Roman" w:cs="Times New Roman"/>
          <w:b/>
          <w:bCs/>
          <w:sz w:val="28"/>
          <w:szCs w:val="28"/>
        </w:rPr>
      </w:pPr>
      <w:r w:rsidRPr="00FC10A1">
        <w:rPr>
          <w:rFonts w:ascii="Times New Roman" w:hAnsi="Times New Roman" w:cs="Times New Roman"/>
          <w:b/>
          <w:bCs/>
          <w:sz w:val="28"/>
          <w:szCs w:val="28"/>
        </w:rPr>
        <w:lastRenderedPageBreak/>
        <w:t>Sidebar – Why “rotate the cert” is the answer everyone only gets half-right.</w:t>
      </w:r>
    </w:p>
    <w:p w14:paraId="662C63B8" w14:textId="2C72360B" w:rsidR="009C16E5" w:rsidRPr="001E3F12" w:rsidRDefault="009C16E5" w:rsidP="009C16E5">
      <w:pPr>
        <w:rPr>
          <w:rFonts w:ascii="Times New Roman" w:hAnsi="Times New Roman" w:cs="Times New Roman"/>
        </w:rPr>
      </w:pPr>
      <w:r>
        <w:rPr>
          <w:rFonts w:ascii="Times New Roman" w:hAnsi="Times New Roman" w:cs="Times New Roman"/>
        </w:rPr>
        <w:t xml:space="preserve">Every Golden SAML remediation guide says rotate the token-signing certificate. Almost none </w:t>
      </w:r>
      <w:proofErr w:type="gramStart"/>
      <w:r>
        <w:rPr>
          <w:rFonts w:ascii="Times New Roman" w:hAnsi="Times New Roman" w:cs="Times New Roman"/>
        </w:rPr>
        <w:t>state</w:t>
      </w:r>
      <w:proofErr w:type="gramEnd"/>
      <w:r>
        <w:rPr>
          <w:rFonts w:ascii="Times New Roman" w:hAnsi="Times New Roman" w:cs="Times New Roman"/>
        </w:rPr>
        <w:t xml:space="preserve"> it </w:t>
      </w:r>
      <w:r>
        <w:rPr>
          <w:rFonts w:ascii="Times New Roman" w:hAnsi="Times New Roman" w:cs="Times New Roman"/>
          <w:i/>
          <w:iCs/>
        </w:rPr>
        <w:t>twice,</w:t>
      </w:r>
      <w:r>
        <w:rPr>
          <w:rFonts w:ascii="Times New Roman" w:hAnsi="Times New Roman" w:cs="Times New Roman"/>
          <w:b/>
          <w:bCs/>
        </w:rPr>
        <w:t xml:space="preserve"> </w:t>
      </w:r>
      <w:r>
        <w:rPr>
          <w:rFonts w:ascii="Times New Roman" w:hAnsi="Times New Roman" w:cs="Times New Roman"/>
        </w:rPr>
        <w:t xml:space="preserve">and the single-rotation advice is actively dangerous because it manufactures the feeling of remediation without the fact of it. The mechanism is identical to the one that makes </w:t>
      </w:r>
      <w:r w:rsidRPr="009C16E5">
        <w:rPr>
          <w:rFonts w:ascii="Courier New" w:hAnsi="Courier New" w:cs="Courier New"/>
          <w:color w:val="074F6A" w:themeColor="accent4" w:themeShade="80"/>
        </w:rPr>
        <w:t>krbtgt</w:t>
      </w:r>
      <w:r>
        <w:rPr>
          <w:rFonts w:ascii="Times New Roman" w:hAnsi="Times New Roman" w:cs="Times New Roman"/>
        </w:rPr>
        <w:t xml:space="preserve"> a double-reset in Chapter 44: the system keeps the old secret valid through a grace window on purpose, to avoid breaking legitimate consumers during the change. Any secret with a grace window needs two rotations to invalidate – the first demotes it from primary while leaving it valid, the second retires it for good. If you take one thing from this chapter into an actual incident, take this: the grace window is the reason one roll is a false sense of safety, and it is the reason a panicked single rotation during a live Golden SAML incident leaves that attacker signing valid tokens while your incident report says “remediated.”</w:t>
      </w:r>
    </w:p>
    <w:p w14:paraId="0DF97BA9" w14:textId="77777777" w:rsidR="00B47558" w:rsidRDefault="00B47558"/>
    <w:sectPr w:rsidR="00B47558" w:rsidSect="009C1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E5"/>
    <w:rsid w:val="00941DF8"/>
    <w:rsid w:val="009C16E5"/>
    <w:rsid w:val="00A435E7"/>
    <w:rsid w:val="00B47558"/>
    <w:rsid w:val="00CB5AF7"/>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8AB17"/>
  <w15:chartTrackingRefBased/>
  <w15:docId w15:val="{E443B419-591A-4FD0-B679-0DB75F6A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6E5"/>
  </w:style>
  <w:style w:type="paragraph" w:styleId="Heading1">
    <w:name w:val="heading 1"/>
    <w:basedOn w:val="Normal"/>
    <w:next w:val="Normal"/>
    <w:link w:val="Heading1Char"/>
    <w:uiPriority w:val="9"/>
    <w:qFormat/>
    <w:rsid w:val="009C1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1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6E5"/>
    <w:rPr>
      <w:rFonts w:eastAsiaTheme="majorEastAsia" w:cstheme="majorBidi"/>
      <w:color w:val="272727" w:themeColor="text1" w:themeTint="D8"/>
    </w:rPr>
  </w:style>
  <w:style w:type="paragraph" w:styleId="Title">
    <w:name w:val="Title"/>
    <w:basedOn w:val="Normal"/>
    <w:next w:val="Normal"/>
    <w:link w:val="TitleChar"/>
    <w:uiPriority w:val="10"/>
    <w:qFormat/>
    <w:rsid w:val="009C1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6E5"/>
    <w:pPr>
      <w:spacing w:before="160"/>
      <w:jc w:val="center"/>
    </w:pPr>
    <w:rPr>
      <w:i/>
      <w:iCs/>
      <w:color w:val="404040" w:themeColor="text1" w:themeTint="BF"/>
    </w:rPr>
  </w:style>
  <w:style w:type="character" w:customStyle="1" w:styleId="QuoteChar">
    <w:name w:val="Quote Char"/>
    <w:basedOn w:val="DefaultParagraphFont"/>
    <w:link w:val="Quote"/>
    <w:uiPriority w:val="29"/>
    <w:rsid w:val="009C16E5"/>
    <w:rPr>
      <w:i/>
      <w:iCs/>
      <w:color w:val="404040" w:themeColor="text1" w:themeTint="BF"/>
    </w:rPr>
  </w:style>
  <w:style w:type="paragraph" w:styleId="ListParagraph">
    <w:name w:val="List Paragraph"/>
    <w:basedOn w:val="Normal"/>
    <w:uiPriority w:val="34"/>
    <w:qFormat/>
    <w:rsid w:val="009C16E5"/>
    <w:pPr>
      <w:ind w:left="720"/>
      <w:contextualSpacing/>
    </w:pPr>
  </w:style>
  <w:style w:type="character" w:styleId="IntenseEmphasis">
    <w:name w:val="Intense Emphasis"/>
    <w:basedOn w:val="DefaultParagraphFont"/>
    <w:uiPriority w:val="21"/>
    <w:qFormat/>
    <w:rsid w:val="009C16E5"/>
    <w:rPr>
      <w:i/>
      <w:iCs/>
      <w:color w:val="0F4761" w:themeColor="accent1" w:themeShade="BF"/>
    </w:rPr>
  </w:style>
  <w:style w:type="paragraph" w:styleId="IntenseQuote">
    <w:name w:val="Intense Quote"/>
    <w:basedOn w:val="Normal"/>
    <w:next w:val="Normal"/>
    <w:link w:val="IntenseQuoteChar"/>
    <w:uiPriority w:val="30"/>
    <w:qFormat/>
    <w:rsid w:val="009C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6E5"/>
    <w:rPr>
      <w:i/>
      <w:iCs/>
      <w:color w:val="0F4761" w:themeColor="accent1" w:themeShade="BF"/>
    </w:rPr>
  </w:style>
  <w:style w:type="character" w:styleId="IntenseReference">
    <w:name w:val="Intense Reference"/>
    <w:basedOn w:val="DefaultParagraphFont"/>
    <w:uiPriority w:val="32"/>
    <w:qFormat/>
    <w:rsid w:val="009C16E5"/>
    <w:rPr>
      <w:b/>
      <w:bCs/>
      <w:smallCaps/>
      <w:color w:val="0F4761" w:themeColor="accent1" w:themeShade="BF"/>
      <w:spacing w:val="5"/>
    </w:rPr>
  </w:style>
  <w:style w:type="table" w:styleId="TableGrid">
    <w:name w:val="Table Grid"/>
    <w:basedOn w:val="TableNormal"/>
    <w:uiPriority w:val="39"/>
    <w:rsid w:val="009C1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16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3842</Words>
  <Characters>21903</Characters>
  <Application>Microsoft Office Word</Application>
  <DocSecurity>0</DocSecurity>
  <Lines>182</Lines>
  <Paragraphs>51</Paragraphs>
  <ScaleCrop>false</ScaleCrop>
  <Company/>
  <LinksUpToDate>false</LinksUpToDate>
  <CharactersWithSpaces>25694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2026-07-14T01:06:00Z</dcterms:created>
  <dcterms:modified xsi:type="dcterms:W3CDTF">2026-07-14T01:11:00Z</dcterms:modified>
</cp:coreProperties>
</file>