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216A" w14:textId="77777777" w:rsidR="00BB0299" w:rsidRPr="00BB0299" w:rsidRDefault="00BB0299" w:rsidP="00BB0299">
      <w:pPr>
        <w:pStyle w:val="Heading1"/>
        <w:rPr>
          <w:rFonts w:ascii="Times New Roman" w:hAnsi="Times New Roman" w:cs="Times New Roman"/>
        </w:rPr>
      </w:pPr>
      <w:r w:rsidRPr="00BB0299">
        <w:rPr>
          <w:rFonts w:ascii="Times New Roman" w:hAnsi="Times New Roman" w:cs="Times New Roman"/>
        </w:rPr>
        <w:t>Part I – Foundations and Terrain</w:t>
      </w:r>
    </w:p>
    <w:p w14:paraId="47A78899" w14:textId="77777777" w:rsidR="00BB0299" w:rsidRPr="00BB0299" w:rsidRDefault="00BB0299" w:rsidP="00C342B4">
      <w:pPr>
        <w:pStyle w:val="Heading1"/>
        <w:spacing w:line="240" w:lineRule="auto"/>
        <w:contextualSpacing/>
        <w:rPr>
          <w:rFonts w:ascii="Times New Roman" w:hAnsi="Times New Roman" w:cs="Times New Roman"/>
        </w:rPr>
      </w:pPr>
    </w:p>
    <w:p w14:paraId="184FFB2D" w14:textId="00A150DB" w:rsidR="00257E2C" w:rsidRPr="00BB0299" w:rsidRDefault="00257E2C" w:rsidP="00C342B4">
      <w:pPr>
        <w:pStyle w:val="Heading1"/>
        <w:spacing w:line="240" w:lineRule="auto"/>
        <w:contextualSpacing/>
        <w:rPr>
          <w:rFonts w:ascii="Times New Roman" w:hAnsi="Times New Roman" w:cs="Times New Roman"/>
        </w:rPr>
      </w:pPr>
      <w:r w:rsidRPr="00BB0299">
        <w:rPr>
          <w:rFonts w:ascii="Times New Roman" w:hAnsi="Times New Roman" w:cs="Times New Roman"/>
        </w:rPr>
        <w:t>Chapter 2.</w:t>
      </w:r>
    </w:p>
    <w:p w14:paraId="7021744D" w14:textId="7C51BE83" w:rsidR="00257E2C" w:rsidRPr="00BB0299" w:rsidRDefault="00257E2C" w:rsidP="00C342B4">
      <w:pPr>
        <w:pStyle w:val="Heading1"/>
        <w:spacing w:line="240" w:lineRule="auto"/>
        <w:contextualSpacing/>
        <w:rPr>
          <w:rFonts w:ascii="Times New Roman" w:hAnsi="Times New Roman" w:cs="Times New Roman"/>
        </w:rPr>
      </w:pPr>
      <w:r w:rsidRPr="00BB0299">
        <w:rPr>
          <w:rFonts w:ascii="Times New Roman" w:hAnsi="Times New Roman" w:cs="Times New Roman"/>
        </w:rPr>
        <w:t>The Architecture of Authority: Forests, Domains, Trusts, and the Shape of Trust</w:t>
      </w:r>
    </w:p>
    <w:p w14:paraId="3CF246C1" w14:textId="54FDA03A" w:rsidR="00257E2C" w:rsidRPr="00BB0299" w:rsidRDefault="00257E2C" w:rsidP="00257E2C">
      <w:pPr>
        <w:pStyle w:val="Heading2"/>
        <w:rPr>
          <w:rFonts w:ascii="Times New Roman" w:hAnsi="Times New Roman" w:cs="Times New Roman"/>
        </w:rPr>
      </w:pPr>
      <w:r w:rsidRPr="00BB0299">
        <w:rPr>
          <w:rFonts w:ascii="Times New Roman" w:hAnsi="Times New Roman" w:cs="Times New Roman"/>
        </w:rPr>
        <w:t>Abstract</w:t>
      </w:r>
    </w:p>
    <w:p w14:paraId="7DEFA7C1" w14:textId="5CC55B9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Active Directory’s logical architecture is not neutral background against which security takes place. It is the very structure through which authority is organized, identity data is distributed, administrative responsibility is delegated, and trust relationships are extended across domains, forests, applications, and mission environments. Understanding that architecture is </w:t>
      </w:r>
      <w:r w:rsidR="00925519" w:rsidRPr="00BB0299">
        <w:rPr>
          <w:rFonts w:ascii="Times New Roman" w:hAnsi="Times New Roman" w:cs="Times New Roman"/>
        </w:rPr>
        <w:t>a relevant prerequisite for evaluating how identity compromise can spread and where defensive boundaries can hold strongest.</w:t>
      </w:r>
    </w:p>
    <w:p w14:paraId="2FF8ED69" w14:textId="626C0B90" w:rsidR="00925519" w:rsidRPr="00BB0299" w:rsidRDefault="00925519" w:rsidP="00257E2C">
      <w:pPr>
        <w:rPr>
          <w:rFonts w:ascii="Times New Roman" w:hAnsi="Times New Roman" w:cs="Times New Roman"/>
        </w:rPr>
      </w:pPr>
      <w:r w:rsidRPr="00BB0299">
        <w:rPr>
          <w:rFonts w:ascii="Times New Roman" w:hAnsi="Times New Roman" w:cs="Times New Roman"/>
        </w:rPr>
        <w:t>Chapter 2 presents Active Directory as a map of authority, dependency, and trust rather than as an inventory of objects. It examines the forest, domain, tree, schema, organizational unit, trust, site, replication topology, Global Catalog Server (G</w:t>
      </w:r>
      <w:r w:rsidR="00C342B4" w:rsidRPr="00BB0299">
        <w:rPr>
          <w:rFonts w:ascii="Times New Roman" w:hAnsi="Times New Roman" w:cs="Times New Roman"/>
        </w:rPr>
        <w:t>C</w:t>
      </w:r>
      <w:r w:rsidRPr="00BB0299">
        <w:rPr>
          <w:rFonts w:ascii="Times New Roman" w:hAnsi="Times New Roman" w:cs="Times New Roman"/>
        </w:rPr>
        <w:t>S), and domain controllers as working architectural components. For each, the chapter explains its operational purpose, the authority or dependency it creates, and the limits of the boundary it provides at-scale.</w:t>
      </w:r>
    </w:p>
    <w:p w14:paraId="74759C46" w14:textId="05B3FBDC" w:rsidR="00925519" w:rsidRPr="00BB0299" w:rsidRDefault="00925519" w:rsidP="00257E2C">
      <w:pPr>
        <w:rPr>
          <w:rFonts w:ascii="Times New Roman" w:hAnsi="Times New Roman" w:cs="Times New Roman"/>
        </w:rPr>
      </w:pPr>
      <w:r w:rsidRPr="00BB0299">
        <w:rPr>
          <w:rFonts w:ascii="Times New Roman" w:hAnsi="Times New Roman" w:cs="Times New Roman"/>
        </w:rPr>
        <w:t>The chapter also establishes the forest as the highest conventional Active Directory Domain Services (AD DS) security boundary while distinguishing it from the domain’s authentication, naming, policy, administrative, and directory-replication scopes. It explains why domains and trees can organize administration without guaranteeing isolation from forest-level authority, why schema changes carry forest-wide and long-lasting consequences, and why organizational units provide delegation and Group Policy scope rather than independent security boundaries.</w:t>
      </w:r>
    </w:p>
    <w:p w14:paraId="4796430F" w14:textId="3154C131" w:rsidR="00925519" w:rsidRPr="00BB0299" w:rsidRDefault="00925519" w:rsidP="00257E2C">
      <w:pPr>
        <w:rPr>
          <w:rFonts w:ascii="Times New Roman" w:hAnsi="Times New Roman" w:cs="Times New Roman"/>
        </w:rPr>
      </w:pPr>
      <w:r w:rsidRPr="00BB0299">
        <w:rPr>
          <w:rFonts w:ascii="Times New Roman" w:hAnsi="Times New Roman" w:cs="Times New Roman"/>
        </w:rPr>
        <w:t xml:space="preserve">Trusts as configurable interoperability relationships and studied and examined, and the trust direction, authentication scope, identifier filtering, namespace behavior, resource authorization, and administrative ownership determine whether a trust supports appropriately bounded access or crates an unintended pathway across security authorities. Sites and domain replication topology are introduced as </w:t>
      </w:r>
      <w:r w:rsidR="00C342B4" w:rsidRPr="00BB0299">
        <w:rPr>
          <w:rFonts w:ascii="Times New Roman" w:hAnsi="Times New Roman" w:cs="Times New Roman"/>
        </w:rPr>
        <w:t>the</w:t>
      </w:r>
      <w:r w:rsidRPr="00BB0299">
        <w:rPr>
          <w:rFonts w:ascii="Times New Roman" w:hAnsi="Times New Roman" w:cs="Times New Roman"/>
        </w:rPr>
        <w:t xml:space="preserve"> </w:t>
      </w:r>
      <w:r w:rsidR="00C342B4" w:rsidRPr="00BB0299">
        <w:rPr>
          <w:rFonts w:ascii="Times New Roman" w:hAnsi="Times New Roman" w:cs="Times New Roman"/>
        </w:rPr>
        <w:t>structures</w:t>
      </w:r>
      <w:r w:rsidRPr="00BB0299">
        <w:rPr>
          <w:rFonts w:ascii="Times New Roman" w:hAnsi="Times New Roman" w:cs="Times New Roman"/>
        </w:rPr>
        <w:t xml:space="preserve"> through which directory data and authority move across the network, while detailed DNS, RPC, subnet, replication, and protocol mechanics are reserved for Chapter 3.</w:t>
      </w:r>
    </w:p>
    <w:p w14:paraId="727AA0A1" w14:textId="77777777" w:rsidR="00925519" w:rsidRPr="00BB0299" w:rsidRDefault="00925519" w:rsidP="00257E2C">
      <w:pPr>
        <w:rPr>
          <w:rFonts w:ascii="Times New Roman" w:hAnsi="Times New Roman" w:cs="Times New Roman"/>
        </w:rPr>
      </w:pPr>
    </w:p>
    <w:p w14:paraId="411702BA" w14:textId="77777777" w:rsidR="00925519" w:rsidRPr="00BB0299" w:rsidRDefault="00925519" w:rsidP="00257E2C">
      <w:pPr>
        <w:rPr>
          <w:rFonts w:ascii="Times New Roman" w:hAnsi="Times New Roman" w:cs="Times New Roman"/>
        </w:rPr>
      </w:pPr>
    </w:p>
    <w:p w14:paraId="5F85A8C5" w14:textId="4F63A65E" w:rsidR="00257E2C" w:rsidRPr="00BB0299" w:rsidRDefault="00257E2C" w:rsidP="00257E2C">
      <w:pPr>
        <w:pStyle w:val="Heading2"/>
        <w:rPr>
          <w:rFonts w:ascii="Times New Roman" w:hAnsi="Times New Roman" w:cs="Times New Roman"/>
        </w:rPr>
      </w:pPr>
      <w:r w:rsidRPr="00BB0299">
        <w:rPr>
          <w:rFonts w:ascii="Times New Roman" w:hAnsi="Times New Roman" w:cs="Times New Roman"/>
        </w:rPr>
        <w:lastRenderedPageBreak/>
        <w:t>2.1 Reading Architecture as a Map of Authority</w:t>
      </w:r>
    </w:p>
    <w:p w14:paraId="4C0B528B" w14:textId="4DD1E1FD" w:rsidR="00257E2C" w:rsidRPr="00BB0299" w:rsidRDefault="00257E2C" w:rsidP="00257E2C">
      <w:pPr>
        <w:rPr>
          <w:rFonts w:ascii="Times New Roman" w:hAnsi="Times New Roman" w:cs="Times New Roman"/>
        </w:rPr>
      </w:pPr>
      <w:r w:rsidRPr="00BB0299">
        <w:rPr>
          <w:rFonts w:ascii="Times New Roman" w:hAnsi="Times New Roman" w:cs="Times New Roman"/>
        </w:rPr>
        <w:t>Most introductions to Active Directory architecture describe its components as though they were objects placed in a diagram: the forest contains domains, domains contain organizational units, and organizational units contain users and computers. That description is technically accurate; however, it is insufficient for security analysis because it treats architecture as passive structure.</w:t>
      </w:r>
    </w:p>
    <w:p w14:paraId="33D3D5B6" w14:textId="07D797E8" w:rsidR="00257E2C" w:rsidRPr="00BB0299" w:rsidRDefault="00257E2C" w:rsidP="00257E2C">
      <w:pPr>
        <w:rPr>
          <w:rFonts w:ascii="Times New Roman" w:hAnsi="Times New Roman" w:cs="Times New Roman"/>
        </w:rPr>
      </w:pPr>
      <w:r w:rsidRPr="00BB0299">
        <w:rPr>
          <w:rFonts w:ascii="Times New Roman" w:hAnsi="Times New Roman" w:cs="Times New Roman"/>
        </w:rPr>
        <w:t>Active Directory architecture is not passive. Each architectural element performs an operational function while also defining a boundary of authority, a dependency, or a path through which trust can be extended. The forest determines the scope within which major directory structures and administrative authorities are shared. A domain organizes authentication, naming, policy, and administration. An organizational unit enables delegated management and Group Policy application. A trust relationship allows one authority to accept identity information from another. Replication determines how directory changes become authoritative across domain controllers.</w:t>
      </w:r>
    </w:p>
    <w:p w14:paraId="69E1777D" w14:textId="74EB4F75" w:rsidR="00257E2C" w:rsidRPr="00BB0299" w:rsidRDefault="00257E2C" w:rsidP="00257E2C">
      <w:pPr>
        <w:rPr>
          <w:rFonts w:ascii="Times New Roman" w:hAnsi="Times New Roman" w:cs="Times New Roman"/>
        </w:rPr>
      </w:pPr>
      <w:r w:rsidRPr="00BB0299">
        <w:rPr>
          <w:rFonts w:ascii="Times New Roman" w:hAnsi="Times New Roman" w:cs="Times New Roman"/>
        </w:rPr>
        <w:t>Where authority concentrates, risk concentrates with it. Where a boundary is weaker than it appears, the apparent separation may provide administrative convenience without providing meaningful security isolation. A reader who sees only the organizational structure may entirely misunderstand the effective security structure.</w:t>
      </w:r>
    </w:p>
    <w:p w14:paraId="0A96BEFD" w14:textId="07AA9415" w:rsidR="00257E2C" w:rsidRPr="00BB0299" w:rsidRDefault="00257E2C" w:rsidP="00257E2C">
      <w:pPr>
        <w:rPr>
          <w:rFonts w:ascii="Times New Roman" w:hAnsi="Times New Roman" w:cs="Times New Roman"/>
        </w:rPr>
      </w:pPr>
      <w:r w:rsidRPr="00BB0299">
        <w:rPr>
          <w:rFonts w:ascii="Times New Roman" w:hAnsi="Times New Roman" w:cs="Times New Roman"/>
        </w:rPr>
        <w:t>Active Directory architecture is not passive. Each architectural element performs an operational function while also defining a boundary of authority, a dependency, or a pathway through which trust can be extended. The forest determines the scope within which major directory structures and administrative authorities are shared. A domain organizes authentication, naming, policy, and administration. An organizational unit enables delegated management and Group Policy application. A trust relationship allows one authority to accept identity information from another. Replication determines how directory changes become authoritative across domain controllers.</w:t>
      </w:r>
    </w:p>
    <w:p w14:paraId="5BA4A7B0" w14:textId="35FF9EC1" w:rsidR="00257E2C" w:rsidRPr="00BB0299" w:rsidRDefault="00257E2C" w:rsidP="00257E2C">
      <w:pPr>
        <w:rPr>
          <w:rFonts w:ascii="Times New Roman" w:hAnsi="Times New Roman" w:cs="Times New Roman"/>
        </w:rPr>
      </w:pPr>
      <w:r w:rsidRPr="00BB0299">
        <w:rPr>
          <w:rFonts w:ascii="Times New Roman" w:hAnsi="Times New Roman" w:cs="Times New Roman"/>
        </w:rPr>
        <w:t>Where authority concentrates, risk concentrates with it. Where a boundary is weaker than it appears, the apparent separation may provide administrative convenience without providing meaningful security isolation. A reader who sees only the organizational structure may entirely misunderstand the effective security structure.</w:t>
      </w:r>
    </w:p>
    <w:p w14:paraId="6A5DD656" w14:textId="660470E6" w:rsidR="00257E2C" w:rsidRPr="00BB0299" w:rsidRDefault="00257E2C" w:rsidP="00257E2C">
      <w:pPr>
        <w:rPr>
          <w:rFonts w:ascii="Times New Roman" w:hAnsi="Times New Roman" w:cs="Times New Roman"/>
        </w:rPr>
      </w:pPr>
      <w:r w:rsidRPr="00BB0299">
        <w:rPr>
          <w:rFonts w:ascii="Times New Roman" w:hAnsi="Times New Roman" w:cs="Times New Roman"/>
        </w:rPr>
        <w:t>This chapter treats Active Directory as a map of authority, dependency, and trust. The objective is not to teach how each component is attacked; those techniques belong to later chapters. The objective here is to establish why each component matters, what it controls, what or who depends on it, and what boundary it does nor does not provide access to.</w:t>
      </w:r>
    </w:p>
    <w:p w14:paraId="4038A035" w14:textId="2A7A23A3" w:rsidR="00257E2C" w:rsidRPr="00BB0299" w:rsidRDefault="00257E2C" w:rsidP="00257E2C">
      <w:pPr>
        <w:rPr>
          <w:rFonts w:ascii="Times New Roman" w:hAnsi="Times New Roman" w:cs="Times New Roman"/>
        </w:rPr>
      </w:pPr>
      <w:r w:rsidRPr="00BB0299">
        <w:rPr>
          <w:rFonts w:ascii="Times New Roman" w:hAnsi="Times New Roman" w:cs="Times New Roman"/>
        </w:rPr>
        <w:t>That distinction is important to note because in federal and defense environments, a domain, forest, trust, or domain controller should not be looked at as only just infrastructure objects. Their design may determine whether personnel, devices, services, applications, and mission partners can be identified properly, authenticated, and authorized. Architectural decisions carry both administrative and mission consequences.</w:t>
      </w:r>
    </w:p>
    <w:p w14:paraId="20FCD8E9" w14:textId="2AB5EFAB" w:rsidR="00257E2C" w:rsidRPr="00BB0299" w:rsidRDefault="00257E2C" w:rsidP="00257E2C">
      <w:pPr>
        <w:rPr>
          <w:rFonts w:ascii="Times New Roman" w:hAnsi="Times New Roman" w:cs="Times New Roman"/>
        </w:rPr>
      </w:pPr>
      <w:r w:rsidRPr="00BB0299">
        <w:rPr>
          <w:rFonts w:ascii="Times New Roman" w:hAnsi="Times New Roman" w:cs="Times New Roman"/>
        </w:rPr>
        <w:lastRenderedPageBreak/>
        <w:t>The analysis in this chapter follows a consistent pattern. Each component is considered first according to its intended function(s), then according to the authority or dependency created by that function, and finally according to the security boundary it provides. This very approach tens to avoid two common pitfalls. The first is treating a component as though its product label completely defines its security significance. The second is assuming that physical, organizational, or administrative separation automatically creates security isolation. It does not.</w:t>
      </w:r>
    </w:p>
    <w:p w14:paraId="4BDCFABD" w14:textId="20B84997" w:rsidR="00257E2C" w:rsidRPr="00BB0299" w:rsidRDefault="00257E2C" w:rsidP="00257E2C">
      <w:pPr>
        <w:rPr>
          <w:rFonts w:ascii="Times New Roman" w:hAnsi="Times New Roman" w:cs="Times New Roman"/>
        </w:rPr>
      </w:pPr>
      <w:r w:rsidRPr="00BB0299">
        <w:rPr>
          <w:rFonts w:ascii="Times New Roman" w:hAnsi="Times New Roman" w:cs="Times New Roman"/>
        </w:rPr>
        <w:t>A domain may be administered by one security team while sharing forest-wide dependencies with other domains. An organizational unit may separate, help-desk responsibilities without preventing a broader administrator from controlling the objects within it. A trust may support legitimate mission-partner access while also expanding the number of identities and authorities that must be governed. A domain controller may be physically located in one facility while participating in authentication and replication process workflows that can affect the entire domain.</w:t>
      </w:r>
    </w:p>
    <w:p w14:paraId="4EA9DD73" w14:textId="58EBF0DC" w:rsidR="00257E2C" w:rsidRPr="00BB0299" w:rsidRDefault="00257E2C" w:rsidP="00257E2C">
      <w:pPr>
        <w:rPr>
          <w:rFonts w:ascii="Times New Roman" w:hAnsi="Times New Roman" w:cs="Times New Roman"/>
        </w:rPr>
      </w:pPr>
      <w:r w:rsidRPr="00BB0299">
        <w:rPr>
          <w:rFonts w:ascii="Times New Roman" w:hAnsi="Times New Roman" w:cs="Times New Roman"/>
        </w:rPr>
        <w:t>The architecture must therefore be read from a relational standpoint. The important question is not only where an object is located, but which authorities can affect it, which systems rely on it, and how its decisions propagate through the environment.</w:t>
      </w:r>
    </w:p>
    <w:p w14:paraId="2583956E" w14:textId="583ED347" w:rsidR="00257E2C" w:rsidRPr="00BB0299" w:rsidRDefault="00257E2C" w:rsidP="00257E2C">
      <w:pPr>
        <w:rPr>
          <w:rFonts w:ascii="Times New Roman" w:hAnsi="Times New Roman" w:cs="Times New Roman"/>
          <w:b/>
          <w:bCs/>
        </w:rPr>
      </w:pPr>
      <w:r w:rsidRPr="00BB0299">
        <w:rPr>
          <w:rFonts w:ascii="Times New Roman" w:hAnsi="Times New Roman" w:cs="Times New Roman"/>
        </w:rPr>
        <w:t>This perspective also establishes the boundary between Chapters 2 and 3. Chapter 2 explains the logical structure of Active Directory and the authority represented by its major supporting components. Chapter 3 examines the networking substrate that allows those components to located one another, communicate, replicate, and remain operational across sites and subnets. The two subjects are closely connected, but they answer different questions. This chapter asks where authority is organized. The next asks how that authority moves.</w:t>
      </w:r>
    </w:p>
    <w:p w14:paraId="76B7C932" w14:textId="52AF2DF9" w:rsidR="00257E2C" w:rsidRPr="00BB0299" w:rsidRDefault="00257E2C" w:rsidP="00257E2C">
      <w:pPr>
        <w:pStyle w:val="Heading2"/>
        <w:rPr>
          <w:rFonts w:ascii="Times New Roman" w:hAnsi="Times New Roman" w:cs="Times New Roman"/>
        </w:rPr>
      </w:pPr>
      <w:r w:rsidRPr="00BB0299">
        <w:rPr>
          <w:rFonts w:ascii="Times New Roman" w:hAnsi="Times New Roman" w:cs="Times New Roman"/>
        </w:rPr>
        <w:t>2.2 The Forest: The Highest Conventional AD DS Security Boundary</w:t>
      </w:r>
    </w:p>
    <w:p w14:paraId="03AE6FD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forest is the largest conventional structure in an Active Directory Domain Services deployment. It may contain one domain or many, but every domain within it relies on shared foundational components, including the schema, configuration partition, Global Catalog, and forest-wide trust relationships.</w:t>
      </w:r>
    </w:p>
    <w:p w14:paraId="560440B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Those shared components give the forest its security importance. A domain can have its own namespace, administrators, policies, and operational mission, yet it remains part of a larger directory environment whose structure and authority extend beyond the domain itself. The forest establishes the context in which those domains coexist.</w:t>
      </w:r>
    </w:p>
    <w:p w14:paraId="7C33E1F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The schema defines the object classes and attributes available throughout the forest. The configuration partition stores information used by directory services across the environment. Global Catalog servers provide a partial view of objects in other domains, and the forest’s trust </w:t>
      </w:r>
      <w:r w:rsidRPr="00BB0299">
        <w:rPr>
          <w:rFonts w:ascii="Times New Roman" w:hAnsi="Times New Roman" w:cs="Times New Roman"/>
        </w:rPr>
        <w:lastRenderedPageBreak/>
        <w:t>framework allows authentication relationships to operate across domain boundaries. Forest-level administrative roles and replication authorities can also affect more than one domain.</w:t>
      </w:r>
    </w:p>
    <w:p w14:paraId="6D704B4B"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This shared foundation is why the forest is treated as the primary AD DS security boundary. Authority that reaches the forest level may affect domains, trusts, configuration, schema, replication, and other common services. A domain boundary can organize responsibility and reduce routine administrative overlap, but it cannot reliably contain an authority that has already reached the forest’s shared control structure.</w:t>
      </w:r>
    </w:p>
    <w:p w14:paraId="08056D9E"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That does not mean every compromise in one domain becomes a forest-wide compromise. The outcome depends on the privileges obtained, the permissions implemented, the administrative design, the systems involved, and the pathways connecting them. A low-privilege user in one domain does not automatically control the rest of the forest. The architectural concern is that the forest contains shared structures through which broader authority can be reached.</w:t>
      </w:r>
    </w:p>
    <w:p w14:paraId="534AF32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This distinction matters when agencies and commands create separate domains for geographic regions, subordinate organizations, mission systems, contractor populations, or legacy applications. Those divisions may be operationally sound. They may simplify administration, support different policies, or limit the consequences of ordinary domain-level errors. They should not be described as equivalent to independent security boundaries unless the environments are separated at the forest and control-plane level as well.</w:t>
      </w:r>
    </w:p>
    <w:p w14:paraId="7D5E23AF"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forest is also a recovery boundary. If a compromise affects forest-wide configuration, schema, replication, privileged credentials, or administrative systems, restoring one domain controller will not establish that the forest is trustworthy. Defenders must determine which shared structures remain reliable, which changes propagated, which credentials were exposed, and whether the systems used to administer or recover the forest were themselves compromised.</w:t>
      </w:r>
    </w:p>
    <w:p w14:paraId="1F8BE39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forest is thus the point at which directory architecture becomes a shared security problem. It defines the scope within which domains depend on common structures and authorities. The broader identity trust system extends beyond that scope through certificates, federation, cloud identity, applications, mission partners, and administrative dependencies, but forest-level analysis remains indispensable.</w:t>
      </w:r>
    </w:p>
    <w:p w14:paraId="54A6EACD"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2.3 Domains and Trees: Administrative Structure Within the Forest</w:t>
      </w:r>
    </w:p>
    <w:p w14:paraId="228A973C"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Within the forest, the domain is where authentication, naming, policy, and day-to-day administration acquire a practical scope. It contains users, computers, groups, services, and other security principals; maintains a domain naming context; and provides the services through which those principals authenticate and receive directory-based authority.</w:t>
      </w:r>
    </w:p>
    <w:p w14:paraId="39D8ADB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Domain controllers replicate the domain naming context among themselves. Domain accounts authenticate within the domain’s security context. Applications and services may depend on the </w:t>
      </w:r>
      <w:r w:rsidRPr="00BB0299">
        <w:rPr>
          <w:rFonts w:ascii="Times New Roman" w:hAnsi="Times New Roman" w:cs="Times New Roman"/>
        </w:rPr>
        <w:lastRenderedPageBreak/>
        <w:t>domain’s namespace, security identifiers, group memberships, service registrations, and authentication services. A domain is consequently a meaningful operational boundary even though it is not the highest security boundary in the architecture.</w:t>
      </w:r>
    </w:p>
    <w:p w14:paraId="488C316C"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Its limits follow from its position inside the forest. Domains share the forest’s schema and configuration, participate in its trust framework, and depend on services such as the Global Catalog. Forest-level administrative roles, shared management platforms, replication authorities, and cross-domain relationships can create pathways that reach across domain lines.</w:t>
      </w:r>
    </w:p>
    <w:p w14:paraId="4550D91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distinction between domain compromise and forest compromise should remain explicit. A domain-level compromise may affect the accounts, policies, credentials, systems, and applications that depend on that domain. A compromise of forest-level authority can affect the shared structures that support multiple domains. These are different events with different scopes of consequence.</w:t>
      </w:r>
    </w:p>
    <w:p w14:paraId="49A4636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separate domain can still provide useful containment. It can reduce routine administrative overlap, support a distinct namespace, limit ordinary delegated permissions, and isolate certain operational changes. The protection it provides depends on the authorities that remain outside the domain, the systems that administer it, and the relationships that connect it to the rest of the forest.</w:t>
      </w:r>
    </w:p>
    <w:p w14:paraId="4286346B"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relevant question is not whether two systems belong to different domains. It is whether an identity, administrator, service, or platform in one domain can influence the identities, policies, credentials, management systems, or trust relationships governing the other. Shared administrators, nested groups, common management infrastructure, virtualization, backup systems, and synchronization services may create such influence without appearing as direct domain membership.</w:t>
      </w:r>
    </w:p>
    <w:p w14:paraId="3195CA15"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2.3.1 Trees and Contiguous Namespaces</w:t>
      </w:r>
    </w:p>
    <w:p w14:paraId="5A765FF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tree is a collection of domains that share a contiguous Domain Name System namespace. A parent domain and its child domains form a hierarchical naming relationship, such as </w:t>
      </w:r>
      <w:r w:rsidRPr="00BB0299">
        <w:rPr>
          <w:rFonts w:ascii="Courier New" w:hAnsi="Courier New" w:cs="Courier New"/>
        </w:rPr>
        <w:t>agency.example</w:t>
      </w:r>
      <w:r w:rsidRPr="00BB0299">
        <w:rPr>
          <w:rFonts w:ascii="Times New Roman" w:hAnsi="Times New Roman" w:cs="Times New Roman"/>
        </w:rPr>
        <w:t> and </w:t>
      </w:r>
      <w:r w:rsidRPr="00BB0299">
        <w:rPr>
          <w:rFonts w:ascii="Courier New" w:hAnsi="Courier New" w:cs="Courier New"/>
        </w:rPr>
        <w:t>operations.agency.example</w:t>
      </w:r>
      <w:r w:rsidRPr="00BB0299">
        <w:rPr>
          <w:rFonts w:ascii="Times New Roman" w:hAnsi="Times New Roman" w:cs="Times New Roman"/>
        </w:rPr>
        <w:t>.</w:t>
      </w:r>
    </w:p>
    <w:p w14:paraId="0A4C8CDB"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tree organizes names and connects parent and child domains through automatically established transitive trusts. Those trusts allow authentication relationships to function across the hierarchy when the receiving resource has also granted authorization. A user from one domain does not gain access to every resource in another simply because both domains belong to the same tree.</w:t>
      </w:r>
    </w:p>
    <w:p w14:paraId="35C4664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forest may contain several trees when its domains use different, noncontiguous namespaces. Those trees still share the forest’s schema, configuration, Global Catalog, and broader administrative framework. Namespace distinction should not be mistaken for independent security authority.</w:t>
      </w:r>
    </w:p>
    <w:p w14:paraId="4A949EE3"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lastRenderedPageBreak/>
        <w:t>The difference between a tree and a forest is consequently architectural rather than cosmetic. A tree describes a namespace and its associated domain relationships. A forest describes the larger AD DS environment in which domains and trees share foundational directory structures and security dependencies.</w:t>
      </w:r>
    </w:p>
    <w:p w14:paraId="42A05649"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2.4 The Schema: Forest-Wide and Durable</w:t>
      </w:r>
    </w:p>
    <w:p w14:paraId="1C1B16F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schema defines the vocabulary of Active Directory. It specifies which object classes may exist, which attributes those objects may contain, and how directory services and applications interpret the information stored in them.</w:t>
      </w:r>
    </w:p>
    <w:p w14:paraId="564D09E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user, computer, group, organizational unit, service, or application-defined object is structured according to those definitions. The schema determines not only what the directory can store, but also how systems understand the identities and relationships represented there.</w:t>
      </w:r>
    </w:p>
    <w:p w14:paraId="6480B1C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Because the schema is forest-wide, every domain depends on it. A schema change is distributed through the forest and can affect directory services and applications in domains that had no role in requesting the change. This broad scope places schema administration among the most sensitive forms of forest authority.</w:t>
      </w:r>
    </w:p>
    <w:p w14:paraId="38315CF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Schema changes also tend to persist. An organization may add classes or attributes for an application, migration, certificate service, identity platform, or management integration. Once those definitions have been used and replicated, they are not treated like temporary settings that can be removed without consequence. The extension may become part of the environment’s data model and application dependencies.</w:t>
      </w:r>
    </w:p>
    <w:p w14:paraId="58C732C3"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That permanence makes governance essential. A proposed extension should have an approved purpose, an identified owner, documented dependencies, a tested implementation, and a recovery plan. The organization should know which applications consume the new attributes, whether synchronization depends on them, and what would happen if their values became inaccurate or unavailable.</w:t>
      </w:r>
    </w:p>
    <w:p w14:paraId="6CF338EE"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schema also records institutional history. Old migrations, retired applications, identity integrations, and administrative decisions may leave classes and attributes behind. Some may remain necessary; others may persist because no one can safely determine what depends on them. This is a form of identity debt: the directory contains structure whose present authority or purpose is no longer well understood.</w:t>
      </w:r>
    </w:p>
    <w:p w14:paraId="49DBF75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Schema integrity supports every directory function built on that structure. If an object class or attribute is altered improperly, applications and services may continue to query the directory successfully while interpreting the resulting data incorrectly. A technically successful transaction does not guarantee a trustworthy identity decision.</w:t>
      </w:r>
    </w:p>
    <w:p w14:paraId="16ACF8F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The ability to modify the schema should consequently be treated as forest-level authority. It requires protected administrative pathways, tightly controlled change procedures, technical </w:t>
      </w:r>
      <w:r w:rsidRPr="00BB0299">
        <w:rPr>
          <w:rFonts w:ascii="Times New Roman" w:hAnsi="Times New Roman" w:cs="Times New Roman"/>
        </w:rPr>
        <w:lastRenderedPageBreak/>
        <w:t>review, testing, monitoring, and coordination with every affected domain and directory-integrated application.</w:t>
      </w:r>
    </w:p>
    <w:p w14:paraId="04D7B0DD"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2.5 Organizational Units: Delegation and Policy Scope</w:t>
      </w:r>
    </w:p>
    <w:p w14:paraId="61A8CA4D"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An organizational unit (OU) provides a practical way to organize directory objects, delegate selected administrative </w:t>
      </w:r>
      <w:proofErr w:type="gramStart"/>
      <w:r w:rsidRPr="00BB0299">
        <w:rPr>
          <w:rFonts w:ascii="Times New Roman" w:hAnsi="Times New Roman" w:cs="Times New Roman"/>
        </w:rPr>
        <w:t>tasks, and</w:t>
      </w:r>
      <w:proofErr w:type="gramEnd"/>
      <w:r w:rsidRPr="00BB0299">
        <w:rPr>
          <w:rFonts w:ascii="Times New Roman" w:hAnsi="Times New Roman" w:cs="Times New Roman"/>
        </w:rPr>
        <w:t xml:space="preserve"> apply Group Policy to a defined population. Users, computers, groups, services, and subordinate OUs may all be placed within it.</w:t>
      </w:r>
    </w:p>
    <w:p w14:paraId="2365D8C5"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value of an OU lies in the scope it gives to administrative and configuration decisions. A help-desk team may manage ordinary user accounts in one OU. A regional support team may administer computers assigned to a particular command. A policy linked to an OU may configure the workstations placed within it.</w:t>
      </w:r>
    </w:p>
    <w:p w14:paraId="1539CD85"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distinction that matters is straightforward: </w:t>
      </w:r>
      <w:r w:rsidRPr="00BB0299">
        <w:rPr>
          <w:rFonts w:ascii="Times New Roman" w:hAnsi="Times New Roman" w:cs="Times New Roman"/>
          <w:b/>
          <w:bCs/>
        </w:rPr>
        <w:t>an OU is a delegation and policy scope, not an independent security boundary</w:t>
      </w:r>
      <w:r w:rsidRPr="00BB0299">
        <w:rPr>
          <w:rFonts w:ascii="Times New Roman" w:hAnsi="Times New Roman" w:cs="Times New Roman"/>
        </w:rPr>
        <w:t>.</w:t>
      </w:r>
    </w:p>
    <w:p w14:paraId="658E138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broader directory authority may still control objects inside the OU. Permissions inherited from a parent container may reach into it. A management platform, service identity, or administrative workstation outside the OU may provide another route to influence its contents. The OU records how the organization intends to distribute responsibility; it does not isolate that responsibility from authority established elsewhere.</w:t>
      </w:r>
    </w:p>
    <w:p w14:paraId="168FDBF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Delegation can reduce unnecessary privilege when its scope is correctly designed. The security question is whether the assigned rights correspond to the intended task. A group described as password-reset support may possess only the ability to reset ordinary user accounts, or it may also control service identities and privileged users. A team assigned to manage computers in one OU may also have rights over policies, groups, or administrative systems that extend beyond the apparent container.</w:t>
      </w:r>
    </w:p>
    <w:p w14:paraId="27F655DE"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effective authority depends on inheritance, nested groups, object ownership, extended permissions, and relationships outside the OU. Permission review must therefore examine what the delegated principal can cause the directory to do, not just the name of the group or the location of the object.</w:t>
      </w:r>
    </w:p>
    <w:p w14:paraId="3048F5E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OU placement also affects policy. Moving a user or computer can change the Group Policy Objects that apply to it, the administrators who can manage it, and the security controls enforced on it. A reorganization that appears administrative may alter firewall settings, audit policy, local group membership, authentication behavior, certificate enrollment, or administrative restrictions.</w:t>
      </w:r>
    </w:p>
    <w:p w14:paraId="7A0E40A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best OU design makes administrative and policy relationships understandable without creating unnecessary complexity. It should reflect actual security and operational requirements rather than reproduce an organizational chart mechanically. Users, service identities, ordinary workstations, privileged systems, and mission-critical infrastructure may require different scopes even when they belong to the same organizational unit in the human reporting structure.</w:t>
      </w:r>
    </w:p>
    <w:p w14:paraId="0FD27D0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lastRenderedPageBreak/>
        <w:t>An OU helps translate organizational intent into manageable directory scope. Its protection depends on the permissions surrounding it and the broader authorities capable of reaching through it.</w:t>
      </w:r>
    </w:p>
    <w:p w14:paraId="1912C72A"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2.6 Trusts: The Shape of Interoperability</w:t>
      </w:r>
    </w:p>
    <w:p w14:paraId="006F5F6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trust allows one security authority to accept authentication information from another. In Active Directory, trusts enable domains and forests to interoperate without requiring every organization to create and manage a separate identity for every user, computer, service, or application.</w:t>
      </w:r>
    </w:p>
    <w:p w14:paraId="4BAB3D9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Trusts within an AD DS forest arise from the forest’s domain structure. Other trusts connect independently administered forests or support access between organizations. Related trust functions appear in certificate infrastructures and federation systems, although those mechanisms use different protocols, evidence, administration, and authorization models.</w:t>
      </w:r>
    </w:p>
    <w:p w14:paraId="0366C7E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security posture of a trust depends on how it is configured and governed. Direction, transitivity, authentication scope, identifier filtering, namespace behavior, resource permissions, and administrative ownership all contribute to the result. A trust should be read as a relationship with defined properties, not as a binary connection that is either present or absent.</w:t>
      </w:r>
    </w:p>
    <w:p w14:paraId="190F2257"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2.6.1 Direction, Transitivity, and Exposure</w:t>
      </w:r>
    </w:p>
    <w:p w14:paraId="74A5130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 direction identifies which side accepts authentication from the other. If Domain A trusts Domain B, Domain A is the trusting side and accepts authentication originating from Domain B, subject to local authorization. The direction describes acceptance of authentication; it does not grant the trusted identities unrestricted access.</w:t>
      </w:r>
    </w:p>
    <w:p w14:paraId="7BD8194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one-way trust and a two-way trust create different exposure. In a one-way arrangement, authentication may cross in one direction while local resource permissions remain separately controlled. A two-way relationship permits authentication in both directions and requires a broader review of identities, administrators, resources, and incident-response obligations on both sides.</w:t>
      </w:r>
    </w:p>
    <w:p w14:paraId="2C4ED745"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Transitivity determines whether the relationship extends beyond the authorities directly connected. It can simplify enterprise administration by reducing the number of individual trust relationships that must be configured. It can also enlarge the set of identities and authorities that must be considered when evaluating access to a resource.</w:t>
      </w:r>
    </w:p>
    <w:p w14:paraId="67A52C2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transitive trust may be entirely appropriate for a mission requirement. Its presence does not establish that compromise will propagate automatically. It does mean that the organization must understand the authorities reachable through the relationship, the resources exposed to them, and the controls available to limit their authentication and authorization.</w:t>
      </w:r>
    </w:p>
    <w:p w14:paraId="469B0BCA"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lastRenderedPageBreak/>
        <w:t>2.6.2 Authentication Scope and Local Authorization</w:t>
      </w:r>
    </w:p>
    <w:p w14:paraId="45200C6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 provides a basis for identity recognition. It does not determine what the recognized identity may do.</w:t>
      </w:r>
    </w:p>
    <w:p w14:paraId="7988212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resource in the trusting domain must still decide whether an external identity may access a particular system, application, file, service, or administrative function. Selective authentication can restrict where external identities may authenticate, while resource permissions determine what they may do after authentication succeeds.</w:t>
      </w:r>
    </w:p>
    <w:p w14:paraId="766CEAA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This separation can limit the consequences of a partner-side compromise. An external identity may be accepted for one application while receiving no access to unrelated systems. Conversely, broad group mappings or administrative permissions can transform a limited trust into a significant control path.</w:t>
      </w:r>
    </w:p>
    <w:p w14:paraId="4B72CA8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receiving organization must know which external identities are recognized, where they may authenticate, how they map to local roles or groups, what resources they can reach, and how their access is revoked when the mission or sponsorship ends.</w:t>
      </w:r>
    </w:p>
    <w:p w14:paraId="0DD0905C"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2.6.3 Filtering, Namespace, and Administrative Control</w:t>
      </w:r>
    </w:p>
    <w:p w14:paraId="153EE1CE"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 relationships carry assumptions about identity names, identifiers, and authority. Identifier filtering can help prevent inappropriate identifiers from crossing the boundary. Name-suffix routing influences how identities are located and which authority is associated with a name. These controls are useful only when their configuration matches the intended architecture and remains subject to review.</w:t>
      </w:r>
    </w:p>
    <w:p w14:paraId="28696125"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Formal trust settings do not tell the whole story. Shared administrators, common management platforms, service accounts, virtualization infrastructure, and backup systems may connect two environments more deeply than the trust configuration suggests. An administrator who manages both forests from the same workstation can become a pathway between them even when the formal authentication relationship is narrow.</w:t>
      </w:r>
    </w:p>
    <w:p w14:paraId="6DC0A2F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 administration must therefore cover both sides of the relationship. Each side should have an accountable owner, a documented mission purpose, defined assurance requirements, controlled resource mappings, monitoring expectations, and an incident process for restricting or suspending access.</w:t>
      </w:r>
    </w:p>
    <w:p w14:paraId="123854AB"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2.6.4 Trusts in Mission-Partner Environments</w:t>
      </w:r>
    </w:p>
    <w:p w14:paraId="1614D88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Federal and defense operations often require personnel from another agency, service, contractor, coalition member, or mission partner to access shared resources. A forest trust may support one arrangement; certificates, federation, sponsored accounts, or application-specific identity integration may support others.</w:t>
      </w:r>
    </w:p>
    <w:p w14:paraId="38C258B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lastRenderedPageBreak/>
        <w:t>The mechanism should match the access requirement. A partner may need one application without needing access to the broader enterprise. A shared operation may require recognition of an external credential while retaining local control over authorization. A temporary mission may require access that expires when sponsorship, assignment, or operational need ends.</w:t>
      </w:r>
    </w:p>
    <w:p w14:paraId="12D1BFB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Authentication and authorization must remain separate throughout the relationship. Recognizing an external identity does not require granting it broad access. Local systems should assign only the authority required for the approved function and should limit the claims, resources, duration, and administrative pathways involved.</w:t>
      </w:r>
    </w:p>
    <w:p w14:paraId="13B3BC0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trust that persists after its original purpose has disappeared becomes identity debt. External group mappings may remain active, sponsored accounts may outlive the mission, and a broad two-way relationship may continue when a narrower mechanism would have been sufficient.</w:t>
      </w:r>
    </w:p>
    <w:p w14:paraId="7140FA0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well-governed trust has an explicit mission purpose, an accountable owner, defined assurance requirements, documented authorization, lifecycle events, monitoring, and a tested suspension and recovery process.</w:t>
      </w:r>
    </w:p>
    <w:p w14:paraId="64C50C86"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2.6.5 Trusts as Recovery Boundaries</w:t>
      </w:r>
    </w:p>
    <w:p w14:paraId="767E683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 relationships affect containment as well as routine interoperability. If one identity authority is compromised, defenders must determine which other authorities accept its authentication, which resources authorize its identities, and whether credentials or administrative systems cross the boundary.</w:t>
      </w:r>
    </w:p>
    <w:p w14:paraId="6A6FEEC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Suspending a trust may disrupt operations. Leaving a compromised trust active may allow an adversary to continue using accepted identities. The decision depends on dependency knowledge, alternate access methods, partner coordination, and the ability to restore the relationship safely.</w:t>
      </w:r>
    </w:p>
    <w:p w14:paraId="63280D2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Recovery may require reviewing external group mappings, validating identifier filtering, rotating shared credentials, replacing certificates or keys, reassessing administrative relationships, and confirming that identity data and revocation processes remain reliable on both sides.</w:t>
      </w:r>
    </w:p>
    <w:p w14:paraId="128D683D"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A trust is restored when the organization can again rely on the identity information crossing it. Reconnecting the technical relationship is not enough if the issuing authority, supporting credentials, local mappings, or administrative pathways remain </w:t>
      </w:r>
      <w:proofErr w:type="gramStart"/>
      <w:r w:rsidRPr="00BB0299">
        <w:rPr>
          <w:rFonts w:ascii="Times New Roman" w:hAnsi="Times New Roman" w:cs="Times New Roman"/>
        </w:rPr>
        <w:t>suspect</w:t>
      </w:r>
      <w:proofErr w:type="gramEnd"/>
      <w:r w:rsidRPr="00BB0299">
        <w:rPr>
          <w:rFonts w:ascii="Times New Roman" w:hAnsi="Times New Roman" w:cs="Times New Roman"/>
        </w:rPr>
        <w:t>.</w:t>
      </w:r>
    </w:p>
    <w:p w14:paraId="55E4A22F"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2.7 Sites and Replication: The Movement of Directory Authority</w:t>
      </w:r>
    </w:p>
    <w:p w14:paraId="3F2EBD7D"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Sites and replication topology explain how directory services operate across the network. A site represents a portion of the network with relatively strong connectivity. Replication topology determines how directory changes move among domain controllers while accounting for bandwidth, latency, reliability, and physical distribution.</w:t>
      </w:r>
    </w:p>
    <w:p w14:paraId="7F284B2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lastRenderedPageBreak/>
        <w:t>These structures separate the logical directory from the network through which it operates. A domain can span several sites, and a site can contain systems from more than one domain. Clients locate appropriate directory services according to network conditions, while replication follows relationships designed around connectivity rather than organizational reporting lines.</w:t>
      </w:r>
    </w:p>
    <w:p w14:paraId="47D758AD"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This arrangement supports availability and performance. A geographically distributed agency or command can place domain controllers near its users and maintain directory services during periods of degraded connectivity. The same design means that identity data and directory authority are distributed across multiple locations and systems.</w:t>
      </w:r>
    </w:p>
    <w:p w14:paraId="2B71D27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Replication is what allows directory changes to become shared directory state. A group-membership change, account modification, permission update, or policy-related change may originate on one controller and later appear on others. The security consequences depend not only on the object that changed, but also on how far the change propagated and which systems consumed it.</w:t>
      </w:r>
    </w:p>
    <w:p w14:paraId="48A4157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change that has reached multiple controllers may affect authentication, authorization, applications, certificates, and administration across the domain. A change that has not converged may produce inconsistent behavior and complicate both operations and investigation. Responders must establish where a change originated, which controllers received it, and which dependent systems acted on it.</w:t>
      </w:r>
    </w:p>
    <w:p w14:paraId="59D8683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Replication is consequently part of the authority model. It is the process through which a directory decision moves from one location into the shared state used by the wider environment.</w:t>
      </w:r>
    </w:p>
    <w:p w14:paraId="5E222A91"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2.7.1 Sites as Network-Oriented Structure</w:t>
      </w:r>
    </w:p>
    <w:p w14:paraId="5FC7E5CC"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site describes connectivity and service location; it does not create a domain, forest, or security boundary. Its purpose is to help clients and directory services make choices appropriate to the network.</w:t>
      </w:r>
    </w:p>
    <w:p w14:paraId="12C7BD3F"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sound site design can reduce wide-area traffic, improve authentication performance, and support continued operations when links between locations are degraded. It can also help administrators understand where domain controllers and Global Catalog servers are located and which populations depend on them.</w:t>
      </w:r>
    </w:p>
    <w:p w14:paraId="13B3D03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model must reflect the actual network. Incorrect subnet assignments, outdated site definitions, undocumented remote locations, or unexpected network paths can cause clients to locate inappropriate domain controllers or cause replication to use relationships that do not match the intended design.</w:t>
      </w:r>
    </w:p>
    <w:p w14:paraId="7447758A"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A remote or intermittently connected site may depend on </w:t>
      </w:r>
      <w:proofErr w:type="gramStart"/>
      <w:r w:rsidRPr="00BB0299">
        <w:rPr>
          <w:rFonts w:ascii="Times New Roman" w:hAnsi="Times New Roman" w:cs="Times New Roman"/>
        </w:rPr>
        <w:t>cached</w:t>
      </w:r>
      <w:proofErr w:type="gramEnd"/>
      <w:r w:rsidRPr="00BB0299">
        <w:rPr>
          <w:rFonts w:ascii="Times New Roman" w:hAnsi="Times New Roman" w:cs="Times New Roman"/>
        </w:rPr>
        <w:t xml:space="preserve"> credentials, local authentication, alternate administrative procedures, or delayed replication. Those conditions affect availability and incident response. Isolating the site may protect the broader environment while also interrupting a mission function that has no immediate alternative.</w:t>
      </w:r>
    </w:p>
    <w:p w14:paraId="74752BBC"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lastRenderedPageBreak/>
        <w:t>2.7.2 Replication and Distributed Authority</w:t>
      </w:r>
    </w:p>
    <w:p w14:paraId="4E1BCE3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Replication distributes directory state and the consequences of directory authority. A domain controller that accepts a legitimate change can distribute it to its partners. A controller that accepts an unauthorized change may do the same unless defenders detect and contain the activity.</w:t>
      </w:r>
    </w:p>
    <w:p w14:paraId="1BC23A98"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This is why replication partners, permissions, topology, and administrative control belong in the identity-security assessment. The organization must know which systems can participate in replication, which identities possess sensitive replication-related authority, how changes are observed, and how the process can be contained during an incident.</w:t>
      </w:r>
    </w:p>
    <w:p w14:paraId="054E985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synchronization, migration, or identity-management service may require elevated permissions for a legitimate purpose. Its authority should be evaluated according to what it can obtain, modify, or distribute. The account’s operational label does not reduce the consequences of its permissions.</w:t>
      </w:r>
    </w:p>
    <w:p w14:paraId="3335E64B"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Replication also highlights the difference between holding directory data and controlling directory data. A controller may store a copy of information without having every administrative role in the domain. An identity outside a familiar privileged group may still possess rights that expose or influence sensitive directory state.</w:t>
      </w:r>
    </w:p>
    <w:p w14:paraId="35D08BAF"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2.7.3 Consistency, Monitoring, and Recovery</w:t>
      </w:r>
    </w:p>
    <w:p w14:paraId="1C8B9A8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Directory consistency supports reliable authentication and authorization. A password change, group update, or permission modification may not be visible everywhere at the same moment. Such delays are normal characteristics of a distributed system, but they must be understood well enough to distinguish expected convergence from unauthorized or interrupted activity.</w:t>
      </w:r>
    </w:p>
    <w:p w14:paraId="32B3303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Security evidence must be interpreted across the replication environment. Investigators may need originating-controller events, replication records, directory-change auditing, authentication logs, endpoint telemetry, policy activity, and network observations to reconstruct what happened.</w:t>
      </w:r>
    </w:p>
    <w:p w14:paraId="1F4D704B"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Monitoring a single controller is unlikely to provide a complete view of a distributed forest. Collection architecture should account for sites, domain controllers, connectivity, time synchronization, log forwarding, and periods when systems operate with limited communication.</w:t>
      </w:r>
    </w:p>
    <w:p w14:paraId="78D9BD9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Recovery requires the same architectural awareness. Restoring one controller without evaluating its partners may allow compromised state to return. Reconnecting an isolated controller without confirming the integrity of the replication environment may cause unauthorized changes to propagate again.</w:t>
      </w:r>
    </w:p>
    <w:p w14:paraId="544A591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Chapter 3 will examine the mechanics beneath this architecture, including DNS service discovery, subnets, RPC, site links, replication scheduling, latency, convergence, and troubleshooting. The architectural point here is narrower: sites determine how directory services </w:t>
      </w:r>
      <w:r w:rsidRPr="00BB0299">
        <w:rPr>
          <w:rFonts w:ascii="Times New Roman" w:hAnsi="Times New Roman" w:cs="Times New Roman"/>
        </w:rPr>
        <w:lastRenderedPageBreak/>
        <w:t>are positioned across the network, while replication determines how identity state and authority move among them.</w:t>
      </w:r>
    </w:p>
    <w:p w14:paraId="4348931C"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2.8 Global Catalog Servers: Forest-Wide Directory Visibility</w:t>
      </w:r>
    </w:p>
    <w:p w14:paraId="5240652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Global Catalog (GC) server is a domain controller that provides a searchable view across the forest. It holds a full replica of its own domain’s directory partition and a partial attribute set for objects in other domains.</w:t>
      </w:r>
    </w:p>
    <w:p w14:paraId="0B7543B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This arrangement supports cross-domain searches and selected logon-related operations without requiring clients and applications to query every domain separately. A multidomain forest needs this broader visibility because users, groups, computers, services, and applications often operate across domain boundaries.</w:t>
      </w:r>
    </w:p>
    <w:p w14:paraId="2CB28B75"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partial attribute set is an important qualification. A GC server does not hold a complete copy of every object and attribute in the forest. It maintains the full data for its local domain and selected attributes for objects in other domains. The selection supports forest-wide lookup while limiting the amount of information replicated to every GC server.</w:t>
      </w:r>
    </w:p>
    <w:p w14:paraId="589CDD25"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That design concentrates visibility. A Global Catalog can reveal enough information about domains, users, groups, computers, and organizational relationships to help systems locate identities across the forest. Visibility does not equal administrative authority, but it remains a security-relevant property. An identity may be able to learn how the forest is organized without possessing the ability to modify the objects it discovers.</w:t>
      </w:r>
    </w:p>
    <w:p w14:paraId="14DCC5E3"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quality of that visibility depends on the integrity of the originating directory data and the replication process that delivers it. A GC presents information according to its directory state; it does not independently verify every attribute or determine whether the upstream identity decision remains valid. Applications and services that consume the data remain responsible for interpreting it correctly and enforcing local authorization.</w:t>
      </w:r>
    </w:p>
    <w:p w14:paraId="74A0491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GC placement also affects availability. Users and applications in a remote or mission-critical site may depend on local forest-wide lookup capability. Removing or isolating a GC can affect searches, cross-domain logon behavior, and applications that rely on forest-wide identity resolution.</w:t>
      </w:r>
    </w:p>
    <w:p w14:paraId="4420D6F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GC server remains a domain controller and requires domain-controller-level protection. Its additional role gives it a broad view of forest identity information, making its administrative access, network exposure, monitoring, replication, and recovery especially important.</w:t>
      </w:r>
    </w:p>
    <w:p w14:paraId="3AE392E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Monitoring should distinguish normal forest-wide lookup from unusual activity. The relevant context includes the requesting identity, source system, time, volume, query pattern, and expected function. A sudden change in the breadth or nature of directory queries may warrant investigation, particularly when associated with an identity or workstation that does not normally perform administrative or architectural discovery.</w:t>
      </w:r>
    </w:p>
    <w:p w14:paraId="478690B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lastRenderedPageBreak/>
        <w:t>During incident response, defenders may need to determine what forest information was accessible, which systems queried the GC, and whether the information supported later movement or authority expansion. Recovery requires validating the server’s local data, partial forest-wide replica, configuration, and replication partners before treating it as a reliable source of identity information.</w:t>
      </w:r>
    </w:p>
    <w:p w14:paraId="106A813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Global Catalog makes the breadth of the forest readable. It does not replace the forest boundary or create a new one. Its role is visibility: concentrating selected forest-wide identity information so that domains and applications can operate as part of a larger directory environment.</w:t>
      </w:r>
    </w:p>
    <w:p w14:paraId="60EAFDEE" w14:textId="77777777" w:rsidR="00257E2C" w:rsidRPr="00BB0299" w:rsidRDefault="00257E2C" w:rsidP="00C342B4">
      <w:pPr>
        <w:pStyle w:val="Heading2"/>
        <w:rPr>
          <w:rFonts w:ascii="Times New Roman" w:hAnsi="Times New Roman" w:cs="Times New Roman"/>
        </w:rPr>
      </w:pPr>
      <w:r w:rsidRPr="00BB0299">
        <w:rPr>
          <w:rFonts w:ascii="Times New Roman" w:hAnsi="Times New Roman" w:cs="Times New Roman"/>
        </w:rPr>
        <w:t>2.9 Domain Controllers: Authoritative Identity Infrastructure</w:t>
      </w:r>
    </w:p>
    <w:p w14:paraId="321C781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domain controller is where the logical architecture becomes an operating identity service. It authenticates users, computers, and services; provides Kerberos services; stores or processes sensitive directory information; responds to directory queries; and participates in the replication that distributes directory state.</w:t>
      </w:r>
    </w:p>
    <w:p w14:paraId="0937E20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Those functions place domain controllers at the center of Tier 0. They are the systems through which the domain recognizes principals, produces authentication material, supplies group and attribute information, and accepts changes that may become authoritative throughout the directory.</w:t>
      </w:r>
    </w:p>
    <w:p w14:paraId="3FE6C79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database commonly associated with a domain controller is important, but the host’s authority comes from the combination of data, services, credentials, replication, administrative access, and network relationships surrounding it. A domain controller is not equivalent to an ordinary member server that happens to contain an important file.</w:t>
      </w:r>
    </w:p>
    <w:p w14:paraId="1383A34E"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2.9.1 Authentication and Directory Authority</w:t>
      </w:r>
    </w:p>
    <w:p w14:paraId="3C1CAAB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Domain controllers provide the Kerberos Key Distribution Center for their domains. In supported scenarios, the KDC issues tickets that allow users, computers, and services to authenticate across participating systems without repeatedly presenting a reusable password.</w:t>
      </w:r>
    </w:p>
    <w:p w14:paraId="32CD53D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resulting trust depends on the controller’s integrity, the account keys it protects, the directory information describing principals and services, the relationships between domains, and the systems that receive and validate the tickets.</w:t>
      </w:r>
    </w:p>
    <w:p w14:paraId="0A155B03"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Other platforms may issue different forms of identity material. Federation services produce assertions, cloud identity platforms issue tokens, and applications may establish their own sessions. These systems can remain separate control planes while still depending on domain identities or attributes. A domain controller compromise does not automatically override every </w:t>
      </w:r>
      <w:r w:rsidRPr="00BB0299">
        <w:rPr>
          <w:rFonts w:ascii="Times New Roman" w:hAnsi="Times New Roman" w:cs="Times New Roman"/>
        </w:rPr>
        <w:lastRenderedPageBreak/>
        <w:t>independent control, but it can undermine the identity information and authentication foundation those systems consume.</w:t>
      </w:r>
    </w:p>
    <w:p w14:paraId="70512CA6"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directory change can also affect downstream systems without any direct administrative connection to them. Altering a group, account attribute, service registration, or delegated permission may change what an application, certificate service, workstation, or management platform believes about an identity.</w:t>
      </w:r>
    </w:p>
    <w:p w14:paraId="752ABCBC"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2.9.2 Replication and Shared State</w:t>
      </w:r>
    </w:p>
    <w:p w14:paraId="03976FD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Domain controllers participate in the replication system that maintains directory state across the domain. Multiple controllers improve availability and allow authentication and directory operations to continue when one system or network path fails.</w:t>
      </w:r>
    </w:p>
    <w:p w14:paraId="63A9273F"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same distribution broadens the consequences of unauthorized change. A modification accepted by one controller may reach its partners and influence the state used by other systems. Replication health does not establish that every replicated change was legitimate; it demonstrates only that the distribution process is functioning.</w:t>
      </w:r>
    </w:p>
    <w:p w14:paraId="6B538DED"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When investigating a suspected compromise, responders must establish where a change originated, which controllers accepted it, and which dependent systems acted on it. The local state of one controller cannot describe the complete condition of the domain.</w:t>
      </w:r>
    </w:p>
    <w:p w14:paraId="7F78A877"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2.9.3 Protection and Administrative Reach</w:t>
      </w:r>
    </w:p>
    <w:p w14:paraId="52E3E8AC"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Domain-controller protection includes host configuration, privileged logons, network access, credential handling, virtualization, backup, monitoring, and recovery.</w:t>
      </w:r>
    </w:p>
    <w:p w14:paraId="0C61E9AD"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Privileged identities should operate through controlled administrative workstations and approved management paths. An administrator who uses a domain-level credential from an ordinary workstation exposes more than a password; the workstation may handle tickets, tokens, sessions, private keys, or other material that can support further access.</w:t>
      </w:r>
    </w:p>
    <w:p w14:paraId="234E478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Network controls can reduce unnecessary interaction with domain controllers and limit pathways from lower-trust systems. They do not replace identity controls, but they help constrain who can reach Tier 0 and through which channels.</w:t>
      </w:r>
    </w:p>
    <w:p w14:paraId="0D19AF1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infrastructure supporting a domain controller also matters. A virtualization administrator may be able to alter the host or virtual machine. A backup operator may access sensitive directory data. A systems-management platform may execute code or deploy configuration. A security platform may possess the permissions required to disable accounts, alter policy, or suppress evidence.</w:t>
      </w:r>
    </w:p>
    <w:p w14:paraId="2D5E40DF"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These systems may sit outside the directory’s formal administrative groups while retaining effective influence over the identity authority. Tier 0 must therefore be defined by control, not by product label.</w:t>
      </w:r>
    </w:p>
    <w:p w14:paraId="13EB841B"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lastRenderedPageBreak/>
        <w:t>2.9.4 Recovery and Trust Restoration</w:t>
      </w:r>
    </w:p>
    <w:p w14:paraId="4D37B22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Recovering a domain controller is not equivalent to restoring an ordinary application server. A restored controller must be evaluated in relation to its recovery source, replication partners, administrative credentials, network path, and directory state.</w:t>
      </w:r>
    </w:p>
    <w:p w14:paraId="6CBAAB2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backup created after compromise may preserve unauthorized changes. A cleanly restored controller may receive compromised state when it reconnects to the environment. A recovery operation performed from an untrusted workstation or with a compromised account may reintroduce the conditions the recovery effort was intended to remove.</w:t>
      </w:r>
    </w:p>
    <w:p w14:paraId="504401D4"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A credible recovery design identifies known-good restoration sources, isolated administrative identities, clean workstations, protected backup and virtualization systems, replication dependencies, credential-rotation requirements, and validation procedures. It also specifies which controllers remain trusted, which should remain isolated, and how restored systems will be tested before normal service resumes.</w:t>
      </w:r>
    </w:p>
    <w:p w14:paraId="5C071122"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Technical availability is not enough. Users may authenticate, applications may function, and replication may report success while unauthorized accounts, permissions, policies, certificates, sessions, or administrative pathways remain active.</w:t>
      </w:r>
    </w:p>
    <w:p w14:paraId="16292D81"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Trust restoration requires confidence in the identities and decisions produced by the domain controller, not simply confidence that its services have started.</w:t>
      </w:r>
    </w:p>
    <w:p w14:paraId="44C373C5" w14:textId="77777777" w:rsidR="00257E2C" w:rsidRPr="00BB0299" w:rsidRDefault="00257E2C" w:rsidP="00C342B4">
      <w:pPr>
        <w:pStyle w:val="Heading3"/>
        <w:rPr>
          <w:rFonts w:ascii="Times New Roman" w:hAnsi="Times New Roman" w:cs="Times New Roman"/>
        </w:rPr>
      </w:pPr>
      <w:r w:rsidRPr="00BB0299">
        <w:rPr>
          <w:rFonts w:ascii="Times New Roman" w:hAnsi="Times New Roman" w:cs="Times New Roman"/>
        </w:rPr>
        <w:t>2.9.5 Position Within the Identity Trust System</w:t>
      </w:r>
    </w:p>
    <w:p w14:paraId="193D3877"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Domain controllers are central to AD DS but operate within a wider identity system. They may receive information from authoritative personnel sources, support certificate enrollment, provide attributes to federation services, supply groups to applications and cloud platforms, and authenticate administrators who operate synchronization, monitoring, backup, or recovery infrastructure.</w:t>
      </w:r>
    </w:p>
    <w:p w14:paraId="5CABF649"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consequences of a domain-controller compromise depend on these relationships. An application may retain independent authorization and limit the impact of a compromised domain identity. Another application may rely heavily on directory groups and inherit broader exposure. A cloud environment may have independent administrative roles and emergency accounts, or it may depend closely on synchronized identities and on-premises federation.</w:t>
      </w:r>
    </w:p>
    <w:p w14:paraId="4C142C2E"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The architecture must be examined as implemented. The presence of a domain controller establishes an important authority node, but it does not by itself determine the full reach of a compromise.</w:t>
      </w:r>
    </w:p>
    <w:p w14:paraId="3CEFBC80" w14:textId="77777777" w:rsidR="00257E2C" w:rsidRPr="00BB0299" w:rsidRDefault="00257E2C" w:rsidP="00257E2C">
      <w:pPr>
        <w:rPr>
          <w:rFonts w:ascii="Times New Roman" w:hAnsi="Times New Roman" w:cs="Times New Roman"/>
        </w:rPr>
      </w:pPr>
      <w:r w:rsidRPr="00BB0299">
        <w:rPr>
          <w:rFonts w:ascii="Times New Roman" w:hAnsi="Times New Roman" w:cs="Times New Roman"/>
        </w:rPr>
        <w:t xml:space="preserve">A domain controller is the point at which directory structure, authentication, replication, administration, and recovery converge. Its protection must extend to the people, credentials, </w:t>
      </w:r>
      <w:r w:rsidRPr="00BB0299">
        <w:rPr>
          <w:rFonts w:ascii="Times New Roman" w:hAnsi="Times New Roman" w:cs="Times New Roman"/>
        </w:rPr>
        <w:lastRenderedPageBreak/>
        <w:t>workstations, management systems, network paths, replication partners, virtualization platforms, backup systems, monitoring infrastructure, and recovery procedures that support its authority.</w:t>
      </w:r>
    </w:p>
    <w:p w14:paraId="4435182D" w14:textId="6BA8E5CC" w:rsidR="00B47558" w:rsidRPr="00BB0299" w:rsidRDefault="00257E2C">
      <w:pPr>
        <w:rPr>
          <w:rFonts w:ascii="Times New Roman" w:hAnsi="Times New Roman" w:cs="Times New Roman"/>
        </w:rPr>
      </w:pPr>
      <w:r w:rsidRPr="00BB0299">
        <w:rPr>
          <w:rFonts w:ascii="Times New Roman" w:hAnsi="Times New Roman" w:cs="Times New Roman"/>
        </w:rPr>
        <w:t>The next section consolidates the chapter’s architectural lessons and transitions to Chapter 3, where the networking substrate beneath these relationships will be examined.</w:t>
      </w:r>
    </w:p>
    <w:sectPr w:rsidR="00B47558" w:rsidRPr="00BB0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Serif">
    <w:charset w:val="00"/>
    <w:family w:val="roman"/>
    <w:pitch w:val="variable"/>
    <w:sig w:usb0="A11526FF" w:usb1="C000ECFB" w:usb2="00010000" w:usb3="00000000" w:csb0="0000019F" w:csb1="00000000"/>
  </w:font>
  <w:font w:name="Roboto Mono">
    <w:panose1 w:val="00000009000000000000"/>
    <w:charset w:val="00"/>
    <w:family w:val="modern"/>
    <w:pitch w:val="variable"/>
    <w:sig w:usb0="E00002FF" w:usb1="1000205B" w:usb2="0000002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2C"/>
    <w:rsid w:val="00257E2C"/>
    <w:rsid w:val="00487525"/>
    <w:rsid w:val="00896D72"/>
    <w:rsid w:val="008D324B"/>
    <w:rsid w:val="00925519"/>
    <w:rsid w:val="00941DF8"/>
    <w:rsid w:val="00A435E7"/>
    <w:rsid w:val="00B47558"/>
    <w:rsid w:val="00BB0299"/>
    <w:rsid w:val="00C342B4"/>
    <w:rsid w:val="00D232AE"/>
    <w:rsid w:val="00F54F43"/>
    <w:rsid w:val="00FE4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2F58"/>
  <w15:chartTrackingRefBased/>
  <w15:docId w15:val="{47CA9E79-E240-4140-9B72-0E59D892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7E2C"/>
    <w:pPr>
      <w:keepNext/>
      <w:keepLines/>
      <w:spacing w:before="360" w:after="80"/>
      <w:outlineLvl w:val="0"/>
    </w:pPr>
    <w:rPr>
      <w:rFonts w:ascii="Arial Black" w:eastAsiaTheme="majorEastAsia" w:hAnsi="Arial Black" w:cstheme="majorBidi"/>
      <w:b/>
      <w:sz w:val="40"/>
      <w:szCs w:val="40"/>
    </w:rPr>
  </w:style>
  <w:style w:type="paragraph" w:styleId="Heading2">
    <w:name w:val="heading 2"/>
    <w:basedOn w:val="Normal"/>
    <w:next w:val="Normal"/>
    <w:link w:val="Heading2Char"/>
    <w:autoRedefine/>
    <w:uiPriority w:val="9"/>
    <w:unhideWhenUsed/>
    <w:qFormat/>
    <w:rsid w:val="00257E2C"/>
    <w:pPr>
      <w:keepNext/>
      <w:keepLines/>
      <w:spacing w:before="160" w:after="80" w:line="240" w:lineRule="auto"/>
      <w:contextualSpacing/>
      <w:outlineLvl w:val="1"/>
    </w:pPr>
    <w:rPr>
      <w:rFonts w:ascii="Arial Black" w:eastAsiaTheme="majorEastAsia" w:hAnsi="Arial Black" w:cs="Aptos Serif"/>
      <w:b/>
      <w:bCs/>
      <w:sz w:val="36"/>
    </w:rPr>
  </w:style>
  <w:style w:type="paragraph" w:styleId="Heading3">
    <w:name w:val="heading 3"/>
    <w:basedOn w:val="Normal"/>
    <w:next w:val="Normal"/>
    <w:link w:val="Heading3Char"/>
    <w:autoRedefine/>
    <w:uiPriority w:val="9"/>
    <w:unhideWhenUsed/>
    <w:qFormat/>
    <w:rsid w:val="00257E2C"/>
    <w:pPr>
      <w:keepNext/>
      <w:keepLines/>
      <w:spacing w:before="160" w:after="80"/>
      <w:outlineLvl w:val="2"/>
    </w:pPr>
    <w:rPr>
      <w:rFonts w:ascii="Arial Black" w:eastAsiaTheme="majorEastAsia" w:hAnsi="Arial Black" w:cstheme="majorBidi"/>
      <w:b/>
      <w:sz w:val="28"/>
      <w:szCs w:val="28"/>
    </w:rPr>
  </w:style>
  <w:style w:type="paragraph" w:styleId="Heading4">
    <w:name w:val="heading 4"/>
    <w:basedOn w:val="Normal"/>
    <w:next w:val="Normal"/>
    <w:link w:val="Heading4Char"/>
    <w:uiPriority w:val="9"/>
    <w:semiHidden/>
    <w:unhideWhenUsed/>
    <w:qFormat/>
    <w:rsid w:val="00257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96D72"/>
    <w:rPr>
      <w:rFonts w:ascii="Roboto Mono" w:hAnsi="Roboto Mono"/>
      <w:b w:val="0"/>
      <w:bCs/>
      <w:sz w:val="32"/>
    </w:rPr>
  </w:style>
  <w:style w:type="character" w:customStyle="1" w:styleId="myHeading3Char">
    <w:name w:val="myHeading 3 Char"/>
    <w:basedOn w:val="Heading3Char"/>
    <w:link w:val="myHeading3"/>
    <w:rsid w:val="00896D72"/>
    <w:rPr>
      <w:rFonts w:ascii="Roboto Mono" w:eastAsiaTheme="majorEastAsia" w:hAnsi="Roboto Mono" w:cstheme="majorBidi"/>
      <w:b w:val="0"/>
      <w:bCs/>
      <w:color w:val="0F4761" w:themeColor="accent1" w:themeShade="BF"/>
      <w:sz w:val="32"/>
      <w:szCs w:val="28"/>
    </w:rPr>
  </w:style>
  <w:style w:type="character" w:customStyle="1" w:styleId="Heading3Char">
    <w:name w:val="Heading 3 Char"/>
    <w:basedOn w:val="DefaultParagraphFont"/>
    <w:link w:val="Heading3"/>
    <w:uiPriority w:val="9"/>
    <w:rsid w:val="00257E2C"/>
    <w:rPr>
      <w:rFonts w:ascii="Arial Black" w:eastAsiaTheme="majorEastAsia" w:hAnsi="Arial Black" w:cstheme="majorBidi"/>
      <w:b/>
      <w:sz w:val="28"/>
      <w:szCs w:val="28"/>
    </w:rPr>
  </w:style>
  <w:style w:type="character" w:customStyle="1" w:styleId="Heading2Char">
    <w:name w:val="Heading 2 Char"/>
    <w:basedOn w:val="DefaultParagraphFont"/>
    <w:link w:val="Heading2"/>
    <w:uiPriority w:val="9"/>
    <w:rsid w:val="00257E2C"/>
    <w:rPr>
      <w:rFonts w:ascii="Arial Black" w:eastAsiaTheme="majorEastAsia" w:hAnsi="Arial Black" w:cs="Aptos Serif"/>
      <w:b/>
      <w:bCs/>
      <w:sz w:val="36"/>
    </w:rPr>
  </w:style>
  <w:style w:type="character" w:customStyle="1" w:styleId="Heading1Char">
    <w:name w:val="Heading 1 Char"/>
    <w:basedOn w:val="DefaultParagraphFont"/>
    <w:link w:val="Heading1"/>
    <w:uiPriority w:val="9"/>
    <w:rsid w:val="00257E2C"/>
    <w:rPr>
      <w:rFonts w:ascii="Arial Black" w:eastAsiaTheme="majorEastAsia" w:hAnsi="Arial Black" w:cstheme="majorBidi"/>
      <w:b/>
      <w:sz w:val="40"/>
      <w:szCs w:val="40"/>
    </w:rPr>
  </w:style>
  <w:style w:type="character" w:customStyle="1" w:styleId="Heading4Char">
    <w:name w:val="Heading 4 Char"/>
    <w:basedOn w:val="DefaultParagraphFont"/>
    <w:link w:val="Heading4"/>
    <w:uiPriority w:val="9"/>
    <w:semiHidden/>
    <w:rsid w:val="00257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E2C"/>
    <w:rPr>
      <w:rFonts w:eastAsiaTheme="majorEastAsia" w:cstheme="majorBidi"/>
      <w:color w:val="272727" w:themeColor="text1" w:themeTint="D8"/>
    </w:rPr>
  </w:style>
  <w:style w:type="paragraph" w:styleId="Title">
    <w:name w:val="Title"/>
    <w:basedOn w:val="Normal"/>
    <w:next w:val="Normal"/>
    <w:link w:val="TitleChar"/>
    <w:uiPriority w:val="10"/>
    <w:qFormat/>
    <w:rsid w:val="00257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E2C"/>
    <w:pPr>
      <w:spacing w:before="160"/>
      <w:jc w:val="center"/>
    </w:pPr>
    <w:rPr>
      <w:i/>
      <w:iCs/>
      <w:color w:val="404040" w:themeColor="text1" w:themeTint="BF"/>
    </w:rPr>
  </w:style>
  <w:style w:type="character" w:customStyle="1" w:styleId="QuoteChar">
    <w:name w:val="Quote Char"/>
    <w:basedOn w:val="DefaultParagraphFont"/>
    <w:link w:val="Quote"/>
    <w:uiPriority w:val="29"/>
    <w:rsid w:val="00257E2C"/>
    <w:rPr>
      <w:i/>
      <w:iCs/>
      <w:color w:val="404040" w:themeColor="text1" w:themeTint="BF"/>
    </w:rPr>
  </w:style>
  <w:style w:type="paragraph" w:styleId="ListParagraph">
    <w:name w:val="List Paragraph"/>
    <w:basedOn w:val="Normal"/>
    <w:uiPriority w:val="34"/>
    <w:qFormat/>
    <w:rsid w:val="00257E2C"/>
    <w:pPr>
      <w:ind w:left="720"/>
      <w:contextualSpacing/>
    </w:pPr>
  </w:style>
  <w:style w:type="character" w:styleId="IntenseEmphasis">
    <w:name w:val="Intense Emphasis"/>
    <w:basedOn w:val="DefaultParagraphFont"/>
    <w:uiPriority w:val="21"/>
    <w:qFormat/>
    <w:rsid w:val="00257E2C"/>
    <w:rPr>
      <w:i/>
      <w:iCs/>
      <w:color w:val="0F4761" w:themeColor="accent1" w:themeShade="BF"/>
    </w:rPr>
  </w:style>
  <w:style w:type="paragraph" w:styleId="IntenseQuote">
    <w:name w:val="Intense Quote"/>
    <w:basedOn w:val="Normal"/>
    <w:next w:val="Normal"/>
    <w:link w:val="IntenseQuoteChar"/>
    <w:uiPriority w:val="30"/>
    <w:qFormat/>
    <w:rsid w:val="00257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2C"/>
    <w:rPr>
      <w:i/>
      <w:iCs/>
      <w:color w:val="0F4761" w:themeColor="accent1" w:themeShade="BF"/>
    </w:rPr>
  </w:style>
  <w:style w:type="character" w:styleId="IntenseReference">
    <w:name w:val="Intense Reference"/>
    <w:basedOn w:val="DefaultParagraphFont"/>
    <w:uiPriority w:val="32"/>
    <w:qFormat/>
    <w:rsid w:val="00257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6735</Words>
  <Characters>38395</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2026-08-03T05:09:00Z</dcterms:created>
  <dcterms:modified xsi:type="dcterms:W3CDTF">2026-08-03T06:26:00Z</dcterms:modified>
</cp:coreProperties>
</file>