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A5D049F" w:rsidR="009C1BB8" w:rsidRPr="00B35234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7D7A35" w:rsidRPr="007D7A35">
        <w:rPr>
          <w:rFonts w:ascii="Times New Roman" w:hAnsi="Times New Roman" w:cs="Times New Roman"/>
          <w:b/>
          <w:sz w:val="24"/>
          <w:szCs w:val="24"/>
        </w:rPr>
        <w:t>2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B35234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6D6CBC02" w14:textId="1E0706A1" w:rsidR="00712F1F" w:rsidRPr="00F87B6F" w:rsidRDefault="002E1DB6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Співробітники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відділу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кадрів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вирішили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застосувати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компетентнісний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підхід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підбору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персоналу. 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кожної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вакантної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посади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виділено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необхідні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компетентності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Усі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претенденти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посади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пройшли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тестування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надало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можнивість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визначити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компетентності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вони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Тепер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відділу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кадрів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необхідно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відібрати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претендентів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найбільше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відповідають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кожній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вакантній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посаді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Напишіть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яка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їм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допомогти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звіту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потрібно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відправьти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перевірку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Файл з текстом програми.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Не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менше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ніж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 результатами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роботи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програми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різних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наборах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відображатися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як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так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:rsidRPr="002E1DB6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60901258" w14:textId="77777777" w:rsidR="002E1DB6" w:rsidRDefault="002E1DB6" w:rsidP="002E1DB6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vacancies</w:t>
            </w:r>
            <w:proofErr w:type="spellEnd"/>
            <w:r>
              <w:rPr>
                <w:color w:val="080808"/>
              </w:rPr>
              <w:t xml:space="preserve"> = []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Касир</w:t>
            </w:r>
            <w:proofErr w:type="spellEnd"/>
            <w:r>
              <w:rPr>
                <w:i/>
                <w:iCs/>
                <w:color w:val="8C8C8C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Касир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cashier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00080"/>
              </w:rPr>
              <w:t>set</w:t>
            </w:r>
            <w:proofErr w:type="spellEnd"/>
            <w:r>
              <w:rPr>
                <w:color w:val="080808"/>
              </w:rPr>
              <w:t>([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Звітність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Спілкування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Ефективність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])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cashier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Охоронець</w:t>
            </w:r>
            <w:proofErr w:type="spellEnd"/>
            <w:r>
              <w:rPr>
                <w:i/>
                <w:iCs/>
                <w:color w:val="8C8C8C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Охоронець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securityGuard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00080"/>
              </w:rPr>
              <w:t>set</w:t>
            </w:r>
            <w:proofErr w:type="spellEnd"/>
            <w:r>
              <w:rPr>
                <w:color w:val="080808"/>
              </w:rPr>
              <w:t>([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Стресостійкість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Ефективність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])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securityGuard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Керуючий</w:t>
            </w:r>
            <w:proofErr w:type="spellEnd"/>
            <w:r>
              <w:rPr>
                <w:i/>
                <w:iCs/>
                <w:color w:val="8C8C8C"/>
              </w:rPr>
              <w:t xml:space="preserve"> магазином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Керуючий</w:t>
            </w:r>
            <w:proofErr w:type="spellEnd"/>
            <w:r>
              <w:rPr>
                <w:color w:val="067D17"/>
              </w:rPr>
              <w:t xml:space="preserve"> магазином"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manager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00080"/>
              </w:rPr>
              <w:t>set</w:t>
            </w:r>
            <w:proofErr w:type="spellEnd"/>
            <w:r>
              <w:rPr>
                <w:color w:val="080808"/>
              </w:rPr>
              <w:t>([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Спілкування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Стресостійкість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Комунікація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Звітність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Вплив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])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vacancies.append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manager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applicants</w:t>
            </w:r>
            <w:proofErr w:type="spellEnd"/>
            <w:r>
              <w:rPr>
                <w:color w:val="080808"/>
              </w:rPr>
              <w:t xml:space="preserve"> = []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Претенденти</w:t>
            </w:r>
            <w:proofErr w:type="spellEnd"/>
            <w:r>
              <w:rPr>
                <w:color w:val="067D17"/>
              </w:rPr>
              <w:t xml:space="preserve"> на посаду: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i </w:t>
            </w:r>
            <w:proofErr w:type="spellStart"/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80"/>
              </w:rPr>
              <w:t>range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Введіть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ім'я</w:t>
            </w:r>
            <w:proofErr w:type="spellEnd"/>
            <w:r>
              <w:rPr>
                <w:color w:val="067D17"/>
              </w:rPr>
              <w:t xml:space="preserve"> кандидата: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applicants.append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80"/>
              </w:rPr>
              <w:t>input</w:t>
            </w:r>
            <w:proofErr w:type="spellEnd"/>
            <w:r>
              <w:rPr>
                <w:color w:val="080808"/>
              </w:rPr>
              <w:t>())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Введіть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компетентності</w:t>
            </w:r>
            <w:proofErr w:type="spellEnd"/>
            <w:r>
              <w:rPr>
                <w:color w:val="067D17"/>
              </w:rPr>
              <w:t xml:space="preserve"> за результатом тесту через </w:t>
            </w:r>
            <w:proofErr w:type="spellStart"/>
            <w:r>
              <w:rPr>
                <w:color w:val="067D17"/>
              </w:rPr>
              <w:t>пробіл</w:t>
            </w:r>
            <w:proofErr w:type="spellEnd"/>
            <w:r>
              <w:rPr>
                <w:color w:val="067D17"/>
              </w:rPr>
              <w:t>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temp = </w:t>
            </w:r>
            <w:proofErr w:type="spellStart"/>
            <w:r>
              <w:rPr>
                <w:color w:val="000080"/>
              </w:rPr>
              <w:t>input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temp = </w:t>
            </w:r>
            <w:proofErr w:type="spellStart"/>
            <w:r>
              <w:rPr>
                <w:color w:val="080808"/>
              </w:rPr>
              <w:t>temp.split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x = </w:t>
            </w:r>
            <w:proofErr w:type="spellStart"/>
            <w:r>
              <w:rPr>
                <w:color w:val="000080"/>
              </w:rPr>
              <w:t>set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[</w:t>
            </w:r>
            <w:proofErr w:type="spellStart"/>
            <w:r>
              <w:rPr>
                <w:color w:val="080808"/>
              </w:rPr>
              <w:t>x.add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item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item</w:t>
            </w:r>
            <w:proofErr w:type="spellEnd"/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temp]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applicants.append</w:t>
            </w:r>
            <w:proofErr w:type="spellEnd"/>
            <w:r>
              <w:rPr>
                <w:color w:val="080808"/>
              </w:rPr>
              <w:t>(x)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used</w:t>
            </w:r>
            <w:proofErr w:type="spellEnd"/>
            <w:r>
              <w:rPr>
                <w:color w:val="080808"/>
              </w:rPr>
              <w:t xml:space="preserve"> = []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applicants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80"/>
              </w:rPr>
              <w:t>type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033B3"/>
              </w:rPr>
              <w:t>is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80"/>
              </w:rPr>
              <w:t xml:space="preserve"> </w:t>
            </w:r>
            <w:proofErr w:type="spellStart"/>
            <w:r>
              <w:rPr>
                <w:color w:val="0033B3"/>
              </w:rPr>
              <w:t>and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033B3"/>
              </w:rPr>
              <w:t>not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used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f'</w:t>
            </w:r>
            <w:r>
              <w:rPr>
                <w:color w:val="0037A6"/>
              </w:rPr>
              <w:t>{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037A6"/>
              </w:rPr>
              <w:t>}</w:t>
            </w:r>
            <w:r>
              <w:rPr>
                <w:color w:val="067D17"/>
              </w:rPr>
              <w:t>:'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used.append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vacancy</w:t>
            </w:r>
            <w:proofErr w:type="spellEnd"/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vacancies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80"/>
              </w:rPr>
              <w:t>type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vacancy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033B3"/>
              </w:rPr>
              <w:t>is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temp = </w:t>
            </w:r>
            <w:proofErr w:type="spellStart"/>
            <w:r>
              <w:rPr>
                <w:color w:val="080808"/>
              </w:rPr>
              <w:t>vacancy</w:t>
            </w:r>
            <w:proofErr w:type="spellEnd"/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vacancy.issubset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applicant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(temp)</w:t>
            </w:r>
          </w:p>
          <w:p w14:paraId="3ACB85F0" w14:textId="7534B530" w:rsidR="00181949" w:rsidRPr="002E1DB6" w:rsidRDefault="00181949" w:rsidP="002E1DB6">
            <w:pPr>
              <w:pStyle w:val="HTML"/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68AD17F" w14:textId="77777777" w:rsidR="007D7A35" w:rsidRDefault="007D7A35" w:rsidP="007D7A3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7D7A35" w:rsidSect="00F97C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625246" w14:textId="4C81F392" w:rsidR="007D7A35" w:rsidRDefault="007D7A35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306A0387" w14:textId="7DE55035" w:rsidR="00BB6193" w:rsidRDefault="002E1DB6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1DB6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142FB76" wp14:editId="61B5C198">
            <wp:extent cx="5401429" cy="64588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8A63" w14:textId="2CF88558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C47BFF" w14:textId="3AD59F1B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45B4DD" w14:textId="77777777" w:rsidR="00BB6193" w:rsidRP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39F029" w14:textId="77777777" w:rsidR="007D7A35" w:rsidRP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D7A35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FEDA" w14:textId="77777777" w:rsidR="003F7F90" w:rsidRDefault="003F7F90" w:rsidP="00C4733D">
      <w:pPr>
        <w:spacing w:after="0" w:line="240" w:lineRule="auto"/>
      </w:pPr>
      <w:r>
        <w:separator/>
      </w:r>
    </w:p>
  </w:endnote>
  <w:endnote w:type="continuationSeparator" w:id="0">
    <w:p w14:paraId="63C27714" w14:textId="77777777" w:rsidR="003F7F90" w:rsidRDefault="003F7F90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442D" w14:textId="77777777" w:rsidR="003F7F90" w:rsidRDefault="003F7F90" w:rsidP="00C4733D">
      <w:pPr>
        <w:spacing w:after="0" w:line="240" w:lineRule="auto"/>
      </w:pPr>
      <w:r>
        <w:separator/>
      </w:r>
    </w:p>
  </w:footnote>
  <w:footnote w:type="continuationSeparator" w:id="0">
    <w:p w14:paraId="2E1238A6" w14:textId="77777777" w:rsidR="003F7F90" w:rsidRDefault="003F7F90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80</cp:revision>
  <cp:lastPrinted>2022-06-12T15:45:00Z</cp:lastPrinted>
  <dcterms:created xsi:type="dcterms:W3CDTF">2021-09-08T20:26:00Z</dcterms:created>
  <dcterms:modified xsi:type="dcterms:W3CDTF">2023-03-22T21:24:00Z</dcterms:modified>
</cp:coreProperties>
</file>