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30"/>
          <w:szCs w:val="30"/>
        </w:rPr>
      </w:pPr>
      <w:r>
        <w:rPr>
          <w:rFonts w:hint="eastAsia" w:ascii="微软雅黑" w:hAnsi="微软雅黑" w:eastAsia="微软雅黑" w:cs="Arial"/>
          <w:b/>
          <w:sz w:val="30"/>
          <w:szCs w:val="30"/>
        </w:rPr>
        <w:t>今日智投—</w:t>
      </w:r>
      <w:r>
        <w:rPr>
          <w:rFonts w:hint="eastAsia" w:ascii="微软雅黑" w:hAnsi="微软雅黑" w:eastAsia="微软雅黑" w:cs="Arial"/>
          <w:b/>
          <w:color w:val="FF0000"/>
          <w:sz w:val="30"/>
          <w:szCs w:val="30"/>
        </w:rPr>
        <w:t>新手引导功能</w:t>
      </w:r>
      <w:r>
        <w:rPr>
          <w:rFonts w:hint="eastAsia" w:ascii="微软雅黑" w:hAnsi="微软雅黑" w:eastAsia="微软雅黑" w:cs="Arial"/>
          <w:b/>
          <w:sz w:val="30"/>
          <w:szCs w:val="30"/>
        </w:rPr>
        <w:t>产品需求文档</w:t>
      </w:r>
    </w:p>
    <w:p>
      <w:pPr>
        <w:rPr>
          <w:rFonts w:ascii="微软雅黑" w:hAnsi="微软雅黑" w:eastAsia="微软雅黑" w:cs="Arial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功能概述：</w:t>
      </w:r>
      <w:r>
        <w:rPr>
          <w:rFonts w:hint="eastAsia" w:ascii="微软雅黑" w:hAnsi="微软雅黑" w:eastAsia="微软雅黑" w:cs="Arial"/>
          <w:sz w:val="28"/>
          <w:szCs w:val="28"/>
        </w:rPr>
        <w:t>新手引导是通过赠送新人券的形式、引导新用户下单购买。通过查看订单记录，实时掌握收益盈亏。</w:t>
      </w:r>
    </w:p>
    <w:p>
      <w:pPr>
        <w:jc w:val="center"/>
        <w:rPr>
          <w:b/>
          <w:color w:val="151FC4"/>
        </w:rPr>
      </w:pPr>
      <w:r>
        <w:rPr>
          <w:rFonts w:hint="eastAsia"/>
          <w:b/>
          <w:color w:val="151FC4"/>
        </w:rPr>
        <w:t>下方是流程图</w:t>
      </w:r>
    </w:p>
    <w:p>
      <w:r>
        <w:drawing>
          <wp:inline distT="0" distB="0" distL="0" distR="0">
            <wp:extent cx="5270500" cy="14319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功能摘要：</w:t>
      </w:r>
      <w:r>
        <w:rPr>
          <w:rFonts w:ascii="微软雅黑" w:hAnsi="微软雅黑" w:eastAsia="微软雅黑" w:cs="Arial"/>
          <w:sz w:val="28"/>
          <w:szCs w:val="28"/>
        </w:rPr>
        <w:softHyphen/>
      </w:r>
    </w:p>
    <w:tbl>
      <w:tblPr>
        <w:tblStyle w:val="3"/>
        <w:tblW w:w="6504" w:type="dxa"/>
        <w:tblInd w:w="3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060"/>
        <w:gridCol w:w="2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  <w:t>功能模块</w:t>
            </w:r>
          </w:p>
        </w:tc>
        <w:tc>
          <w:tcPr>
            <w:tcW w:w="3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  <w:t>主要功能点</w:t>
            </w:r>
          </w:p>
        </w:tc>
        <w:tc>
          <w:tcPr>
            <w:tcW w:w="2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新手引导</w:t>
            </w: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新手券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新手下单弹窗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新手券盈利弹窗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8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新手券未盈利弹窗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Tahoma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color w:val="0000FF"/>
                <w:kern w:val="0"/>
                <w:sz w:val="22"/>
                <w:szCs w:val="22"/>
              </w:rPr>
              <w:t>高</w:t>
            </w:r>
          </w:p>
        </w:tc>
      </w:tr>
    </w:tbl>
    <w:p>
      <w:pPr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功能详述：</w:t>
      </w:r>
      <w:r>
        <w:rPr>
          <w:rFonts w:ascii="微软雅黑" w:hAnsi="微软雅黑" w:eastAsia="微软雅黑" w:cs="Arial"/>
          <w:sz w:val="28"/>
          <w:szCs w:val="28"/>
        </w:rPr>
        <w:softHyphen/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.1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 xml:space="preserve"> 新手引导～新手券</w:t>
      </w:r>
    </w:p>
    <w:p>
      <w:pPr>
        <w:ind w:left="720"/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drawing>
          <wp:inline distT="0" distB="0" distL="0" distR="0">
            <wp:extent cx="5270500" cy="404876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用户未注册打开app、首页弹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“新手券”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点击新手券“立即领取”跳转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“注册页”</w:t>
      </w:r>
    </w:p>
    <w:p>
      <w:pPr>
        <w:jc w:val="left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 xml:space="preserve">  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 xml:space="preserve"> 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.2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 xml:space="preserve"> 新手引导～新手下单弹窗</w:t>
      </w:r>
    </w:p>
    <w:p>
      <w:pPr>
        <w:ind w:left="72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39604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37242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用户注册完，进入首页弹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“新手下单弹窗”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弹“新手下单弹窗”之前，先显示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“带蒙版的新手弹窗”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点击蒙版后，显示“新手下单弹窗”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点击“新手下单弹窗”中的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“看行情“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，点击“行情”左上角“返回”跳转到“新手下单弹窗”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“带蒙版的新手弹窗”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只在用户首次打开应用时显示</w:t>
      </w:r>
    </w:p>
    <w:p>
      <w:pPr>
        <w:ind w:left="720"/>
        <w:jc w:val="center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4027805"/>
            <wp:effectExtent l="0" t="0" r="1270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点击“新手下单弹窗”中的“立即下单”，当前页从下往上弹出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“下单成功弹窗“蒙版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“下单成功弹窗“蒙版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，显示“下单成功弹窗“</w:t>
      </w:r>
    </w:p>
    <w:p>
      <w:pPr>
        <w:pStyle w:val="4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“带蒙版的下单成功弹窗”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只在用户首次打开应用时显</w:t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.3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新手引导～新手盈利弹窗</w:t>
      </w:r>
    </w:p>
    <w:p>
      <w:pPr>
        <w:pStyle w:val="4"/>
        <w:ind w:left="480" w:firstLine="0"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4291330"/>
            <wp:effectExtent l="0" t="0" r="1270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新手券下单成功后，点击“查看持仓”。跳转到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“订单～持仓”页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新手券盈利后，在任意页面弹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“盈利后弹窗”（上图）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“盈利后弹窗”（上图）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“马上交易”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“充值赚钱”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“充值页”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用户盈利后：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用户设备在线，任意页面弹窗提示用户盈利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用户设备不在线，短信提示用户盈利。短信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/push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提示后，引导用户打开应用，之后任意页面弹窗提示用户盈利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以第一个单子为准</w:t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.4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新手引导～新手未盈利弹窗</w:t>
      </w:r>
    </w:p>
    <w:p>
      <w:pPr>
        <w:ind w:left="96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4084320"/>
            <wp:effectExtent l="0" t="0" r="1270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用户未盈利后，在任意页面弹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“未盈利后弹窗”（上图）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“未盈利后弹窗”（上图）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“马上交易”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；点击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“充值赚钱”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跳转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“充值页”</w:t>
      </w:r>
    </w:p>
    <w:p>
      <w:pPr>
        <w:pStyle w:val="4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用户未盈利后：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用户设备在线，任意页面弹窗提示用户未盈利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用户设备不在线，短信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/push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提示用户未盈利。短信提示后，引导用户打开应用，之后任意页面弹窗提示用户未盈利</w:t>
      </w:r>
    </w:p>
    <w:p>
      <w:pPr>
        <w:pStyle w:val="4"/>
        <w:numPr>
          <w:ilvl w:val="0"/>
          <w:numId w:val="6"/>
        </w:numPr>
        <w:ind w:firstLineChars="0"/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以第一个单子为准</w:t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 xml:space="preserve"> 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.5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新手引导～行情页蒙版</w:t>
      </w:r>
    </w:p>
    <w:p>
      <w:pPr>
        <w:pStyle w:val="4"/>
        <w:ind w:left="480" w:firstLine="0" w:firstLineChars="0"/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</w:p>
    <w:p>
      <w:pPr>
        <w:pStyle w:val="4"/>
        <w:ind w:left="960" w:firstLine="0" w:firstLineChars="0"/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drawing>
          <wp:inline distT="0" distB="0" distL="0" distR="0">
            <wp:extent cx="5270500" cy="420306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点击“行情”显示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“行情页蒙版“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“行情页蒙版”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，显示“行情“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“行情页蒙版”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只在用户首次打开应用时显示</w:t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3</w:t>
      </w:r>
      <w:r>
        <w:rPr>
          <w:rFonts w:ascii="微软雅黑" w:hAnsi="微软雅黑" w:eastAsia="微软雅黑"/>
          <w:b/>
          <w:color w:val="151FC4"/>
          <w:sz w:val="30"/>
          <w:szCs w:val="30"/>
        </w:rPr>
        <w:t>.6</w:t>
      </w:r>
      <w:r>
        <w:rPr>
          <w:rFonts w:hint="eastAsia" w:ascii="微软雅黑" w:hAnsi="微软雅黑" w:eastAsia="微软雅黑"/>
          <w:b/>
          <w:color w:val="151FC4"/>
          <w:sz w:val="30"/>
          <w:szCs w:val="30"/>
        </w:rPr>
        <w:t>新手引导～下单弹窗蒙版</w:t>
      </w: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  <w:r>
        <w:rPr>
          <w:rFonts w:ascii="微软雅黑" w:hAnsi="微软雅黑" w:eastAsia="微软雅黑"/>
          <w:b/>
          <w:color w:val="151FC4"/>
          <w:sz w:val="30"/>
          <w:szCs w:val="30"/>
        </w:rPr>
        <w:drawing>
          <wp:inline distT="0" distB="0" distL="0" distR="0">
            <wp:extent cx="5270500" cy="4086860"/>
            <wp:effectExtent l="0" t="0" r="1270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点击“下单”按钮显示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“下单弹窗蒙版“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（只包括：追涨够、保价购）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点击</w:t>
      </w: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“下单弹窗蒙版”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，显示“下单弹窗“</w:t>
      </w:r>
    </w:p>
    <w:p>
      <w:pPr>
        <w:pStyle w:val="4"/>
        <w:numPr>
          <w:ilvl w:val="0"/>
          <w:numId w:val="7"/>
        </w:numPr>
        <w:ind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30"/>
          <w:szCs w:val="30"/>
        </w:rPr>
        <w:t>“下单弹窗蒙版”</w:t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只</w:t>
      </w:r>
      <w:r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softHyphen/>
      </w:r>
      <w:r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在用户首次打开应用时显示</w:t>
      </w: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widowControl w:val="0"/>
        <w:numPr>
          <w:numId w:val="0"/>
        </w:numPr>
        <w:jc w:val="left"/>
        <w:rPr>
          <w:rFonts w:hint="eastAsia"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151FC4"/>
          <w:sz w:val="30"/>
          <w:szCs w:val="30"/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4"/>
        <w:ind w:left="1440" w:firstLine="0" w:firstLineChars="0"/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微软雅黑" w:hAnsi="微软雅黑" w:eastAsia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4A7D"/>
    <w:multiLevelType w:val="multilevel"/>
    <w:tmpl w:val="3D4F4A7D"/>
    <w:lvl w:ilvl="0" w:tentative="0">
      <w:start w:val="1"/>
      <w:numFmt w:val="bullet"/>
      <w:lvlText w:val=""/>
      <w:lvlJc w:val="left"/>
      <w:pPr>
        <w:ind w:left="1440" w:hanging="48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1">
    <w:nsid w:val="5B685F93"/>
    <w:multiLevelType w:val="multilevel"/>
    <w:tmpl w:val="5B685F93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2">
    <w:nsid w:val="6D7B4844"/>
    <w:multiLevelType w:val="multilevel"/>
    <w:tmpl w:val="6D7B4844"/>
    <w:lvl w:ilvl="0" w:tentative="0">
      <w:start w:val="1"/>
      <w:numFmt w:val="bullet"/>
      <w:lvlText w:val="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3">
    <w:nsid w:val="725916A3"/>
    <w:multiLevelType w:val="multilevel"/>
    <w:tmpl w:val="725916A3"/>
    <w:lvl w:ilvl="0" w:tentative="0">
      <w:start w:val="1"/>
      <w:numFmt w:val="bullet"/>
      <w:lvlText w:val=""/>
      <w:lvlJc w:val="left"/>
      <w:pPr>
        <w:ind w:left="12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0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80"/>
      </w:pPr>
      <w:rPr>
        <w:rFonts w:hint="default" w:ascii="Wingdings" w:hAnsi="Wingdings"/>
      </w:rPr>
    </w:lvl>
  </w:abstractNum>
  <w:abstractNum w:abstractNumId="4">
    <w:nsid w:val="72B42413"/>
    <w:multiLevelType w:val="multilevel"/>
    <w:tmpl w:val="72B42413"/>
    <w:lvl w:ilvl="0" w:tentative="0">
      <w:start w:val="1"/>
      <w:numFmt w:val="bullet"/>
      <w:lvlText w:val=""/>
      <w:lvlJc w:val="left"/>
      <w:pPr>
        <w:ind w:left="144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92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0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4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32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0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80" w:hanging="480"/>
      </w:pPr>
      <w:rPr>
        <w:rFonts w:hint="default" w:ascii="Wingdings" w:hAnsi="Wingdings"/>
      </w:rPr>
    </w:lvl>
  </w:abstractNum>
  <w:abstractNum w:abstractNumId="5">
    <w:nsid w:val="78CA2FB5"/>
    <w:multiLevelType w:val="multilevel"/>
    <w:tmpl w:val="78CA2FB5"/>
    <w:lvl w:ilvl="0" w:tentative="0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6">
    <w:nsid w:val="7EE72C27"/>
    <w:multiLevelType w:val="multilevel"/>
    <w:tmpl w:val="7EE72C2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55"/>
    <w:rsid w:val="00086182"/>
    <w:rsid w:val="000A05C3"/>
    <w:rsid w:val="000B00C8"/>
    <w:rsid w:val="0010059D"/>
    <w:rsid w:val="001C665D"/>
    <w:rsid w:val="002B6293"/>
    <w:rsid w:val="003027C5"/>
    <w:rsid w:val="003F7FDF"/>
    <w:rsid w:val="004331AC"/>
    <w:rsid w:val="004B1CAF"/>
    <w:rsid w:val="005B39BF"/>
    <w:rsid w:val="005F3429"/>
    <w:rsid w:val="005F6672"/>
    <w:rsid w:val="0061566C"/>
    <w:rsid w:val="00630F9C"/>
    <w:rsid w:val="006F5E11"/>
    <w:rsid w:val="0071319E"/>
    <w:rsid w:val="0072522A"/>
    <w:rsid w:val="00733C9E"/>
    <w:rsid w:val="0075676C"/>
    <w:rsid w:val="0084352B"/>
    <w:rsid w:val="00865955"/>
    <w:rsid w:val="0088691F"/>
    <w:rsid w:val="008D74F4"/>
    <w:rsid w:val="00954B7C"/>
    <w:rsid w:val="0097681D"/>
    <w:rsid w:val="009A5F65"/>
    <w:rsid w:val="00B03FA2"/>
    <w:rsid w:val="00B06663"/>
    <w:rsid w:val="00B869F8"/>
    <w:rsid w:val="00B95720"/>
    <w:rsid w:val="00C74B31"/>
    <w:rsid w:val="00CE728B"/>
    <w:rsid w:val="00CF4173"/>
    <w:rsid w:val="00D275B3"/>
    <w:rsid w:val="00D80980"/>
    <w:rsid w:val="00DD7B30"/>
    <w:rsid w:val="00E20534"/>
    <w:rsid w:val="00EC3CAF"/>
    <w:rsid w:val="00EC47B9"/>
    <w:rsid w:val="00ED4068"/>
    <w:rsid w:val="00FC2DFC"/>
    <w:rsid w:val="146A5A11"/>
    <w:rsid w:val="2A4D6F0D"/>
    <w:rsid w:val="32E164E8"/>
    <w:rsid w:val="36EE00BD"/>
    <w:rsid w:val="6E9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147</Words>
  <Characters>838</Characters>
  <Lines>6</Lines>
  <Paragraphs>1</Paragraphs>
  <TotalTime>51</TotalTime>
  <ScaleCrop>false</ScaleCrop>
  <LinksUpToDate>false</LinksUpToDate>
  <CharactersWithSpaces>984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2019-09-03T10:05:00Z</dcterms:created>
  <dc:creator>FT0750</dc:creator>
  <cp:lastModifiedBy>Administrator</cp:lastModifiedBy>
  <dcterms:modified xsi:type="dcterms:W3CDTF">2019-09-16T08:15:23Z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