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78" w:type="dxa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33"/>
        <w:gridCol w:w="77"/>
        <w:gridCol w:w="1055"/>
        <w:gridCol w:w="2121"/>
        <w:gridCol w:w="262"/>
        <w:gridCol w:w="2006"/>
        <w:gridCol w:w="377"/>
        <w:gridCol w:w="2385"/>
        <w:gridCol w:w="42"/>
      </w:tblGrid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67" w:hRule="atLeast"/>
        </w:trPr>
        <w:tc>
          <w:tcPr>
            <w:tcW w:w="1253" w:type="dxa"/>
            <w:gridSpan w:val="2"/>
            <w:tcBorders>
              <w:top w:val="thinThickSmallGap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Times New Roman" w:hAnsi="Times New Roman" w:eastAsia="DFKai-SB"/>
                <w:szCs w:val="24"/>
              </w:rPr>
              <w:t>驗收日期</w:t>
            </w:r>
          </w:p>
        </w:tc>
        <w:tc>
          <w:tcPr>
            <w:tcW w:w="8283" w:type="dxa"/>
            <w:gridSpan w:val="7"/>
            <w:tcBorders>
              <w:top w:val="thinThickSmallGap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tLeast"/>
              <w:rPr>
                <w:rFonts w:ascii="Times New Roman" w:hAnsi="Times New Roman" w:eastAsia="DFKai-SB"/>
                <w:szCs w:val="24"/>
              </w:rPr>
            </w:pPr>
            <w:r>
              <w:rPr>
                <w:rFonts w:hint="eastAsia" w:ascii="Times New Roman" w:hAnsi="Times New Roman" w:eastAsia="DFKai-SB"/>
                <w:szCs w:val="24"/>
              </w:rPr>
              <w:t xml:space="preserve">     年    月    日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67" w:hRule="atLeast"/>
        </w:trPr>
        <w:tc>
          <w:tcPr>
            <w:tcW w:w="125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系統名稱</w:t>
            </w:r>
          </w:p>
        </w:tc>
        <w:tc>
          <w:tcPr>
            <w:tcW w:w="8283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ascii="DFKai-SB" w:hAnsi="DFKai-SB" w:eastAsia="DFKai-SB"/>
                <w:szCs w:val="24"/>
              </w:rPr>
              <w:t>Skypay payment gateway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67" w:hRule="atLeast"/>
        </w:trPr>
        <w:tc>
          <w:tcPr>
            <w:tcW w:w="125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測試紀錄</w:t>
            </w:r>
          </w:p>
        </w:tc>
        <w:tc>
          <w:tcPr>
            <w:tcW w:w="8283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□不需測試程序。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□</w:t>
            </w:r>
            <w:r>
              <w:rPr>
                <w:rFonts w:ascii="DFKai-SB" w:hAnsi="DFKai-SB" w:eastAsia="DFKai-SB"/>
                <w:szCs w:val="24"/>
              </w:rPr>
              <w:t>測試紀錄表</w:t>
            </w:r>
            <w:r>
              <w:rPr>
                <w:rFonts w:hint="eastAsia" w:ascii="DFKai-SB" w:hAnsi="DFKai-SB" w:eastAsia="DFKai-SB"/>
                <w:szCs w:val="24"/>
              </w:rPr>
              <w:t>共_______頁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67" w:hRule="atLeast"/>
        </w:trPr>
        <w:tc>
          <w:tcPr>
            <w:tcW w:w="9536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 w:cs="DFKai-SB"/>
                <w:b/>
                <w:color w:val="000000"/>
                <w:kern w:val="0"/>
                <w:szCs w:val="24"/>
              </w:rPr>
              <w:t>驗收紀錄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8839" w:hRule="atLeast"/>
        </w:trPr>
        <w:tc>
          <w:tcPr>
            <w:tcW w:w="9536" w:type="dxa"/>
            <w:gridSpan w:val="9"/>
            <w:tcBorders>
              <w:top w:val="single" w:color="auto" w:sz="6" w:space="0"/>
            </w:tcBorders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測試截圖說明: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1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確認配置設定: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確認要使用實時非實時渠道,回調網址配置設定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3" w:name="_GoBack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916295" cy="2857500"/>
                  <wp:effectExtent l="0" t="0" r="8255" b="0"/>
                  <wp:docPr id="12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295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2.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確認非實時-傳送放款通知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Payout–PayoutQueue,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非實時-放款資訊傳送到放款渠道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913120" cy="580390"/>
                  <wp:effectExtent l="0" t="0" r="11430" b="10160"/>
                  <wp:docPr id="2" name="图片 2" descr="157379692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7379692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66130" cy="1582420"/>
                  <wp:effectExtent l="0" t="0" r="1270" b="1778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130" cy="158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3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確認非實時-傳回放款成功資訊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Payout–PayoutQueuePayout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,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回非實時-傳回放款成功確認資訊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使用Payout tool,貼上測試結果畫面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905500" cy="1085850"/>
                  <wp:effectExtent l="0" t="0" r="0" b="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77560" cy="1524000"/>
                  <wp:effectExtent l="0" t="0" r="8890" b="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56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4.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確認非實時-取消放款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Payout–CancelPayout,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非實時-取消放款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使用Payout tool,貼上測試結果畫面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791835" cy="3895725"/>
                  <wp:effectExtent l="0" t="0" r="18415" b="9525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389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915660" cy="1286510"/>
                  <wp:effectExtent l="0" t="0" r="8890" b="8890"/>
                  <wp:docPr id="7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66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5.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確認實時-放款驗證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Payout–Inquiry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實時-放款驗證接口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使用Payout tool,貼上測試結果畫面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19775" cy="1819275"/>
                  <wp:effectExtent l="0" t="0" r="9525" b="9525"/>
                  <wp:docPr id="8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6.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確認實時-收到己完成放款回調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 xml:space="preserve">Payout–Payout 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實時-放款確認接口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使用Payout tool,貼上測試結果畫面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68035" cy="1343025"/>
                  <wp:effectExtent l="0" t="0" r="18415" b="9525"/>
                  <wp:docPr id="9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7.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確認還款-還款資訊查詢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Collection–Inquiry,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還款驗證接口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使用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Collection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tool,貼上測試結果畫面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eastAsia="zh-CN"/>
              </w:rPr>
              <w:drawing>
                <wp:inline distT="0" distB="0" distL="114300" distR="114300">
                  <wp:extent cx="5915025" cy="382905"/>
                  <wp:effectExtent l="0" t="0" r="9525" b="17145"/>
                  <wp:docPr id="10" name="图片 10" descr="157381111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573811111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8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確認還款-收到己完成還款回調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Collection – Collect還款-認接口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(Collection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 xml:space="preserve"> tool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,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20410" cy="1933575"/>
                  <wp:effectExtent l="0" t="0" r="8890" b="9525"/>
                  <wp:docPr id="11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1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9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Balance餘額查詢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{"responseTime":"2019-11-15 17:54:53.3825","responseCode":"1000","responseDescription":"Success","balance":1000010.00}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10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Return Code取得代碼表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eastAsia="zh-CN"/>
              </w:rPr>
            </w:pPr>
            <w:r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eastAsia="zh-CN"/>
              </w:rPr>
              <w:t>正常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1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1.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測試取款重覆調用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eastAsia="zh-CN"/>
              </w:rPr>
              <w:t>还是之前请求的时间</w:t>
            </w:r>
            <w:r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val="en-US" w:eastAsia="zh-CN"/>
              </w:rPr>
              <w:t xml:space="preserve"> 无变化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1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2.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測試還款重覆調用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eastAsia="zh-CN"/>
              </w:rPr>
              <w:t>还是之前请求的时间</w:t>
            </w:r>
            <w:r>
              <w:rPr>
                <w:rFonts w:hint="eastAsia" w:ascii="DFKai-SB" w:hAnsi="DFKai-SB" w:eastAsia="宋体" w:cs="DFKai-SB"/>
                <w:color w:val="000000"/>
                <w:kern w:val="0"/>
                <w:szCs w:val="24"/>
                <w:lang w:val="en-US" w:eastAsia="zh-CN"/>
              </w:rPr>
              <w:t xml:space="preserve"> 无变化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13.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測試還款日期邊界值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案例說明: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目前實務上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  <w:lang w:eastAsia="zh-HK"/>
              </w:rPr>
              <w:t>,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計息是以使用者到店鋪取款及還款的時間計算利息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  <w:lang w:eastAsia="zh-HK"/>
              </w:rPr>
              <w:t>,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但因為人工作業及系統非同步問題,有可能借款人,前一天還款,但系統隔日才收到還款資訊,如果沒有採用店鋪回傳的還款的時間日期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  <w:lang w:eastAsia="zh-HK"/>
              </w:rPr>
              <w:t>,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而採用系統的交易日期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  <w:lang w:eastAsia="zh-HK"/>
              </w:rPr>
              <w:t>,可能有一日時間差,此測試目的在減少差一天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就有可能產生罰息爭議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(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貼上測試結果畫面</w:t>
            </w: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)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ascii="DFKai-SB" w:hAnsi="DFKai-SB" w:eastAsia="DFKai-SB" w:cs="DFKai-SB"/>
                <w:color w:val="000000"/>
                <w:kern w:val="0"/>
                <w:szCs w:val="24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請協助提供複測使用的</w:t>
            </w:r>
            <w:r>
              <w:rPr>
                <w:rFonts w:hint="eastAsia" w:ascii="DFKai-SB" w:hAnsi="DFKai-SB" w:eastAsia="DFKai-SB" w:cs="DFKai-SB"/>
                <w:color w:val="FF0000"/>
                <w:kern w:val="0"/>
                <w:szCs w:val="24"/>
              </w:rPr>
              <w:t>取款碼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及</w:t>
            </w:r>
            <w:r>
              <w:rPr>
                <w:rFonts w:hint="eastAsia" w:ascii="DFKai-SB" w:hAnsi="DFKai-SB" w:eastAsia="DFKai-SB" w:cs="DFKai-SB"/>
                <w:color w:val="FF0000"/>
                <w:kern w:val="0"/>
                <w:szCs w:val="24"/>
              </w:rPr>
              <w:t>還款碼</w:t>
            </w: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,我們會進行模擬回調</w:t>
            </w: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284" w:hRule="atLeast"/>
        </w:trPr>
        <w:tc>
          <w:tcPr>
            <w:tcW w:w="4768" w:type="dxa"/>
            <w:gridSpan w:val="6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  <w:r>
              <w:rPr>
                <w:rFonts w:hint="eastAsia" w:ascii="DFKai-SB" w:hAnsi="DFKai-SB" w:eastAsia="DFKai-SB"/>
                <w:kern w:val="0"/>
                <w:szCs w:val="24"/>
              </w:rPr>
              <w:t>測試單位</w:t>
            </w:r>
          </w:p>
        </w:tc>
        <w:tc>
          <w:tcPr>
            <w:tcW w:w="476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inThickSmallGap" w:color="auto" w:sz="12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  <w:r>
              <w:rPr>
                <w:rFonts w:hint="eastAsia" w:ascii="DFKai-SB" w:hAnsi="DFKai-SB" w:eastAsia="DFKai-SB"/>
                <w:kern w:val="0"/>
                <w:szCs w:val="24"/>
              </w:rPr>
              <w:t>確認單位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284" w:hRule="atLeast"/>
        </w:trPr>
        <w:tc>
          <w:tcPr>
            <w:tcW w:w="2385" w:type="dxa"/>
            <w:gridSpan w:val="4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  <w:r>
              <w:rPr>
                <w:rFonts w:hint="eastAsia" w:ascii="DFKai-SB" w:hAnsi="DFKai-SB" w:eastAsia="DFKai-SB"/>
                <w:kern w:val="0"/>
                <w:szCs w:val="24"/>
              </w:rPr>
              <w:sym w:font="Wingdings" w:char="F08C"/>
            </w:r>
            <w:r>
              <w:rPr>
                <w:rFonts w:hint="eastAsia" w:ascii="DFKai-SB" w:hAnsi="DFKai-SB" w:eastAsia="DFKai-SB"/>
                <w:kern w:val="0"/>
                <w:szCs w:val="24"/>
              </w:rPr>
              <w:t>承辦人</w:t>
            </w:r>
          </w:p>
        </w:tc>
        <w:tc>
          <w:tcPr>
            <w:tcW w:w="238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  <w:r>
              <w:rPr>
                <w:rFonts w:hint="eastAsia" w:ascii="DFKai-SB" w:hAnsi="DFKai-SB" w:eastAsia="DFKai-SB"/>
                <w:kern w:val="0"/>
                <w:szCs w:val="24"/>
              </w:rPr>
              <w:sym w:font="Wingdings" w:char="F08F"/>
            </w:r>
            <w:r>
              <w:rPr>
                <w:rFonts w:hint="eastAsia" w:ascii="DFKai-SB" w:hAnsi="DFKai-SB" w:eastAsia="DFKai-SB"/>
                <w:kern w:val="0"/>
                <w:szCs w:val="24"/>
              </w:rPr>
              <w:t>主管</w:t>
            </w:r>
          </w:p>
        </w:tc>
        <w:tc>
          <w:tcPr>
            <w:tcW w:w="23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  <w:r>
              <w:rPr>
                <w:rFonts w:hint="eastAsia" w:ascii="DFKai-SB" w:hAnsi="DFKai-SB" w:eastAsia="DFKai-SB"/>
                <w:kern w:val="0"/>
                <w:szCs w:val="24"/>
              </w:rPr>
              <w:sym w:font="Wingdings" w:char="F08D"/>
            </w:r>
            <w:r>
              <w:rPr>
                <w:rFonts w:hint="eastAsia" w:ascii="DFKai-SB" w:hAnsi="DFKai-SB" w:eastAsia="DFKai-SB"/>
                <w:kern w:val="0"/>
                <w:szCs w:val="24"/>
              </w:rPr>
              <w:t>承辦人</w:t>
            </w:r>
          </w:p>
        </w:tc>
        <w:tc>
          <w:tcPr>
            <w:tcW w:w="2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inThickSmallGap" w:color="auto" w:sz="12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  <w:r>
              <w:rPr>
                <w:rFonts w:hint="eastAsia" w:ascii="DFKai-SB" w:hAnsi="DFKai-SB" w:eastAsia="DFKai-SB"/>
                <w:kern w:val="0"/>
                <w:szCs w:val="24"/>
              </w:rPr>
              <w:sym w:font="Wingdings" w:char="F08E"/>
            </w:r>
            <w:r>
              <w:rPr>
                <w:rFonts w:hint="eastAsia" w:ascii="DFKai-SB" w:hAnsi="DFKai-SB" w:eastAsia="DFKai-SB"/>
                <w:kern w:val="0"/>
                <w:szCs w:val="24"/>
              </w:rPr>
              <w:t>主管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1273" w:hRule="atLeast"/>
        </w:trPr>
        <w:tc>
          <w:tcPr>
            <w:tcW w:w="2385" w:type="dxa"/>
            <w:gridSpan w:val="4"/>
            <w:tcBorders>
              <w:top w:val="single" w:color="auto" w:sz="6" w:space="0"/>
              <w:bottom w:val="thickThinSmallGap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</w:p>
        </w:tc>
        <w:tc>
          <w:tcPr>
            <w:tcW w:w="2383" w:type="dxa"/>
            <w:gridSpan w:val="2"/>
            <w:tcBorders>
              <w:top w:val="single" w:color="auto" w:sz="6" w:space="0"/>
              <w:bottom w:val="thickThinSmallGap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</w:p>
        </w:tc>
        <w:tc>
          <w:tcPr>
            <w:tcW w:w="2383" w:type="dxa"/>
            <w:gridSpan w:val="2"/>
            <w:tcBorders>
              <w:top w:val="single" w:color="auto" w:sz="6" w:space="0"/>
              <w:left w:val="single" w:color="auto" w:sz="6" w:space="0"/>
              <w:bottom w:val="thickThinSmallGap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</w:p>
        </w:tc>
        <w:tc>
          <w:tcPr>
            <w:tcW w:w="2385" w:type="dxa"/>
            <w:tcBorders>
              <w:top w:val="single" w:color="auto" w:sz="6" w:space="0"/>
              <w:left w:val="single" w:color="auto" w:sz="6" w:space="0"/>
              <w:bottom w:val="thickThinSmallGap" w:color="auto" w:sz="12" w:space="0"/>
              <w:right w:val="thinThickSmallGap" w:color="auto" w:sz="12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DFKai-SB" w:hAnsi="DFKai-SB" w:eastAsia="DFKai-SB"/>
                <w:kern w:val="0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30" w:type="dxa"/>
            <w:gridSpan w:val="3"/>
            <w:tcBorders>
              <w:top w:val="thinThickSmallGap" w:color="auto" w:sz="12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系統名稱</w:t>
            </w:r>
          </w:p>
        </w:tc>
        <w:tc>
          <w:tcPr>
            <w:tcW w:w="8248" w:type="dxa"/>
            <w:gridSpan w:val="7"/>
            <w:tcBorders>
              <w:top w:val="thinThickSmallGap" w:color="auto" w:sz="12" w:space="0"/>
              <w:bottom w:val="single" w:color="auto" w:sz="6" w:space="0"/>
            </w:tcBorders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S</w:t>
            </w:r>
            <w:r>
              <w:rPr>
                <w:rFonts w:ascii="DFKai-SB" w:hAnsi="DFKai-SB" w:eastAsia="DFKai-SB"/>
                <w:szCs w:val="24"/>
              </w:rPr>
              <w:t xml:space="preserve">kyPay </w:t>
            </w:r>
            <w:r>
              <w:rPr>
                <w:rFonts w:hint="eastAsia" w:ascii="DFKai-SB" w:hAnsi="DFKai-SB" w:eastAsia="DFKai-SB"/>
                <w:szCs w:val="24"/>
              </w:rPr>
              <w:t>Pa</w:t>
            </w:r>
            <w:r>
              <w:rPr>
                <w:rFonts w:ascii="DFKai-SB" w:hAnsi="DFKai-SB" w:eastAsia="DFKai-SB"/>
                <w:szCs w:val="24"/>
              </w:rPr>
              <w:t>yment Gateway</w:t>
            </w:r>
            <w:r>
              <w:rPr>
                <w:rFonts w:hint="eastAsia" w:ascii="DFKai-SB" w:hAnsi="DFKai-SB" w:eastAsia="DFKai-SB"/>
                <w:szCs w:val="24"/>
              </w:rPr>
              <w:t>整合測試項目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編號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功能名稱或代號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結果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異常說明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確認要使用實時/非實時渠道以及回調網址配置設定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2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Payout–PayoutQueue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非實時-放款資訊傳送到放款渠道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3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Payout–</w:t>
            </w:r>
            <w:r>
              <w:rPr>
                <w:rFonts w:ascii="DFKai-SB" w:hAnsi="DFKai-SB" w:eastAsia="DFKai-SB"/>
                <w:szCs w:val="24"/>
              </w:rPr>
              <w:t>P</w:t>
            </w:r>
            <w:r>
              <w:rPr>
                <w:rFonts w:hint="eastAsia" w:ascii="DFKai-SB" w:hAnsi="DFKai-SB" w:eastAsia="DFKai-SB"/>
                <w:szCs w:val="24"/>
              </w:rPr>
              <w:t>ayoutQueuePayout回非實時-傳回放款成功確認資訊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4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Payout–</w:t>
            </w:r>
            <w:r>
              <w:rPr>
                <w:rFonts w:ascii="DFKai-SB" w:hAnsi="DFKai-SB" w:eastAsia="DFKai-SB"/>
                <w:szCs w:val="24"/>
              </w:rPr>
              <w:t>C</w:t>
            </w:r>
            <w:r>
              <w:rPr>
                <w:rFonts w:hint="eastAsia" w:ascii="DFKai-SB" w:hAnsi="DFKai-SB" w:eastAsia="DFKai-SB"/>
                <w:szCs w:val="24"/>
              </w:rPr>
              <w:t>ancelPayout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非實時-取消放款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5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Payout–Inquiry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實時-放款驗證接口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6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Payout–Payout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實時-放款確認接口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7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Collection–Inquiry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實時-還款驗證接口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8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Collection – Collect還款確實時-認接口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9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Balance餘額查詢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10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Return Code</w:t>
            </w:r>
            <w:bookmarkStart w:id="0" w:name="_Hlk14264013"/>
            <w:r>
              <w:rPr>
                <w:rFonts w:hint="eastAsia" w:ascii="DFKai-SB" w:hAnsi="DFKai-SB" w:eastAsia="DFKai-SB"/>
                <w:szCs w:val="24"/>
              </w:rPr>
              <w:t>取得代碼表</w:t>
            </w:r>
            <w:bookmarkEnd w:id="0"/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11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DFKai-SB" w:hAnsi="DFKai-SB" w:eastAsia="DFKai-SB" w:cs="DFKai-SB"/>
                <w:color w:val="000000"/>
                <w:kern w:val="0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測試取款重覆調用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12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測試還款重覆調用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13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 w:cs="DFKai-SB"/>
                <w:color w:val="000000"/>
                <w:kern w:val="0"/>
                <w:szCs w:val="24"/>
              </w:rPr>
              <w:t>測試還款日期邊界值</w:t>
            </w: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14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□正常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15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□正常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16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□正常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17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□正常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18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□正常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19</w:t>
            </w:r>
          </w:p>
        </w:tc>
        <w:tc>
          <w:tcPr>
            <w:tcW w:w="3786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color="auto" w:sz="6" w:space="0"/>
              <w:bottom w:val="thinThickSmallGap" w:color="auto" w:sz="12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□</w:t>
            </w:r>
            <w:r>
              <w:rPr>
                <w:rFonts w:hint="eastAsia" w:ascii="DFKai-SB" w:hAnsi="DFKai-SB" w:eastAsia="DFKai-SB"/>
                <w:szCs w:val="24"/>
              </w:rPr>
              <w:t>正常  □異常</w:t>
            </w:r>
          </w:p>
        </w:tc>
        <w:tc>
          <w:tcPr>
            <w:tcW w:w="2804" w:type="dxa"/>
            <w:gridSpan w:val="3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53" w:type="dxa"/>
            <w:gridSpan w:val="2"/>
            <w:tcBorders>
              <w:top w:val="thinThickSmallGap" w:color="auto" w:sz="12" w:space="0"/>
              <w:bottom w:val="thickThinSmallGap" w:color="auto" w:sz="12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承辦人</w:t>
            </w:r>
          </w:p>
        </w:tc>
        <w:tc>
          <w:tcPr>
            <w:tcW w:w="3253" w:type="dxa"/>
            <w:gridSpan w:val="3"/>
            <w:tcBorders>
              <w:top w:val="thinThickSmallGap" w:color="auto" w:sz="12" w:space="0"/>
              <w:bottom w:val="thickThinSmallGap" w:color="auto" w:sz="12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thinThickSmallGap" w:color="auto" w:sz="12" w:space="0"/>
              <w:bottom w:val="thickThinSmallGap" w:color="auto" w:sz="12" w:space="0"/>
            </w:tcBorders>
            <w:shd w:val="clear" w:color="auto" w:fill="E6E6E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測試人員</w:t>
            </w:r>
          </w:p>
        </w:tc>
        <w:tc>
          <w:tcPr>
            <w:tcW w:w="2804" w:type="dxa"/>
            <w:gridSpan w:val="3"/>
            <w:tcBorders>
              <w:top w:val="thinThickSmallGap" w:color="auto" w:sz="12" w:space="0"/>
              <w:bottom w:val="thickThinSmallGap" w:color="auto" w:sz="12" w:space="0"/>
            </w:tcBorders>
            <w:shd w:val="clear" w:color="auto" w:fill="auto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</w:p>
        </w:tc>
      </w:tr>
    </w:tbl>
    <w:p>
      <w:pPr>
        <w:spacing w:line="240" w:lineRule="atLeast"/>
        <w:rPr>
          <w:rFonts w:ascii="Times New Roman" w:hAnsi="Times New Roman" w:eastAsia="DFKai-SB"/>
          <w:szCs w:val="24"/>
        </w:rPr>
      </w:pPr>
    </w:p>
    <w:p>
      <w:pPr>
        <w:spacing w:line="240" w:lineRule="atLeast"/>
        <w:rPr>
          <w:rFonts w:ascii="Times New Roman" w:hAnsi="Times New Roman" w:eastAsia="DFKai-SB"/>
          <w:szCs w:val="24"/>
        </w:rPr>
      </w:pPr>
    </w:p>
    <w:p>
      <w:pPr>
        <w:spacing w:line="240" w:lineRule="atLeast"/>
        <w:rPr>
          <w:rFonts w:ascii="Times New Roman" w:hAnsi="Times New Roman" w:eastAsia="DFKai-SB"/>
          <w:szCs w:val="24"/>
        </w:rPr>
      </w:pPr>
    </w:p>
    <w:p>
      <w:pPr>
        <w:widowControl/>
        <w:rPr>
          <w:rFonts w:ascii="Times New Roman" w:hAnsi="Times New Roman" w:eastAsia="DFKai-SB"/>
          <w:szCs w:val="24"/>
        </w:rPr>
      </w:pPr>
      <w:r>
        <w:rPr>
          <w:rFonts w:ascii="Times New Roman" w:hAnsi="Times New Roman" w:eastAsia="DFKai-SB"/>
          <w:szCs w:val="24"/>
        </w:rPr>
        <w:br w:type="page"/>
      </w:r>
    </w:p>
    <w:p>
      <w:pPr>
        <w:numPr>
          <w:ilvl w:val="0"/>
          <w:numId w:val="1"/>
        </w:numPr>
        <w:spacing w:line="360" w:lineRule="auto"/>
        <w:outlineLvl w:val="1"/>
        <w:rPr>
          <w:rFonts w:ascii="Century Gothic" w:hAnsi="Century Gothic"/>
          <w:b/>
        </w:rPr>
      </w:pPr>
      <w:bookmarkStart w:id="1" w:name="_Toc8028363"/>
      <w:r>
        <w:rPr>
          <w:rFonts w:ascii="Century Gothic" w:hAnsi="Century Gothic"/>
          <w:b/>
        </w:rPr>
        <w:t>Withdraw Channel</w:t>
      </w:r>
      <w:bookmarkEnd w:id="1"/>
      <w:r>
        <w:rPr>
          <w:rFonts w:ascii="Century Gothic" w:hAnsi="Century Gothic"/>
          <w:b/>
        </w:rPr>
        <w:t xml:space="preserve"> Confirm/</w:t>
      </w:r>
      <w:r>
        <w:rPr>
          <w:rFonts w:hint="eastAsia" w:ascii="Century Gothic" w:hAnsi="Century Gothic"/>
          <w:b/>
        </w:rPr>
        <w:t>放款渠道確認</w:t>
      </w:r>
    </w:p>
    <w:tbl>
      <w:tblPr>
        <w:tblStyle w:val="6"/>
        <w:tblpPr w:leftFromText="180" w:rightFromText="180" w:vertAnchor="text" w:tblpX="108" w:tblpY="1"/>
        <w:tblOverlap w:val="never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275"/>
        <w:gridCol w:w="2552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DFKai-SB" w:hAnsi="DFKai-SB" w:eastAsia="DFKai-SB"/>
                <w:szCs w:val="24"/>
              </w:rPr>
            </w:pPr>
            <w:r>
              <w:rPr>
                <w:rFonts w:ascii="DFKai-SB" w:hAnsi="DFKai-SB" w:eastAsia="DFKai-SB"/>
                <w:szCs w:val="24"/>
              </w:rPr>
              <w:t>Code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hint="eastAsia" w:ascii="DFKai-SB" w:hAnsi="DFKai-SB" w:eastAsia="DFKai-SB"/>
                <w:szCs w:val="24"/>
              </w:rPr>
              <w:t>S</w:t>
            </w:r>
            <w:r>
              <w:rPr>
                <w:rFonts w:ascii="DFKai-SB" w:hAnsi="DFKai-SB" w:eastAsia="DFKai-SB"/>
                <w:szCs w:val="24"/>
              </w:rPr>
              <w:t>upport API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ascii="DFKai-SB" w:hAnsi="DFKai-SB" w:eastAsia="DFKai-SB"/>
                <w:szCs w:val="24"/>
              </w:rPr>
              <w:t>Channel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  <w:r>
              <w:rPr>
                <w:rFonts w:ascii="DFKai-SB" w:hAnsi="DFKai-SB" w:eastAsia="DFKai-SB"/>
                <w:szCs w:val="24"/>
              </w:rPr>
              <w:t>Description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DFKai-SB" w:hAnsi="DFKai-SB" w:eastAsia="DFKai-SB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3.1 - </w:t>
            </w:r>
            <w:r>
              <w:rPr>
                <w:rFonts w:hint="eastAsia" w:ascii="Century Gothic" w:hAnsi="Century Gothic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sz w:val="20"/>
                <w:szCs w:val="20"/>
              </w:rPr>
              <w:t>on</w:t>
            </w:r>
            <w:r>
              <w:rPr>
                <w:rFonts w:hint="eastAsia" w:ascii="Century Gothic" w:hAnsi="Century Gothic"/>
                <w:sz w:val="20"/>
                <w:szCs w:val="20"/>
              </w:rPr>
              <w:t xml:space="preserve"> R</w:t>
            </w:r>
            <w:r>
              <w:rPr>
                <w:rFonts w:ascii="Century Gothic" w:hAnsi="Century Gothic"/>
                <w:sz w:val="20"/>
                <w:szCs w:val="20"/>
              </w:rPr>
              <w:t>eal-Time</w:t>
            </w:r>
          </w:p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4.1 - </w:t>
            </w:r>
            <w:r>
              <w:rPr>
                <w:rFonts w:hint="eastAsia"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eal-Time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 Lhuillier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Remittance store</w:t>
            </w:r>
          </w:p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匯款店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 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3.1 - </w:t>
            </w:r>
            <w:r>
              <w:rPr>
                <w:rFonts w:hint="eastAsia" w:ascii="Century Gothic" w:hAnsi="Century Gothic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sz w:val="20"/>
                <w:szCs w:val="20"/>
              </w:rPr>
              <w:t>on</w:t>
            </w:r>
            <w:r>
              <w:rPr>
                <w:rFonts w:hint="eastAsia" w:ascii="Century Gothic" w:hAnsi="Century Gothic"/>
                <w:sz w:val="20"/>
                <w:szCs w:val="20"/>
              </w:rPr>
              <w:t xml:space="preserve"> R</w:t>
            </w:r>
            <w:r>
              <w:rPr>
                <w:rFonts w:ascii="Century Gothic" w:hAnsi="Century Gothic"/>
                <w:sz w:val="20"/>
                <w:szCs w:val="20"/>
              </w:rPr>
              <w:t>eal-Time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Palawan Pawnshop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Remittance store</w:t>
            </w:r>
          </w:p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匯款店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 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3.1 -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Non Real-Time</w:t>
            </w:r>
          </w:p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(need Sec/</w:t>
            </w:r>
            <w:r>
              <w:rPr>
                <w:rFonts w:hint="eastAsia"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需要牌照</w:t>
            </w:r>
            <w:r>
              <w:rPr>
                <w:rFonts w:hint="eastAsia" w:ascii="Century Gothic" w:hAnsi="Century Gothic"/>
                <w:b/>
                <w:bCs/>
                <w:color w:val="000000" w:themeColor="text1"/>
                <w:sz w:val="20"/>
                <w:szCs w:val="20"/>
                <w:lang w:eastAsia="zh-HK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Bank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Bank</w:t>
            </w:r>
          </w:p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銀行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 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4.1 - </w:t>
            </w:r>
            <w:r>
              <w:rPr>
                <w:rFonts w:hint="eastAsia"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eal-Time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GCash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Electronic wallet</w:t>
            </w:r>
          </w:p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電子錢包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 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4.1 - </w:t>
            </w:r>
            <w:r>
              <w:rPr>
                <w:rFonts w:hint="eastAsia"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eal-Time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Coins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Electronic wallet</w:t>
            </w:r>
          </w:p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電子錢包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 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4.1 - </w:t>
            </w:r>
            <w:r>
              <w:rPr>
                <w:rFonts w:hint="eastAsia"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eal-Time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D Pawnshop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emittance store</w:t>
            </w:r>
          </w:p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匯款店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>正常  □異常 □不用接</w:t>
            </w:r>
          </w:p>
        </w:tc>
      </w:tr>
    </w:tbl>
    <w:p>
      <w:pPr>
        <w:rPr>
          <w:rFonts w:ascii="Century Gothic" w:hAnsi="Century Gothic"/>
          <w:sz w:val="17"/>
          <w:szCs w:val="17"/>
        </w:rPr>
      </w:pPr>
    </w:p>
    <w:p>
      <w:pPr>
        <w:numPr>
          <w:ilvl w:val="0"/>
          <w:numId w:val="1"/>
        </w:numPr>
        <w:spacing w:line="360" w:lineRule="auto"/>
        <w:outlineLvl w:val="1"/>
        <w:rPr>
          <w:rFonts w:ascii="Century Gothic" w:hAnsi="Century Gothic"/>
          <w:b/>
        </w:rPr>
      </w:pPr>
      <w:bookmarkStart w:id="2" w:name="_Toc8028364"/>
      <w:r>
        <w:rPr>
          <w:rFonts w:ascii="Century Gothic" w:hAnsi="Century Gothic"/>
          <w:b/>
        </w:rPr>
        <w:t>Pay Channel</w:t>
      </w:r>
      <w:bookmarkEnd w:id="2"/>
      <w:r>
        <w:rPr>
          <w:rFonts w:ascii="Century Gothic" w:hAnsi="Century Gothic"/>
          <w:b/>
        </w:rPr>
        <w:t xml:space="preserve"> Confirm /</w:t>
      </w:r>
      <w:r>
        <w:rPr>
          <w:rFonts w:hint="eastAsia" w:ascii="Century Gothic" w:hAnsi="Century Gothic"/>
          <w:b/>
        </w:rPr>
        <w:t>還款渠道確認</w:t>
      </w:r>
    </w:p>
    <w:tbl>
      <w:tblPr>
        <w:tblStyle w:val="6"/>
        <w:tblpPr w:leftFromText="180" w:rightFromText="180" w:vertAnchor="text" w:tblpX="108" w:tblpY="1"/>
        <w:tblOverlap w:val="never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821"/>
        <w:gridCol w:w="2978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jc w:val="center"/>
              <w:rPr>
                <w:rFonts w:ascii="Century Gothic" w:hAnsi="Century Gothic"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color w:val="FFFFFF"/>
                <w:sz w:val="20"/>
                <w:szCs w:val="20"/>
              </w:rPr>
              <w:t>Code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rPr>
                <w:rFonts w:ascii="Century Gothic" w:hAnsi="Century Gothic"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color w:val="FFFFFF"/>
                <w:sz w:val="20"/>
                <w:szCs w:val="20"/>
              </w:rPr>
              <w:t>Channel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rPr>
                <w:rFonts w:ascii="Century Gothic" w:hAnsi="Century Gothic"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rPr>
                <w:rFonts w:ascii="Century Gothic" w:hAnsi="Century Gothic"/>
                <w:bCs/>
                <w:color w:val="FFFFFF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M Lhuillier 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Remittance store</w:t>
            </w:r>
          </w:p>
          <w:p>
            <w:pPr>
              <w:rPr>
                <w:rFonts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匯款店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 xml:space="preserve">正常  □異常 </w:t>
            </w:r>
            <w:r>
              <w:rPr>
                <w:rFonts w:ascii="DFKai-SB" w:hAnsi="DFKai-SB" w:eastAsia="DFKai-SB"/>
                <w:szCs w:val="24"/>
              </w:rPr>
              <w:t xml:space="preserve"> </w:t>
            </w:r>
            <w:r>
              <w:rPr>
                <w:rFonts w:hint="eastAsia" w:ascii="DFKai-SB" w:hAnsi="DFKai-SB" w:eastAsia="DFKai-SB"/>
                <w:szCs w:val="24"/>
              </w:rPr>
              <w:t>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Gcash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Electronic wallet</w:t>
            </w:r>
          </w:p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電子錢包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 xml:space="preserve">正常  □異常 </w:t>
            </w:r>
            <w:r>
              <w:rPr>
                <w:rFonts w:ascii="DFKai-SB" w:hAnsi="DFKai-SB" w:eastAsia="DFKai-SB"/>
                <w:szCs w:val="24"/>
              </w:rPr>
              <w:t xml:space="preserve"> </w:t>
            </w:r>
            <w:r>
              <w:rPr>
                <w:rFonts w:hint="eastAsia" w:ascii="DFKai-SB" w:hAnsi="DFKai-SB" w:eastAsia="DFKai-SB"/>
                <w:szCs w:val="24"/>
              </w:rPr>
              <w:t>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RD Pawnshop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Remittance store</w:t>
            </w:r>
          </w:p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sz w:val="20"/>
                <w:szCs w:val="20"/>
              </w:rPr>
              <w:t>匯款店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 xml:space="preserve">正常  □異常 </w:t>
            </w:r>
            <w:r>
              <w:rPr>
                <w:rFonts w:ascii="DFKai-SB" w:hAnsi="DFKai-SB" w:eastAsia="DFKai-SB"/>
                <w:szCs w:val="24"/>
              </w:rPr>
              <w:t xml:space="preserve"> </w:t>
            </w:r>
            <w:r>
              <w:rPr>
                <w:rFonts w:hint="eastAsia" w:ascii="DFKai-SB" w:hAnsi="DFKai-SB" w:eastAsia="DFKai-SB"/>
                <w:szCs w:val="24"/>
              </w:rPr>
              <w:t>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7-11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Convenience store</w:t>
            </w:r>
          </w:p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便利商店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 xml:space="preserve">正常  □異常 </w:t>
            </w:r>
            <w:r>
              <w:rPr>
                <w:rFonts w:ascii="DFKai-SB" w:hAnsi="DFKai-SB" w:eastAsia="DFKai-SB"/>
                <w:szCs w:val="24"/>
              </w:rPr>
              <w:t xml:space="preserve"> </w:t>
            </w:r>
            <w:r>
              <w:rPr>
                <w:rFonts w:hint="eastAsia" w:ascii="DFKai-SB" w:hAnsi="DFKai-SB" w:eastAsia="DFKai-SB"/>
                <w:szCs w:val="24"/>
              </w:rPr>
              <w:t>□不用接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others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All Pay Channel under the ECPAY group, but not including GCASH and 7-11</w:t>
            </w:r>
          </w:p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在ECPAY的集團下所有還款渠道,但不包含GCASH及7-11</w:t>
            </w:r>
          </w:p>
        </w:tc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FKai-SB" w:hAnsi="DFKai-SB" w:eastAsia="宋体"/>
                <w:szCs w:val="24"/>
                <w:lang w:eastAsia="zh-CN"/>
              </w:rPr>
              <w:t>☑</w:t>
            </w:r>
            <w:r>
              <w:rPr>
                <w:rFonts w:hint="eastAsia" w:ascii="DFKai-SB" w:hAnsi="DFKai-SB" w:eastAsia="DFKai-SB"/>
                <w:szCs w:val="24"/>
              </w:rPr>
              <w:t xml:space="preserve">正常  □異常 </w:t>
            </w:r>
            <w:r>
              <w:rPr>
                <w:rFonts w:ascii="DFKai-SB" w:hAnsi="DFKai-SB" w:eastAsia="DFKai-SB"/>
                <w:szCs w:val="24"/>
              </w:rPr>
              <w:t xml:space="preserve"> </w:t>
            </w:r>
            <w:r>
              <w:rPr>
                <w:rFonts w:hint="eastAsia" w:ascii="DFKai-SB" w:hAnsi="DFKai-SB" w:eastAsia="DFKai-SB"/>
                <w:szCs w:val="24"/>
              </w:rPr>
              <w:t>□不用接</w:t>
            </w:r>
          </w:p>
        </w:tc>
      </w:tr>
    </w:tbl>
    <w:p>
      <w:pPr>
        <w:rPr>
          <w:rFonts w:ascii="Times New Roman" w:hAnsi="Times New Roman" w:eastAsia="DFKai-SB"/>
          <w:szCs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Century Gothic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TW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62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38"/>
      <w:gridCol w:w="1972"/>
      <w:gridCol w:w="191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628" w:type="dxa"/>
          <w:gridSpan w:val="3"/>
          <w:vAlign w:val="center"/>
        </w:tcPr>
        <w:p>
          <w:pPr>
            <w:rPr>
              <w:rFonts w:ascii="Times New Roman" w:hAnsi="Times New Roman" w:eastAsia="DFKai-SB"/>
            </w:rPr>
          </w:pPr>
          <w:r>
            <w:rPr>
              <w:rFonts w:hint="eastAsia" w:ascii="Times New Roman" w:hAnsi="DFKai-SB" w:eastAsia="DFKai-SB"/>
              <w:b/>
              <w:szCs w:val="24"/>
            </w:rPr>
            <w:drawing>
              <wp:inline distT="0" distB="0" distL="0" distR="0">
                <wp:extent cx="1096010" cy="483870"/>
                <wp:effectExtent l="0" t="0" r="0" b="0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圖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083" cy="4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Times New Roman" w:hAnsi="DFKai-SB" w:eastAsia="DFKai-SB"/>
              <w:b/>
              <w:szCs w:val="24"/>
            </w:rPr>
            <w:t xml:space="preserve"> </w:t>
          </w:r>
          <w:r>
            <w:rPr>
              <w:rFonts w:ascii="Times New Roman" w:hAnsi="DFKai-SB" w:eastAsia="DFKai-SB"/>
              <w:b/>
              <w:szCs w:val="24"/>
            </w:rPr>
            <w:t xml:space="preserve">          </w:t>
          </w:r>
          <w:r>
            <w:rPr>
              <w:rFonts w:hint="eastAsia" w:ascii="Times New Roman" w:hAnsi="DFKai-SB" w:eastAsia="DFKai-SB"/>
              <w:b/>
              <w:sz w:val="32"/>
              <w:szCs w:val="32"/>
            </w:rPr>
            <w:t>系統測試與驗收報告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738" w:type="dxa"/>
          <w:vMerge w:val="restart"/>
          <w:vAlign w:val="center"/>
        </w:tcPr>
        <w:p>
          <w:pPr>
            <w:pStyle w:val="4"/>
            <w:jc w:val="both"/>
            <w:rPr>
              <w:rFonts w:ascii="Times New Roman" w:hAnsi="Times New Roman" w:eastAsia="DFKai-SB"/>
              <w:sz w:val="24"/>
              <w:szCs w:val="24"/>
            </w:rPr>
          </w:pPr>
          <w:r>
            <w:rPr>
              <w:rFonts w:ascii="Times New Roman" w:hAnsi="DFKai-SB" w:eastAsia="DFKai-SB"/>
              <w:sz w:val="24"/>
              <w:szCs w:val="24"/>
            </w:rPr>
            <w:t>文件編號：</w:t>
          </w:r>
          <w:r>
            <w:rPr>
              <w:rFonts w:ascii="Times New Roman" w:hAnsi="Times New Roman" w:eastAsia="DFKai-SB"/>
              <w:sz w:val="24"/>
              <w:szCs w:val="24"/>
            </w:rPr>
            <w:t>SkyPay-</w:t>
          </w:r>
          <w:r>
            <w:rPr>
              <w:rFonts w:hint="eastAsia" w:ascii="Times New Roman" w:hAnsi="Times New Roman" w:eastAsia="DFKai-SB"/>
              <w:sz w:val="24"/>
              <w:szCs w:val="24"/>
            </w:rPr>
            <w:t>Te</w:t>
          </w:r>
          <w:r>
            <w:rPr>
              <w:rFonts w:ascii="Times New Roman" w:hAnsi="Times New Roman" w:eastAsia="DFKai-SB"/>
              <w:sz w:val="24"/>
              <w:szCs w:val="24"/>
            </w:rPr>
            <w:t>st-001</w:t>
          </w:r>
        </w:p>
        <w:p>
          <w:pPr>
            <w:jc w:val="both"/>
            <w:rPr>
              <w:rFonts w:ascii="Times New Roman" w:hAnsi="Times New Roman" w:eastAsia="DFKai-SB"/>
            </w:rPr>
          </w:pPr>
          <w:r>
            <w:rPr>
              <w:rFonts w:ascii="Times New Roman" w:hAnsi="DFKai-SB" w:eastAsia="DFKai-SB"/>
              <w:szCs w:val="24"/>
            </w:rPr>
            <w:t>紀錄編號：</w:t>
          </w:r>
        </w:p>
      </w:tc>
      <w:tc>
        <w:tcPr>
          <w:tcW w:w="1972" w:type="dxa"/>
          <w:vAlign w:val="center"/>
        </w:tcPr>
        <w:p>
          <w:pPr>
            <w:jc w:val="both"/>
            <w:rPr>
              <w:rFonts w:ascii="Times New Roman" w:hAnsi="Times New Roman" w:eastAsia="DFKai-SB"/>
            </w:rPr>
          </w:pPr>
          <w:r>
            <w:rPr>
              <w:rFonts w:ascii="Times New Roman" w:hAnsi="DFKai-SB" w:eastAsia="DFKai-SB"/>
              <w:szCs w:val="24"/>
            </w:rPr>
            <w:t>版次：</w:t>
          </w:r>
          <w:r>
            <w:rPr>
              <w:rFonts w:ascii="Times New Roman" w:hAnsi="Times New Roman" w:eastAsia="DFKai-SB"/>
              <w:szCs w:val="24"/>
            </w:rPr>
            <w:t>1</w:t>
          </w:r>
          <w:r>
            <w:rPr>
              <w:rFonts w:hint="eastAsia" w:ascii="Times New Roman" w:hAnsi="Times New Roman" w:eastAsia="DFKai-SB"/>
              <w:szCs w:val="24"/>
            </w:rPr>
            <w:t>.0</w:t>
          </w:r>
        </w:p>
      </w:tc>
      <w:tc>
        <w:tcPr>
          <w:tcW w:w="1918" w:type="dxa"/>
          <w:vAlign w:val="center"/>
        </w:tcPr>
        <w:p>
          <w:pPr>
            <w:jc w:val="both"/>
            <w:rPr>
              <w:rFonts w:ascii="Times New Roman" w:hAnsi="Times New Roman" w:eastAsia="DFKai-SB"/>
            </w:rPr>
          </w:pPr>
          <w:r>
            <w:rPr>
              <w:rFonts w:ascii="Times New Roman" w:hAnsi="DFKai-SB" w:eastAsia="DFKai-SB"/>
              <w:b/>
              <w:szCs w:val="24"/>
            </w:rPr>
            <w:t>機密等級：限閱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738" w:type="dxa"/>
          <w:vMerge w:val="continue"/>
          <w:vAlign w:val="center"/>
        </w:tcPr>
        <w:p>
          <w:pPr>
            <w:jc w:val="center"/>
            <w:rPr>
              <w:rFonts w:ascii="Times New Roman" w:hAnsi="Times New Roman" w:eastAsia="DFKai-SB"/>
            </w:rPr>
          </w:pPr>
        </w:p>
      </w:tc>
      <w:tc>
        <w:tcPr>
          <w:tcW w:w="3890" w:type="dxa"/>
          <w:gridSpan w:val="2"/>
          <w:vAlign w:val="center"/>
        </w:tcPr>
        <w:p>
          <w:pPr>
            <w:jc w:val="both"/>
            <w:rPr>
              <w:rFonts w:ascii="Times New Roman" w:hAnsi="Times New Roman" w:eastAsia="DFKai-SB"/>
            </w:rPr>
          </w:pPr>
          <w:r>
            <w:rPr>
              <w:rFonts w:ascii="Times New Roman" w:hAnsi="DFKai-SB" w:eastAsia="DFKai-SB"/>
              <w:szCs w:val="24"/>
            </w:rPr>
            <w:t>填表日期：</w:t>
          </w:r>
          <w:r>
            <w:rPr>
              <w:rFonts w:ascii="Times New Roman" w:hAnsi="Times New Roman" w:eastAsia="DFKai-SB"/>
              <w:szCs w:val="24"/>
            </w:rPr>
            <w:t xml:space="preserve">     </w:t>
          </w:r>
          <w:r>
            <w:rPr>
              <w:rFonts w:ascii="Times New Roman" w:hAnsi="DFKai-SB" w:eastAsia="DFKai-SB"/>
              <w:szCs w:val="24"/>
            </w:rPr>
            <w:t>年</w:t>
          </w:r>
          <w:r>
            <w:rPr>
              <w:rFonts w:ascii="Times New Roman" w:hAnsi="Times New Roman" w:eastAsia="DFKai-SB"/>
              <w:szCs w:val="24"/>
            </w:rPr>
            <w:t xml:space="preserve">     </w:t>
          </w:r>
          <w:r>
            <w:rPr>
              <w:rFonts w:ascii="Times New Roman" w:hAnsi="DFKai-SB" w:eastAsia="DFKai-SB"/>
              <w:szCs w:val="24"/>
            </w:rPr>
            <w:t>月</w:t>
          </w:r>
          <w:r>
            <w:rPr>
              <w:rFonts w:ascii="Times New Roman" w:hAnsi="Times New Roman" w:eastAsia="DFKai-SB"/>
              <w:szCs w:val="24"/>
            </w:rPr>
            <w:t xml:space="preserve">     </w:t>
          </w:r>
          <w:r>
            <w:rPr>
              <w:rFonts w:ascii="Times New Roman" w:hAnsi="DFKai-SB" w:eastAsia="DFKai-SB"/>
              <w:szCs w:val="24"/>
            </w:rPr>
            <w:t>日</w:t>
          </w:r>
        </w:p>
      </w:tc>
    </w:tr>
  </w:tbl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9E"/>
    <w:multiLevelType w:val="multilevel"/>
    <w:tmpl w:val="00D10B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Century Gothic" w:hAnsi="Century Gothic"/>
        <w:b w:val="0"/>
        <w:sz w:val="24"/>
        <w:szCs w:val="24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Century Gothic" w:hAnsi="Century Gothic"/>
        <w:b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E4"/>
    <w:rsid w:val="000214BA"/>
    <w:rsid w:val="00032FFE"/>
    <w:rsid w:val="00067F7A"/>
    <w:rsid w:val="000A5FF2"/>
    <w:rsid w:val="000E158E"/>
    <w:rsid w:val="00117FBC"/>
    <w:rsid w:val="001A78DF"/>
    <w:rsid w:val="001C0DD3"/>
    <w:rsid w:val="001D6D06"/>
    <w:rsid w:val="001F3AC5"/>
    <w:rsid w:val="00213852"/>
    <w:rsid w:val="00221D98"/>
    <w:rsid w:val="002279E6"/>
    <w:rsid w:val="00282600"/>
    <w:rsid w:val="002A7E2F"/>
    <w:rsid w:val="003071A6"/>
    <w:rsid w:val="00312D6D"/>
    <w:rsid w:val="003A1A83"/>
    <w:rsid w:val="003A3FF5"/>
    <w:rsid w:val="003D0C35"/>
    <w:rsid w:val="003E5881"/>
    <w:rsid w:val="003E6F86"/>
    <w:rsid w:val="003E752A"/>
    <w:rsid w:val="004D24C3"/>
    <w:rsid w:val="00627F1C"/>
    <w:rsid w:val="00673673"/>
    <w:rsid w:val="006F7F57"/>
    <w:rsid w:val="007064CB"/>
    <w:rsid w:val="00710F11"/>
    <w:rsid w:val="007211EA"/>
    <w:rsid w:val="0072562D"/>
    <w:rsid w:val="00734AC1"/>
    <w:rsid w:val="0076547D"/>
    <w:rsid w:val="007C7FB0"/>
    <w:rsid w:val="007F2F57"/>
    <w:rsid w:val="00810C0D"/>
    <w:rsid w:val="008355CD"/>
    <w:rsid w:val="00885B6A"/>
    <w:rsid w:val="00893BE4"/>
    <w:rsid w:val="00896398"/>
    <w:rsid w:val="00931750"/>
    <w:rsid w:val="00966653"/>
    <w:rsid w:val="009764E7"/>
    <w:rsid w:val="00976571"/>
    <w:rsid w:val="009C54BF"/>
    <w:rsid w:val="00A441D2"/>
    <w:rsid w:val="00AA1897"/>
    <w:rsid w:val="00AF0061"/>
    <w:rsid w:val="00AF7674"/>
    <w:rsid w:val="00B31CBF"/>
    <w:rsid w:val="00B608B7"/>
    <w:rsid w:val="00BB60F2"/>
    <w:rsid w:val="00BD338E"/>
    <w:rsid w:val="00C10C8C"/>
    <w:rsid w:val="00C20755"/>
    <w:rsid w:val="00C76AC4"/>
    <w:rsid w:val="00C80F19"/>
    <w:rsid w:val="00C907B1"/>
    <w:rsid w:val="00C91D05"/>
    <w:rsid w:val="00C93308"/>
    <w:rsid w:val="00CB42AA"/>
    <w:rsid w:val="00D00C15"/>
    <w:rsid w:val="00D46113"/>
    <w:rsid w:val="00D47161"/>
    <w:rsid w:val="00D54B85"/>
    <w:rsid w:val="00D605B3"/>
    <w:rsid w:val="00D678FD"/>
    <w:rsid w:val="00D724BB"/>
    <w:rsid w:val="00D9603C"/>
    <w:rsid w:val="00DA7C3A"/>
    <w:rsid w:val="00DC13D5"/>
    <w:rsid w:val="00DD20D3"/>
    <w:rsid w:val="00DF66E2"/>
    <w:rsid w:val="00E05D50"/>
    <w:rsid w:val="00E139BF"/>
    <w:rsid w:val="00E62293"/>
    <w:rsid w:val="00E82EF2"/>
    <w:rsid w:val="00E93DA1"/>
    <w:rsid w:val="00EA4132"/>
    <w:rsid w:val="00EC3BF7"/>
    <w:rsid w:val="00EC560E"/>
    <w:rsid w:val="00ED32BC"/>
    <w:rsid w:val="00ED4939"/>
    <w:rsid w:val="00ED5EC3"/>
    <w:rsid w:val="00FB0F5C"/>
    <w:rsid w:val="00FC64D3"/>
    <w:rsid w:val="165B2A8C"/>
    <w:rsid w:val="176526C0"/>
    <w:rsid w:val="2296737D"/>
    <w:rsid w:val="28E904F8"/>
    <w:rsid w:val="2C212848"/>
    <w:rsid w:val="2E0857D2"/>
    <w:rsid w:val="35C532B5"/>
    <w:rsid w:val="37643991"/>
    <w:rsid w:val="3A266B0C"/>
    <w:rsid w:val="3DB552E1"/>
    <w:rsid w:val="42A5099F"/>
    <w:rsid w:val="456F4AA2"/>
    <w:rsid w:val="48795C3F"/>
    <w:rsid w:val="49A47ACA"/>
    <w:rsid w:val="4A8A5CC0"/>
    <w:rsid w:val="53940C46"/>
    <w:rsid w:val="54DD7CA7"/>
    <w:rsid w:val="57483454"/>
    <w:rsid w:val="5DA003C6"/>
    <w:rsid w:val="5F455BB7"/>
    <w:rsid w:val="6CE364BB"/>
    <w:rsid w:val="72FB342A"/>
    <w:rsid w:val="73C756EA"/>
    <w:rsid w:val="765C4CC9"/>
    <w:rsid w:val="7A704FD6"/>
    <w:rsid w:val="7D24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PMingLiU" w:cs="Times New Roman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="Cambria" w:hAnsi="Cambria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7">
    <w:name w:val="Table Grid"/>
    <w:basedOn w:val="6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">
    <w:name w:val="頁首 字元"/>
    <w:basedOn w:val="5"/>
    <w:link w:val="4"/>
    <w:uiPriority w:val="99"/>
    <w:rPr>
      <w:sz w:val="20"/>
      <w:szCs w:val="20"/>
    </w:rPr>
  </w:style>
  <w:style w:type="character" w:customStyle="1" w:styleId="9">
    <w:name w:val="頁尾 字元"/>
    <w:basedOn w:val="5"/>
    <w:link w:val="3"/>
    <w:uiPriority w:val="99"/>
    <w:rPr>
      <w:sz w:val="20"/>
      <w:szCs w:val="20"/>
    </w:rPr>
  </w:style>
  <w:style w:type="paragraph" w:styleId="10">
    <w:name w:val="List Paragraph"/>
    <w:basedOn w:val="1"/>
    <w:qFormat/>
    <w:uiPriority w:val="34"/>
    <w:pPr>
      <w:ind w:left="480" w:leftChars="200"/>
    </w:pPr>
  </w:style>
  <w:style w:type="character" w:customStyle="1" w:styleId="11">
    <w:name w:val="註解方塊文字 字元"/>
    <w:basedOn w:val="5"/>
    <w:link w:val="2"/>
    <w:semiHidden/>
    <w:uiPriority w:val="99"/>
    <w:rPr>
      <w:rFonts w:ascii="Cambria" w:hAnsi="Cambria" w:eastAsia="PMingLiU" w:cs="Times New Roman"/>
      <w:sz w:val="18"/>
      <w:szCs w:val="18"/>
    </w:rPr>
  </w:style>
  <w:style w:type="paragraph" w:styleId="12">
    <w:name w:val="Quote"/>
    <w:basedOn w:val="1"/>
    <w:next w:val="1"/>
    <w:link w:val="13"/>
    <w:qFormat/>
    <w:uiPriority w:val="29"/>
    <w:rPr>
      <w:i/>
      <w:iCs/>
      <w:color w:val="000000"/>
    </w:rPr>
  </w:style>
  <w:style w:type="character" w:customStyle="1" w:styleId="13">
    <w:name w:val="引文 字元"/>
    <w:basedOn w:val="5"/>
    <w:link w:val="12"/>
    <w:uiPriority w:val="29"/>
    <w:rPr>
      <w:i/>
      <w:iCs/>
      <w:color w:val="00000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DFKai-SB" w:hAnsi="Times New Roman" w:eastAsia="DFKai-SB" w:cs="DFKai-SB"/>
      <w:color w:val="000000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9ADC0A-F092-45C8-8A09-8277D60A36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NUTN</Company>
  <Pages>8</Pages>
  <Words>388</Words>
  <Characters>2212</Characters>
  <Lines>18</Lines>
  <Paragraphs>5</Paragraphs>
  <TotalTime>6</TotalTime>
  <ScaleCrop>false</ScaleCrop>
  <LinksUpToDate>false</LinksUpToDate>
  <CharactersWithSpaces>2595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2019-07-17T05:48:00Z</dcterms:created>
  <dc:creator>LHD</dc:creator>
  <cp:lastModifiedBy>Administrator</cp:lastModifiedBy>
  <cp:lastPrinted>2011-04-26T07:54:00Z</cp:lastPrinted>
  <dcterms:modified xsi:type="dcterms:W3CDTF">2019-11-15T10:01:01Z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