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103386" w14:textId="77777777" w:rsidR="00D12B8D" w:rsidRPr="00D12B8D" w:rsidRDefault="00D12B8D" w:rsidP="00D12B8D">
      <w:pPr>
        <w:spacing w:line="360" w:lineRule="auto"/>
        <w:jc w:val="center"/>
      </w:pPr>
      <w:r w:rsidRPr="00D12B8D">
        <w:rPr>
          <w:noProof/>
        </w:rPr>
        <w:drawing>
          <wp:inline distT="0" distB="0" distL="0" distR="0" wp14:anchorId="1AF6E5C7" wp14:editId="0CD9C66F">
            <wp:extent cx="3139440" cy="899160"/>
            <wp:effectExtent l="0" t="0" r="0" b="0"/>
            <wp:docPr id="1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99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56124" w14:textId="77777777" w:rsidR="00D12B8D" w:rsidRPr="00D12B8D" w:rsidRDefault="00D12B8D" w:rsidP="00D12B8D">
      <w:pPr>
        <w:tabs>
          <w:tab w:val="left" w:pos="7704"/>
        </w:tabs>
        <w:spacing w:after="160" w:line="360" w:lineRule="auto"/>
      </w:pPr>
      <w:r w:rsidRPr="00D12B8D">
        <w:tab/>
      </w:r>
    </w:p>
    <w:p w14:paraId="08BC642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МІНІСТЕРСТВО ОСВІТИ ТА НАУКИ УКРАЇНИ</w:t>
      </w:r>
      <w:r w:rsidRPr="00D12B8D">
        <w:rPr>
          <w:b/>
          <w:bCs/>
        </w:rPr>
        <w:br/>
        <w:t xml:space="preserve"> НАЦІОНАЛЬНИЙ ТЕХНІЧНИЙ УНІВЕРСИТЕТ УКРАЇНИ</w:t>
      </w:r>
      <w:r w:rsidRPr="00D12B8D">
        <w:rPr>
          <w:b/>
          <w:bCs/>
        </w:rPr>
        <w:br/>
        <w:t xml:space="preserve">«КИЇВСЬКИЙ ПОЛІТЕХНІЧНИЙ ІНСТИТУТ </w:t>
      </w:r>
      <w:r w:rsidRPr="00D12B8D">
        <w:rPr>
          <w:b/>
          <w:bCs/>
        </w:rPr>
        <w:br/>
        <w:t>імені ІГОРЯ СІКОРСЬКОГО»</w:t>
      </w:r>
    </w:p>
    <w:p w14:paraId="3E5B810A" w14:textId="77777777" w:rsidR="00D12B8D" w:rsidRPr="00D12B8D" w:rsidRDefault="00D12B8D" w:rsidP="00D12B8D">
      <w:pPr>
        <w:widowControl w:val="0"/>
        <w:spacing w:line="360" w:lineRule="auto"/>
      </w:pPr>
    </w:p>
    <w:p w14:paraId="5772380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Навчально-науковий інститут прикладного системного аналізу</w:t>
      </w:r>
      <w:r w:rsidRPr="00D12B8D">
        <w:rPr>
          <w:b/>
          <w:bCs/>
        </w:rPr>
        <w:br/>
        <w:t xml:space="preserve">Кафедра системного проектування </w:t>
      </w:r>
    </w:p>
    <w:p w14:paraId="53DCEEEA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</w:p>
    <w:p w14:paraId="5DC65695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1CF46839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674F213B" w14:textId="77777777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</w:rPr>
      </w:pPr>
      <w:r w:rsidRPr="00D12B8D">
        <w:rPr>
          <w:b/>
          <w:bCs/>
        </w:rPr>
        <w:t>Звіт</w:t>
      </w:r>
    </w:p>
    <w:p w14:paraId="61BABC0F" w14:textId="27274E03" w:rsidR="00D12B8D" w:rsidRPr="00D12B8D" w:rsidRDefault="00D12B8D" w:rsidP="00D12B8D">
      <w:pPr>
        <w:widowControl w:val="0"/>
        <w:spacing w:line="360" w:lineRule="auto"/>
        <w:jc w:val="center"/>
        <w:rPr>
          <w:b/>
          <w:bCs/>
          <w:color w:val="222222"/>
        </w:rPr>
      </w:pPr>
      <w:r w:rsidRPr="00D12B8D">
        <w:rPr>
          <w:b/>
          <w:bCs/>
        </w:rPr>
        <w:t xml:space="preserve">про виконання </w:t>
      </w:r>
      <w:proofErr w:type="spellStart"/>
      <w:r w:rsidRPr="00D12B8D">
        <w:rPr>
          <w:b/>
          <w:bCs/>
        </w:rPr>
        <w:t>практичної</w:t>
      </w:r>
      <w:proofErr w:type="spellEnd"/>
      <w:r w:rsidRPr="00D12B8D">
        <w:rPr>
          <w:b/>
          <w:bCs/>
        </w:rPr>
        <w:t xml:space="preserve"> роботи №2</w:t>
      </w:r>
      <w:r w:rsidRPr="00D12B8D">
        <w:rPr>
          <w:b/>
          <w:bCs/>
        </w:rPr>
        <w:br/>
        <w:t>з дисципліни «Проєктування інформаційних систем»</w:t>
      </w:r>
    </w:p>
    <w:p w14:paraId="53CD6D4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0AE72BB8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45358BBE" w14:textId="77777777" w:rsidR="00D12B8D" w:rsidRPr="00D12B8D" w:rsidRDefault="00D12B8D" w:rsidP="00D12B8D">
      <w:pPr>
        <w:widowControl w:val="0"/>
        <w:spacing w:line="360" w:lineRule="auto"/>
        <w:rPr>
          <w:b/>
          <w:bCs/>
        </w:rPr>
      </w:pPr>
    </w:p>
    <w:p w14:paraId="323ECA98" w14:textId="6089B8F4" w:rsidR="00D12B8D" w:rsidRPr="00D12B8D" w:rsidRDefault="00D12B8D" w:rsidP="00D12B8D">
      <w:pPr>
        <w:widowControl w:val="0"/>
        <w:tabs>
          <w:tab w:val="left" w:pos="7938"/>
        </w:tabs>
        <w:spacing w:line="360" w:lineRule="auto"/>
        <w:ind w:left="5194"/>
      </w:pPr>
      <w:r w:rsidRPr="00D12B8D">
        <w:t>Виконав:</w:t>
      </w:r>
      <w:r w:rsidRPr="00D12B8D">
        <w:br/>
        <w:t xml:space="preserve">студент </w:t>
      </w:r>
      <w:r w:rsidR="00103B3B">
        <w:rPr>
          <w:lang w:val="en-US"/>
        </w:rPr>
        <w:t>4</w:t>
      </w:r>
      <w:r w:rsidRPr="00D12B8D">
        <w:t xml:space="preserve"> курсу, групи КН-32</w:t>
      </w:r>
      <w:r w:rsidRPr="00D12B8D">
        <w:br/>
        <w:t>Майстренко Ілля Ігорович</w:t>
      </w:r>
    </w:p>
    <w:p w14:paraId="2DEF0981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64C5D00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4B3BF45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61930D4" w14:textId="7446EB49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5FBD4275" w14:textId="77777777" w:rsidR="00D12B8D" w:rsidRPr="00D12B8D" w:rsidRDefault="00D12B8D" w:rsidP="00D12B8D">
      <w:pPr>
        <w:widowControl w:val="0"/>
        <w:tabs>
          <w:tab w:val="left" w:pos="7938"/>
        </w:tabs>
        <w:spacing w:line="360" w:lineRule="auto"/>
      </w:pPr>
    </w:p>
    <w:p w14:paraId="1F730797" w14:textId="57383460" w:rsidR="00D12B8D" w:rsidRPr="00D12B8D" w:rsidRDefault="00D12B8D" w:rsidP="00D12B8D">
      <w:pPr>
        <w:widowControl w:val="0"/>
        <w:tabs>
          <w:tab w:val="left" w:pos="6237"/>
        </w:tabs>
        <w:spacing w:line="360" w:lineRule="auto"/>
        <w:jc w:val="center"/>
      </w:pPr>
      <w:r w:rsidRPr="00D12B8D">
        <w:t xml:space="preserve">Київ </w:t>
      </w:r>
      <w:r>
        <w:t>-</w:t>
      </w:r>
      <w:r w:rsidRPr="00D12B8D">
        <w:t xml:space="preserve"> 2026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Мета роботи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Опанувати побудову специфікації вимог до інформаційної системи в структурованому діалозі людини з мовною моделлю. Застосувати SKED для виявлення та уточнення вимог, сформувати функціональні й нефункціональні вимоги, критерії прийняття та BDD-сценарії. Створити базову специфікацію, яка після затвердження використовується як еталон у подальшому SDD-циклі.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1. Початковий задум системи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Вхідним артефактом є репозиторій food-expenses-is з лабораторної роботи №1, початковий опис задуму spec/idea.md і запис про кодинговий агент logs/agent.md.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Задум: інформаційна система для обліку щоденних витрат на харчування. Людина витрачає гроші на їжу дрібними сумами і в кінці місяця не може сказати, куди вони пішли. Система дозволяє записати покупку за кілька секунд і побачити підсумки за обраний період.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До початкового набору питань SKED-діалогу увійшло відкрите питання з ЛР1: чи потрібні перегляд за довільний діапазон дат і суми за категоріями (Q-02, зафіксовано в logs/conflict.md).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2. Перебіг SKED-діалогу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Перед початком діалогу моделі було вказано, що результатом має стати формальна специфікація, а її завдання на цьому етапі - не генерувати документ, а виявляти невизначеності й ставити уточнювальні запитання. Діалог пройшов у три блоки; документ не писався, доки не було узгоджено межі системи.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00"/>
        <w:gridCol w:w="2600"/>
        <w:gridCol w:w="5855"/>
      </w:tblGrid>
      <w:tr>
        <w:tc>
          <w:tcPr>
            <w:tcW w:w="9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Блок</w:t>
            </w:r>
          </w:p>
        </w:tc>
        <w:tc>
          <w:tcPr>
            <w:tcW w:w="2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Про що</w:t>
            </w:r>
          </w:p>
        </w:tc>
        <w:tc>
          <w:tcPr>
            <w:tcW w:w="58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Результат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Форма системи, технології, категорії, поля покупки, Q-02 з ЛР1</w:t>
            </w:r>
          </w:p>
        </w:tc>
        <w:tc>
          <w:tcPr>
            <w:tcW w:w="58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Вебзастосунок, Python і SQLite, базові та власні категорії, обовʼязкова назва, дублікати дозволені, автоматичні дата й час, Q-02 вирішено на користь внесення до SRS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Наслідки рішень: кількість товару, видалення категорій, користувачі, валідація</w:t>
            </w:r>
          </w:p>
        </w:tc>
        <w:tc>
          <w:tcPr>
            <w:tcW w:w="58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Ціна за одиницю множиться на кількість, непорожня категорія не видаляється без попередження, потрібні профілі, правила перевірки даних</w:t>
            </w:r>
          </w:p>
        </w:tc>
      </w:tr>
      <w:tr>
        <w:tc>
          <w:tcPr>
            <w:tcW w:w="9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Уточнення меж: реєстрація, ізоляція даних, графіки, стек</w:t>
            </w:r>
          </w:p>
        </w:tc>
        <w:tc>
          <w:tcPr>
            <w:tcW w:w="58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Профілі без пароля, дані ізольовані, графіки по днях місяця і по місяцях року, FastAPI і Chart.js, тексти двома мовами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Підсумок діалогу збережено у logs/sked-session-01.md.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3. Ключові уточнення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вартість покупки обчислюється як ціна за одиницю, помножена на кількість, тому для товару на вагу вводиться ціна за кілограм;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непорожню категорію видалити не можна; після підтвердження її покупки переносяться до категорії «Інше»;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дата й час проставляються автоматично, але їх можна змінити, і підсумки перераховуються;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профілі потрібні лише для розмежування даних, тому пароль не використовується;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поле «кількість» - рішення людини, у початковому задумі його не було.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4. Припущення моделі, які було виправлено або відхилено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00"/>
        <w:gridCol w:w="4755"/>
      </w:tblGrid>
      <w:tr>
        <w:tc>
          <w:tcPr>
            <w:tcW w:w="4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Припущення моделі</w:t>
            </w:r>
          </w:p>
        </w:tc>
        <w:tc>
          <w:tcPr>
            <w:tcW w:w="4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Рішення людини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Логін і пароль із хешуванням як спосіб розмежувати дані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Відхилено: профілі без пароля, автентифікація поза межами версії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Показувати розбивку за категоріями діаграмою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Виправлено: категорії виводяться таблицею, графіки - по днях і місяцях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Ввести верхню межу суми покупки у правила перевірки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Відхилено: обмеження зверху немає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Залишити обмеження «одна людина» з ЛР1 чинним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Змінено людиною: система стала багатопрофільною, зміну внесено до spec/idea.md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5. Зміни меж відносно ЛР1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Три рішення розширили межі, зафіксовані в ЛР1: багатопрофільність замість одного користувача, проста аналітика (розбивка за категоріями і стовпчикові графіки) замість повної відмови від аналітики, а також облік кількості товару з ціною за одиницю. Щоб специфікація не суперечила задуму, ці зміни внесено до spec/idea.md окремим розділом.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52663" cy="6840000"/>
            <wp:effectExtent l="0" t="0" r="0" b="0"/>
            <wp:docPr id="901" name="Picture 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663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1 - Коміти глосарія, SRS, сценаріїв і матриці простежуваності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6. Глосарій предметної області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Для ключових понять встановлено єдині назви, які використовуються у специфікації, сценаріях, тестах і коді. Повний перелік - spec/glossary.md.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0"/>
        <w:gridCol w:w="6755"/>
      </w:tblGrid>
      <w:tr>
        <w:tc>
          <w:tcPr>
            <w:tcW w:w="2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Термін</w:t>
            </w:r>
          </w:p>
        </w:tc>
        <w:tc>
          <w:tcPr>
            <w:tcW w:w="6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Визначення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Профіль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Іменований набір даних однієї людини: її покупки і категорії; пароля не має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Покупка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Запис про витрату: назва, категорія, ціна за одиницю, кількість, дата й час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Вартість покупки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Ціна за одиницю, помножена на кількість, заокруглена до копійок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Календарний тиждень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Період з понеділка по неділю включно</w:t>
            </w:r>
          </w:p>
        </w:tc>
      </w:tr>
      <w:tr>
        <w:tc>
          <w:tcPr>
            <w:tcW w:w="2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Підсумок за період</w:t>
            </w:r>
          </w:p>
        </w:tc>
        <w:tc>
          <w:tcPr>
            <w:tcW w:w="6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Сума вартостей усіх покупок профілю, дата яких належить періоду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Окремо зафіксовано терміни, яких у проєкті уникають: «транзакція» і «витрата» замінено на «покупка», обліковий запис - на «профіль».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7. Структура SRS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Документ збережено у spec/srs.tex у форматі LaTeX, придатному до порівняння версій. Структура адаптована до навчального проєкту з урахуванням IEEE 830: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вступ: призначення документа, область застосування, терміни, джерела вимог;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загальний опис: призначення системи, користувачі, середовище виконання, припущення;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межі системи: що входить, що не входить, зміни меж відносно задуму;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функціональні вимоги (36): профілі, покупки, перевірка даних, категорії, підсумки й аналітика, зберігання та експорт;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нефункціональні вимоги (15): TDD, журналювання, якість роботи, обмеження реалізації;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вимоги до інтерфейсів (4), обмеження, критерії прийняття, BDD-сценарії, простежуваність, відкриті питання.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8. Приклади функціональних вимог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7955"/>
      </w:tblGrid>
      <w:tr>
        <w:tc>
          <w:tcPr>
            <w:tcW w:w="14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ID</w:t>
            </w:r>
          </w:p>
        </w:tc>
        <w:tc>
          <w:tcPr>
            <w:tcW w:w="79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Вимога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REQ-F-003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Система показує та змінює лише дані активного профілю: покупки і категорії інших профілів недоступні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REQ-F-006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Система обчислює вартість покупки як добуток ціни за одиницю та кількості, заокруглений до двох знаків після коми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REQ-F-016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Система відхиляє покупку, дата й час якої пізніші за поточний момент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REQ-F-024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Якщо користувач підтверджує видалення непорожньої категорії, система переносить її покупки до службової категорії «Інше»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REQ-F-027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Система обчислює підсумок витрат за календарний тиждень з понеділка по неділю</w:t>
            </w:r>
          </w:p>
        </w:tc>
      </w:tr>
      <w:tr>
        <w:tc>
          <w:tcPr>
            <w:tcW w:w="14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REQ-F-030</w:t>
            </w:r>
          </w:p>
        </w:tc>
        <w:tc>
          <w:tcPr>
            <w:tcW w:w="79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Система відображає розбивку витрат за категоріями у вигляді таблиці «категорія - сума - частка у відсотках»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9. Нефункціональні вимоги: TDD і журналювання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Окремою групою винесено вимоги до процесу розробки, бо саме вони визначають, як перевірятиметься робота кодингового агента в наступних лабораторних роботах.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7755"/>
      </w:tblGrid>
      <w:tr>
        <w:tc>
          <w:tcPr>
            <w:tcW w:w="1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ID</w:t>
            </w:r>
          </w:p>
        </w:tc>
        <w:tc>
          <w:tcPr>
            <w:tcW w:w="7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Вимога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REQ-NF-001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Розробка ведеться за TDD: для кожної функціональної вимоги спочатку створюється тест, який не проходить, і лише після цього пишеться код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REQ-NF-002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Кожна вимога REQ-F-XXX покрита щонайменше одним тестом; ідентифікатор вимоги зазначається в назві тесту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REQ-NF-003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Повний набір тестів запускається однією командою і завершується без помилок перед кожним комітом feat: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REQ-NF-004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 історії Git коміт test: для вимоги передує коміту feat: для тієї самої вимоги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REQ-NF-005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Результат кожного прогону тестів записується у файл журналу в /logs: дата, кількість тестів, успішних і неуспішних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REQ-NF-006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Кожна сесія роботи з агентом фіксується у /logs: запит, змінені файли, результат перегляду git diff, рішення людини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REQ-NF-007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Зміни агента не додаються до репозиторію без перегляду людиною; коміт містить позначку [agent]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REQ-NF-008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Помилки виконання застосунку записуються у файл журналу в /logs із датою, часом і текстом помилки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10. Приклади критеріїв прийняття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00"/>
        <w:gridCol w:w="7755"/>
      </w:tblGrid>
      <w:tr>
        <w:tc>
          <w:tcPr>
            <w:tcW w:w="1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Вимога</w:t>
            </w:r>
          </w:p>
        </w:tc>
        <w:tc>
          <w:tcPr>
            <w:tcW w:w="7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Критерій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REQ-F-006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Для ціни 80,00 грн за кілограм і кількості 0,7 вартість покупки дорівнює 56,00 грн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REQ-F-013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При спробі додати покупку з ціною 0 або -50 запис не створюється, показується повідомлення про помилку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REQ-F-027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Для покупок 100,00 грн у понеділок і 50,00 грн у неділю того самого тижня підсумок дорівнює 150,00 грн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REQ-NF-001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Для кожної реалізованої вимоги в історії Git наявний коміт test:, датований раніше за коміт feat: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REQ-NF-005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Після прогону тестів у /logs існує файл із датою і рядком «усього N, успішних M, неуспішних K»</w:t>
            </w:r>
          </w:p>
        </w:tc>
      </w:tr>
      <w:tr>
        <w:tc>
          <w:tcPr>
            <w:tcW w:w="1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REQ-NF-010</w:t>
            </w:r>
          </w:p>
        </w:tc>
        <w:tc>
          <w:tcPr>
            <w:tcW w:w="7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Для ціни 33,33 грн і кількості 3 вартість дорівнює 99,99 грн, а не 100,00 грн</w:t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11. Фрагмент BDD-сценаріїв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Сценарії зберігаються у spec/scenarios/expenses.feature; у назві кожного вказано ідентифікатор вимоги. Усього 14 сценаріїв: основні потоки і граничні випадки.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Сценарій: Додавання покупки з кількістю (REQ-F-005, REQ-F-006, REQ-F-007)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Припустимо список покупок порожній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Якщо користувач додає покупку "Яблука", ціна 80.00 грн, кількість 0.7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Тоді у списку 1 покупка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І вартість покупки дорівнює 56.00 грн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Сценарій: Межа календарного тижня (REQ-F-027)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Припустимо є покупка 100.00 грн за "04.10.2026"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І є покупка 40.00 грн за "05.10.2026"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Якщо користувач переглядає підсумок за тиждень, що містить "04.10.2026"</w:t>
      </w:r>
    </w:p>
    <w:p w14:paraId="74DC9D91" w14:textId="77777777" w:rsidR="0001064E" w:rsidRPr="00D12B8D" w:rsidRDefault="00D12B8D" w:rsidP="00D12B8D">
      <w:pPr>
        <w:keepLines/>
        <w:shd w:val="clear" w:color="auto" w:fill="F2F2F2"/>
        <w:spacing w:before="80" w:line="360" w:lineRule="auto"/>
        <w:jc w:val="both"/>
      </w:pPr>
      <w:r w:rsidRPr="00D12B8D">
        <w:rPr>
          <w:rFonts w:eastAsia="Consolas"/>
        </w:rPr>
        <w:t xml:space="preserve">  Тоді підсумок дорівнює 100.00 грн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12. Початкова матриця простежуваності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Матриця зберігається у spec/traceability.md і охоплює всі 55 вимог. Колонки «Тікет», «Тест», «Код» і «Документація» створено заздалегідь і будуть заповнені в наступних роботах.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00"/>
        <w:gridCol w:w="2200"/>
        <w:gridCol w:w="4155"/>
        <w:gridCol w:w="1500"/>
      </w:tblGrid>
      <w:tr>
        <w:tc>
          <w:tcPr>
            <w:tcW w:w="15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ID</w:t>
            </w:r>
          </w:p>
        </w:tc>
        <w:tc>
          <w:tcPr>
            <w:tcW w:w="22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Критерій</w:t>
            </w:r>
          </w:p>
        </w:tc>
        <w:tc>
          <w:tcPr>
            <w:tcW w:w="41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BDD-сценарій</w:t>
            </w:r>
          </w:p>
        </w:tc>
        <w:tc>
          <w:tcPr>
            <w:tcW w:w="15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Тест</w:t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REQ-F-006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REQ-F-006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Додавання покупки з кількістю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REQ-F-013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REQ-F-013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Відмова відʼємної ціни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REQ-F-024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REQ-F-024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Видалення непорожньої категорії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REQ-F-027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REQ-F-027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Межа календарного тижня</w:t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REQ-NF-001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REQ-NF-001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REQ-NF-005</w:t>
            </w:r>
          </w:p>
        </w:tc>
        <w:tc>
          <w:tcPr>
            <w:tcW w:w="22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КП REQ-NF-005</w:t>
            </w:r>
          </w:p>
        </w:tc>
        <w:tc>
          <w:tcPr>
            <w:tcW w:w="41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5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13. Перевірка специфікації та SPEC-GATE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Перевірку проведено окремим проходом після написання документа: пошук суперечностей, невизначених термінів, неперевірюваних формулювань і вимог без критерію прийняття. Знайдено сім проблем, усі виправлено.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600"/>
        <w:gridCol w:w="4755"/>
      </w:tblGrid>
      <w:tr>
        <w:tc>
          <w:tcPr>
            <w:tcW w:w="4600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Проблема</w:t>
            </w:r>
          </w:p>
        </w:tc>
        <w:tc>
          <w:tcPr>
            <w:tcW w:w="4755" w:type="dxa"/>
            <w:shd w:val="clear" w:fill="D9E2F3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  <w:b/>
              </w:rPr>
              <w:t xml:space="preserve">Рішення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Суперечність: одна вимога дозволяла перейменувати будь-яку категорію, інша переносила покупки до категорії «Інше»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Додано REQ-F-025: «Інше» є службовою категорією, її не можна видалити чи перейменувати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Не вказано правило заокруглення вартості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Уточнено: математичне заокруглення, половина вгору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Для ціни точність задана, для дробової кількості - ні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Додано REQ-F-018: кількість до трьох знаків після коми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«Дата не в майбутньому» не враховувала час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Переформульовано через дату й час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Неперевірюване формулювання про втрату незбереженого запису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Переформульовано: покупка записується до бази в момент підтвердження форми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Неперевірюване формулювання про підтримку двох мов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Переформульовано через файли перекладів, додано критерій</w:t>
            </w:r>
          </w:p>
        </w:tc>
      </w:tr>
      <w:tr>
        <w:tc>
          <w:tcPr>
            <w:tcW w:w="4600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Вимоги без критеріїв: графіки, експорт CSV, точність кількості, службова категорія</w:t>
            </w:r>
          </w:p>
        </w:tc>
        <w:tc>
          <w:tcPr>
            <w:tcW w:w="4755" w:type="dxa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Додано шість критеріїв прийняття</w:t>
            </w:r>
          </w:p>
        </w:tc>
      </w:tr>
    </w:tbl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Рішення контрольної точки - пройдено; запис збережено у logs/spec-gate.md. Відкритим залишилося питання ВП-01: чи потрібне видалення профілю разом з усіма його покупками. До його закриття система видалення профілю не виконує.</w:t>
      </w:r>
    </w:p>
    <w:p w14:paraId="31C533E3" w14:textId="77777777" w:rsidR="0001064E" w:rsidRPr="00D12B8D" w:rsidRDefault="00D12B8D" w:rsidP="00D12B8D">
      <w:pPr>
        <w:keepNext/>
        <w:spacing w:before="120" w:line="360" w:lineRule="auto"/>
        <w:jc w:val="center"/>
      </w:pPr>
      <w:r w:rsidRPr="00D12B8D">
        <w:rPr>
          <w:noProof/>
        </w:rPr>
        <w:drawing>
          <wp:inline distT="0" distB="0" distL="0" distR="0" wp14:anchorId="323B3B59" wp14:editId="2560A23F">
            <wp:extent cx="5749700" cy="6840000"/>
            <wp:effectExtent l="0" t="0" r="0" b="0"/>
            <wp:docPr id="902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L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00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5F88" w14:textId="47F21631" w:rsidR="0001064E" w:rsidRPr="00D12B8D" w:rsidRDefault="00D12B8D" w:rsidP="00D12B8D">
      <w:pPr>
        <w:spacing w:after="200" w:line="360" w:lineRule="auto"/>
        <w:jc w:val="center"/>
      </w:pPr>
      <w:r w:rsidRPr="00D12B8D">
        <w:t xml:space="preserve">Рисунок 2 - Виправлення після перевірки, коміт SPEC-GATE і історія комітів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14. Затверджена базова версія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Базову специфікацію зафіксовано комітом c13efc2 gate: approve baseline specification у репозиторії https://github.com/d1aboli/food-expenses-is. Артефакти роботи: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spec/idea.md - оновлений початковий задум;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spec/srs.tex - базова SRS версії 1.0;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spec/glossary.md - глосарій предметної області;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spec/scenarios/expenses.feature - BDD-сценарії;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spec/traceability.md - початкова матриця простежуваності;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logs/sked-session-01.md - підсумок SKED-діалогу;</w:t>
      </w:r>
    </w:p>
    <w:p w14:paraId="1D31BE5D" w14:textId="78C39C83" w:rsidR="0001064E" w:rsidRPr="00D12B8D" w:rsidRDefault="00D12B8D" w:rsidP="00D12B8D">
      <w:pPr>
        <w:pStyle w:val="a4"/>
        <w:numPr>
          <w:ilvl w:val="0"/>
          <w:numId w:val="2"/>
        </w:numPr>
        <w:spacing w:after="60" w:line="360" w:lineRule="auto"/>
        <w:jc w:val="both"/>
      </w:pPr>
      <w:r w:rsidRPr="00D12B8D">
        <w:t xml:space="preserve">logs/spec-gate.md - запис рішення SPEC-GATE.</w:t>
      </w:r>
    </w:p>
    <w:p w14:paraId="0858CE72" w14:textId="55B51F90" w:rsidR="0001064E" w:rsidRPr="00D12B8D" w:rsidRDefault="00D12B8D" w:rsidP="00D12B8D">
      <w:pPr>
        <w:pStyle w:val="1"/>
        <w:spacing w:before="240" w:after="120" w:line="360" w:lineRule="auto"/>
        <w:rPr>
          <w:sz w:val="28"/>
          <w:szCs w:val="28"/>
        </w:rPr>
      </w:pPr>
      <w:r w:rsidRPr="00D12B8D">
        <w:rPr>
          <w:b/>
          <w:bCs/>
          <w:color w:val="000000"/>
          <w:sz w:val="28"/>
          <w:szCs w:val="28"/>
        </w:rPr>
        <w:t xml:space="preserve">Висновки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Специфікація, побудована в діалозі, відрізняється від згенерованої одним запитом тим, що в ній зафіксовані рішення, а не припущення. Модель кілька разів пропонувала те, чого в задумі не було: автентифікацію з паролем, діаграму замість таблиці, верхню межу суми. Кожну таку пропозицію довелося або прийняти свідомо, або відхилити, і саме це відділяє вимоги від домислювання.</w:t>
      </w:r>
    </w:p>
    <w:p w14:paraId="51F4A75B" w14:textId="77777777" w:rsidR="0001064E" w:rsidRPr="00D12B8D" w:rsidRDefault="00D12B8D" w:rsidP="00D12B8D">
      <w:pPr>
        <w:spacing w:after="120" w:line="360" w:lineRule="auto"/>
        <w:ind w:firstLine="567"/>
        <w:jc w:val="both"/>
      </w:pPr>
      <w:r w:rsidRPr="00D12B8D">
        <w:t xml:space="preserve">Перевірка документа окремим проходом виявила суперечність і кілька неперевірюваних формулювань, які під час написання не були помітні. Це підтверджує, що специфікація є таким самим артефактом, що потребує рецензування, як і код. Вимоги щодо TDD і журналювання роблять перевірюваною саму роботу кодингового агента в наступних лабораторних роботах.</w:t>
      </w:r>
    </w:p>
    <w:sectPr w:rsidR="0001064E" w:rsidRPr="00D12B8D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3864AB"/>
    <w:multiLevelType w:val="hybridMultilevel"/>
    <w:tmpl w:val="7AB884F0"/>
    <w:lvl w:ilvl="0" w:tplc="7298A704">
      <w:start w:val="1"/>
      <w:numFmt w:val="bullet"/>
      <w:lvlText w:val="–"/>
      <w:lvlJc w:val="left"/>
      <w:pPr>
        <w:ind w:left="720" w:hanging="360"/>
      </w:pPr>
    </w:lvl>
    <w:lvl w:ilvl="1" w:tplc="ED5ECDFA">
      <w:numFmt w:val="decimal"/>
      <w:lvlText w:val=""/>
      <w:lvlJc w:val="left"/>
    </w:lvl>
    <w:lvl w:ilvl="2" w:tplc="9B465952">
      <w:numFmt w:val="decimal"/>
      <w:lvlText w:val=""/>
      <w:lvlJc w:val="left"/>
    </w:lvl>
    <w:lvl w:ilvl="3" w:tplc="FA146C92">
      <w:numFmt w:val="decimal"/>
      <w:lvlText w:val=""/>
      <w:lvlJc w:val="left"/>
    </w:lvl>
    <w:lvl w:ilvl="4" w:tplc="BA969850">
      <w:numFmt w:val="decimal"/>
      <w:lvlText w:val=""/>
      <w:lvlJc w:val="left"/>
    </w:lvl>
    <w:lvl w:ilvl="5" w:tplc="CD663DC4">
      <w:numFmt w:val="decimal"/>
      <w:lvlText w:val=""/>
      <w:lvlJc w:val="left"/>
    </w:lvl>
    <w:lvl w:ilvl="6" w:tplc="EEC493CE">
      <w:numFmt w:val="decimal"/>
      <w:lvlText w:val=""/>
      <w:lvlJc w:val="left"/>
    </w:lvl>
    <w:lvl w:ilvl="7" w:tplc="D778C69A">
      <w:numFmt w:val="decimal"/>
      <w:lvlText w:val=""/>
      <w:lvlJc w:val="left"/>
    </w:lvl>
    <w:lvl w:ilvl="8" w:tplc="B380E0FE">
      <w:numFmt w:val="decimal"/>
      <w:lvlText w:val=""/>
      <w:lvlJc w:val="left"/>
    </w:lvl>
  </w:abstractNum>
  <w:abstractNum w:abstractNumId="1" w15:restartNumberingAfterBreak="0">
    <w:nsid w:val="19812C23"/>
    <w:multiLevelType w:val="hybridMultilevel"/>
    <w:tmpl w:val="4E5EF6FA"/>
    <w:lvl w:ilvl="0" w:tplc="5504FCDC">
      <w:numFmt w:val="bullet"/>
      <w:lvlText w:val="-"/>
      <w:lvlJc w:val="left"/>
      <w:pPr>
        <w:ind w:left="720" w:hanging="360"/>
      </w:pPr>
      <w:rPr>
        <w:rFonts w:ascii="Times New Roman" w:eastAsia="Consolas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E57B0"/>
    <w:multiLevelType w:val="hybridMultilevel"/>
    <w:tmpl w:val="8BAE2030"/>
    <w:lvl w:ilvl="0" w:tplc="5980F4F4">
      <w:start w:val="1"/>
      <w:numFmt w:val="bullet"/>
      <w:lvlText w:val="●"/>
      <w:lvlJc w:val="left"/>
      <w:pPr>
        <w:ind w:left="720" w:hanging="360"/>
      </w:pPr>
    </w:lvl>
    <w:lvl w:ilvl="1" w:tplc="DCB8214C">
      <w:start w:val="1"/>
      <w:numFmt w:val="bullet"/>
      <w:lvlText w:val="○"/>
      <w:lvlJc w:val="left"/>
      <w:pPr>
        <w:ind w:left="1440" w:hanging="360"/>
      </w:pPr>
    </w:lvl>
    <w:lvl w:ilvl="2" w:tplc="E3C81CB0">
      <w:start w:val="1"/>
      <w:numFmt w:val="bullet"/>
      <w:lvlText w:val="■"/>
      <w:lvlJc w:val="left"/>
      <w:pPr>
        <w:ind w:left="2160" w:hanging="360"/>
      </w:pPr>
    </w:lvl>
    <w:lvl w:ilvl="3" w:tplc="0E44B244">
      <w:start w:val="1"/>
      <w:numFmt w:val="bullet"/>
      <w:lvlText w:val="●"/>
      <w:lvlJc w:val="left"/>
      <w:pPr>
        <w:ind w:left="2880" w:hanging="360"/>
      </w:pPr>
    </w:lvl>
    <w:lvl w:ilvl="4" w:tplc="7A327036">
      <w:start w:val="1"/>
      <w:numFmt w:val="bullet"/>
      <w:lvlText w:val="○"/>
      <w:lvlJc w:val="left"/>
      <w:pPr>
        <w:ind w:left="3600" w:hanging="360"/>
      </w:pPr>
    </w:lvl>
    <w:lvl w:ilvl="5" w:tplc="3B4C4C3A">
      <w:start w:val="1"/>
      <w:numFmt w:val="bullet"/>
      <w:lvlText w:val="■"/>
      <w:lvlJc w:val="left"/>
      <w:pPr>
        <w:ind w:left="4320" w:hanging="360"/>
      </w:pPr>
    </w:lvl>
    <w:lvl w:ilvl="6" w:tplc="C076E2EA">
      <w:start w:val="1"/>
      <w:numFmt w:val="bullet"/>
      <w:lvlText w:val="●"/>
      <w:lvlJc w:val="left"/>
      <w:pPr>
        <w:ind w:left="5040" w:hanging="360"/>
      </w:pPr>
    </w:lvl>
    <w:lvl w:ilvl="7" w:tplc="D6F27E9A">
      <w:start w:val="1"/>
      <w:numFmt w:val="bullet"/>
      <w:lvlText w:val="●"/>
      <w:lvlJc w:val="left"/>
      <w:pPr>
        <w:ind w:left="5760" w:hanging="360"/>
      </w:pPr>
    </w:lvl>
    <w:lvl w:ilvl="8" w:tplc="76AE6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64E"/>
    <w:rsid w:val="0001064E"/>
    <w:rsid w:val="0008788A"/>
    <w:rsid w:val="00103B3B"/>
    <w:rsid w:val="009E04F8"/>
    <w:rsid w:val="00BC1D80"/>
    <w:rsid w:val="00D12B8D"/>
    <w:rsid w:val="00D2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9803"/>
  <w15:docId w15:val="{4FF21079-A94B-4801-9A2E-EEF64CDE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L22" Type="http://schemas.openxmlformats.org/officeDocument/2006/relationships/image" Target="media/imgL2_1.png"/><Relationship Id="rIdL23" Type="http://schemas.openxmlformats.org/officeDocument/2006/relationships/image" Target="media/imgL2_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ill</cp:lastModifiedBy>
  <cp:revision>8</cp:revision>
  <dcterms:created xsi:type="dcterms:W3CDTF">2026-09-16T18:01:00Z</dcterms:created>
  <dcterms:modified xsi:type="dcterms:W3CDTF">2026-09-18T13:59:00Z</dcterms:modified>
</cp:coreProperties>
</file>