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FFB" w:rsidRPr="005D6B55" w:rsidRDefault="00516FFB" w:rsidP="00516FFB">
      <w:pPr>
        <w:pStyle w:val="afc"/>
        <w:jc w:val="center"/>
        <w:rPr>
          <w:color w:val="0F1115"/>
          <w:sz w:val="28"/>
          <w:szCs w:val="28"/>
          <w:shd w:val="clear" w:color="auto" w:fill="FFFFFF"/>
        </w:rPr>
      </w:pPr>
      <w:r w:rsidRPr="005D6B55"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Г</w:t>
      </w:r>
      <w:r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ОСУДАРСТВЕННОЕ АВТОНОМНОЕ ПРОФЕССИОНАЛЬНОЕ ОБРАЗОВАТЕЛЬНОЕ УЧРЕЖДЕНИЕ СВЕРДЛОВСКОЙ ОБЛАСТИ</w:t>
      </w:r>
      <w:r w:rsidRPr="0055542C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b/>
          <w:color w:val="0F1115"/>
          <w:sz w:val="28"/>
          <w:szCs w:val="28"/>
          <w:shd w:val="clear" w:color="auto" w:fill="FFFFFF"/>
        </w:rPr>
        <w:t>«БЕРЁЗОВСКИЙ ТЕХНИКУМ «ПРОФИ</w:t>
      </w:r>
      <w:r w:rsidRPr="005D6B55">
        <w:rPr>
          <w:b/>
          <w:color w:val="0F1115"/>
          <w:sz w:val="28"/>
          <w:szCs w:val="28"/>
          <w:shd w:val="clear" w:color="auto" w:fill="FFFFFF"/>
        </w:rPr>
        <w:t>»</w:t>
      </w:r>
    </w:p>
    <w:p w:rsidR="00516FFB" w:rsidRDefault="00516FFB" w:rsidP="00516FFB">
      <w:pPr>
        <w:spacing w:after="0"/>
        <w:ind w:right="-1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:rsidR="00516FFB" w:rsidRPr="009E0546" w:rsidRDefault="00516FFB" w:rsidP="00516FFB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516FFB" w:rsidTr="0019683B">
        <w:tc>
          <w:tcPr>
            <w:tcW w:w="3115" w:type="dxa"/>
            <w:shd w:val="clear" w:color="auto" w:fill="auto"/>
          </w:tcPr>
          <w:p w:rsidR="00516FFB" w:rsidRDefault="00516FFB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:rsidR="00516FFB" w:rsidRDefault="00516FFB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516FFB" w:rsidRDefault="00516FFB" w:rsidP="0019683B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516FFB" w:rsidTr="0019683B">
        <w:tc>
          <w:tcPr>
            <w:tcW w:w="3115" w:type="dxa"/>
            <w:shd w:val="clear" w:color="auto" w:fill="auto"/>
          </w:tcPr>
          <w:p w:rsidR="00516FFB" w:rsidRDefault="00516FFB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:rsidR="00516FFB" w:rsidRDefault="00516FFB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516FFB" w:rsidRDefault="00516FFB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16FFB" w:rsidTr="0019683B">
        <w:tc>
          <w:tcPr>
            <w:tcW w:w="3115" w:type="dxa"/>
            <w:shd w:val="clear" w:color="auto" w:fill="auto"/>
          </w:tcPr>
          <w:p w:rsidR="00516FFB" w:rsidRDefault="00516FFB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:rsidR="00516FFB" w:rsidRDefault="00516FFB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516FFB" w:rsidRDefault="00516FFB" w:rsidP="0019683B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516FFB" w:rsidTr="0019683B">
        <w:tc>
          <w:tcPr>
            <w:tcW w:w="3115" w:type="dxa"/>
            <w:shd w:val="clear" w:color="auto" w:fill="auto"/>
          </w:tcPr>
          <w:p w:rsidR="00516FFB" w:rsidRDefault="00516FFB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516FFB" w:rsidRDefault="00516FFB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516FFB" w:rsidRDefault="00516FFB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Отчёт по лабораторной работе № 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>
        <w:tc>
          <w:tcPr>
            <w:tcW w:w="1276" w:type="dxa"/>
            <w:gridSpan w:val="2"/>
            <w:shd w:val="clear" w:color="auto" w:fill="auto"/>
          </w:tcPr>
          <w:p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Обработка потока обращений пользователей: регистрация, классификация, назначение приоритета и исполнителя</w:t>
            </w:r>
          </w:p>
        </w:tc>
      </w:tr>
      <w:tr w:rsidR="00F54238">
        <w:tc>
          <w:tcPr>
            <w:tcW w:w="3115" w:type="dxa"/>
            <w:gridSpan w:val="6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:rsidTr="0007163E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:rsidTr="00012EB8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  <w:tr w:rsidR="002055B6" w:rsidTr="001C6C84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:rsidTr="00E66757">
        <w:tc>
          <w:tcPr>
            <w:tcW w:w="2061" w:type="dxa"/>
            <w:shd w:val="clear" w:color="auto" w:fill="auto"/>
          </w:tcPr>
          <w:p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:rsidTr="00AA54AD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:rsidTr="000678D0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516FFB" w:rsidRDefault="00516FF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516FFB" w:rsidRDefault="00516FF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516FFB" w:rsidRDefault="00516FF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516FFB" w:rsidRDefault="00516FF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516FFB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Берёзовский</w:t>
      </w:r>
      <w:r w:rsidR="008932D5">
        <w:rPr>
          <w:rFonts w:ascii="TimesNewRomanPS-BoldMT" w:hAnsi="TimesNewRomanPS-BoldMT"/>
          <w:b/>
          <w:bCs/>
          <w:color w:val="000000"/>
          <w:sz w:val="28"/>
          <w:szCs w:val="28"/>
        </w:rPr>
        <w:t>, 2026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:rsidR="000A4C44" w:rsidRDefault="00DD0D5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Шаблон отчёта</w:t>
      </w:r>
    </w:p>
    <w:p w:rsidR="000A4C44" w:rsidRDefault="00DD0D50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0A4C44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Поле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0A4C44">
        <w:trPr>
          <w:cantSplit/>
        </w:trPr>
        <w:tc>
          <w:tcPr>
            <w:tcW w:w="21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№ 3. Обработка потока обращений пользователей: регистрация, классификация, назначение приоритета и исполнителя</w:t>
            </w:r>
          </w:p>
        </w:tc>
      </w:tr>
      <w:tr w:rsidR="000A4C44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0A4C44" w:rsidRDefault="00516FFB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Блок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Блок 1. Организация сопровождения и раб</w:t>
            </w:r>
            <w:r w:rsidR="00516FFB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ота службы поддержки</w:t>
            </w:r>
          </w:p>
        </w:tc>
      </w:tr>
      <w:tr w:rsidR="000A4C44">
        <w:trPr>
          <w:cantSplit/>
        </w:trPr>
        <w:tc>
          <w:tcPr>
            <w:tcW w:w="210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Тема</w:t>
            </w:r>
          </w:p>
        </w:tc>
        <w:tc>
          <w:tcPr>
            <w:tcW w:w="69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06.02.1. Организация сопровождения и работа службы поддержки</w:t>
            </w:r>
          </w:p>
        </w:tc>
      </w:tr>
      <w:tr w:rsidR="000A4C44">
        <w:trPr>
          <w:cantSplit/>
        </w:trPr>
        <w:tc>
          <w:tcPr>
            <w:tcW w:w="21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bookmarkStart w:id="1" w:name="_GoBack"/>
            <w:bookmarkEnd w:id="1"/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Результаты предыдущих работ</w:t>
            </w:r>
          </w:p>
        </w:tc>
        <w:tc>
          <w:tcPr>
            <w:tcW w:w="69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Регламент регистрации из ЛР 1 и согласованная матрица приоритетов из ЛР 2.</w:t>
            </w:r>
          </w:p>
        </w:tc>
      </w:tr>
      <w:tr w:rsidR="000A4C44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Материалы на входе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Правила очереди, матрица приоритетов из ЛР 2 и поток обращений Q01–Q12.</w:t>
            </w:r>
          </w:p>
        </w:tc>
      </w:tr>
      <w:tr w:rsidR="000A4C44">
        <w:trPr>
          <w:cantSplit/>
        </w:trPr>
        <w:tc>
          <w:tcPr>
            <w:tcW w:w="21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Использование результата</w:t>
            </w:r>
          </w:p>
        </w:tc>
        <w:tc>
          <w:tcPr>
            <w:tcW w:w="69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Полная карточка выбранной проблемы становится входом ЛР 4 для построения сценария воспроизведения.</w:t>
            </w:r>
          </w:p>
        </w:tc>
      </w:tr>
      <w:tr w:rsidR="000A4C44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Предметная область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</w:t>
            </w:r>
            <w:r w:rsidR="00516FFB"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ажите сквозной вариант SA01–SA29</w:t>
            </w: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 и название]</w:t>
            </w:r>
          </w:p>
        </w:tc>
      </w:tr>
      <w:tr w:rsidR="000A4C44">
        <w:trPr>
          <w:cantSplit/>
        </w:trPr>
        <w:tc>
          <w:tcPr>
            <w:tcW w:w="21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Имя итогового файла</w:t>
            </w:r>
          </w:p>
        </w:tc>
        <w:tc>
          <w:tcPr>
            <w:tcW w:w="6900" w:type="dxa"/>
            <w:vAlign w:val="center"/>
          </w:tcPr>
          <w:p w:rsidR="000A4C44" w:rsidRDefault="00516FFB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Фамилия_Группа_МДК0602</w:t>
            </w:r>
            <w:r w:rsidR="00DD0D50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_ЛР03.docx</w:t>
            </w:r>
          </w:p>
        </w:tc>
      </w:tr>
    </w:tbl>
    <w:p w:rsidR="000A4C44" w:rsidRDefault="00DD0D5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1. Цель работы</w:t>
      </w:r>
    </w:p>
    <w:p w:rsidR="000A4C44" w:rsidRDefault="00DD0D50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1"/>
          <w:szCs w:val="21"/>
        </w:rPr>
        <w:t>Обработать поток обращений последовательно и воспроизводимо, не смешивая тип обращения, приоритет и маршрут исполнения.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5250"/>
        <w:gridCol w:w="3200"/>
      </w:tblGrid>
      <w:tr w:rsidR="000A4C44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525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Формируемое умение</w:t>
            </w:r>
          </w:p>
        </w:tc>
        <w:tc>
          <w:tcPr>
            <w:tcW w:w="32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подтверждено</w:t>
            </w:r>
          </w:p>
        </w:tc>
      </w:tr>
      <w:tr w:rsidR="000A4C44">
        <w:trPr>
          <w:cantSplit/>
        </w:trPr>
        <w:tc>
          <w:tcPr>
            <w:tcW w:w="55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1</w:t>
            </w:r>
          </w:p>
        </w:tc>
        <w:tc>
          <w:tcPr>
            <w:tcW w:w="52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Различать инцидент, запрос и дефект</w:t>
            </w:r>
          </w:p>
        </w:tc>
        <w:tc>
          <w:tcPr>
            <w:tcW w:w="3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0A4C44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2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Выявлять дубли и связанные записи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0A4C44">
        <w:trPr>
          <w:cantSplit/>
        </w:trPr>
        <w:tc>
          <w:tcPr>
            <w:tcW w:w="55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3</w:t>
            </w:r>
          </w:p>
        </w:tc>
        <w:tc>
          <w:tcPr>
            <w:tcW w:w="52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Назначать приоритет по матрице</w:t>
            </w:r>
          </w:p>
        </w:tc>
        <w:tc>
          <w:tcPr>
            <w:tcW w:w="3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0A4C44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4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Выбирать исполнителя по полномочиям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0A4C44">
        <w:trPr>
          <w:cantSplit/>
        </w:trPr>
        <w:tc>
          <w:tcPr>
            <w:tcW w:w="55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5</w:t>
            </w:r>
          </w:p>
        </w:tc>
        <w:tc>
          <w:tcPr>
            <w:tcW w:w="52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Обосновывать неоднозначную классификацию</w:t>
            </w:r>
          </w:p>
        </w:tc>
        <w:tc>
          <w:tcPr>
            <w:tcW w:w="3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</w:tbl>
    <w:p w:rsidR="000A4C44" w:rsidRDefault="00DD0D5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2. Исходные данные и среда выполнения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0A4C44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Заполнение студента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название системы, варианта, журнала или карточек из задания]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Инструменты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Ограничения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безопасные границы работы и принятые допущения]</w:t>
            </w:r>
          </w:p>
        </w:tc>
      </w:tr>
    </w:tbl>
    <w:p w:rsidR="000A4C44" w:rsidRDefault="00DD0D50">
      <w:pPr>
        <w:pStyle w:val="1"/>
        <w:pageBreakBefore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3. Выполнение обязательных шагов</w:t>
      </w:r>
    </w:p>
    <w:p w:rsidR="000A4C44" w:rsidRDefault="00DD0D50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1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0A4C44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Создайте карточку для каждой записи Q01–Q12 и заполните обязательные регистрационные поля.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Выгрузка Q01–Q12 и перечень обязательных полей из ЛР 1.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Классификационный реестр без пропущенных исходных ID.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Каждый ID Q01–Q12 встречается ровно один раз; незаполненное поле помечено как требующее уточнения.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0A4C44" w:rsidRDefault="00DD0D50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2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0A4C44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Классифицируйте записи как инцидент, запрос на обслуживание, дефект, информационное сообщение или событие мониторинга.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Текст, канал и охват Q01–Q12; определения из краткой теории.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Заполненные поля «тип» и «основание» для каждой карточки.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Класс выведен из наблюдаемого факта; Q11 не оформлен как новый инцидент.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0A4C44" w:rsidRDefault="00DD0D50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3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0A4C44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Свяжите дубли, дополнения и сообщения о восстановлении с основными карточками.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Поля «Связь» и сообщения Q02, Q08, Q11 и Q12.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связей с типом связи и основной карточкой.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Полезные сведения перенесены в основную карточку; Q12 связано с восстановлением Q01.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0A4C44" w:rsidRDefault="00DD0D50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Шаг 4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0A4C44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Определите влияние, срочность и итоговый приоритет каждого значимого обращения.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Охват Q01–Q12 и матрица приоритетов из ЛР 2.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Заполненные поля влияния, срочности и P1–P4.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Для каждого приоритета можно указать конкретную ячейку матрицы; благодарность и восстановление не получают новый приоритет.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0A4C44" w:rsidRDefault="00DD0D50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5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0A4C44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Назначьте очередь исполнителя и сформулируйте первое безопасное действие.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Матрица ролей ЛР 1, компонент из сообщения и ограничения L1–L3.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Поля «исполнитель», «основание назначения» и «первое действие».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Исполнитель имеет нужные полномочия; первое действие не изменяет рабочую систему без согласования.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0A4C44" w:rsidRDefault="00DD0D50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6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0A4C44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Обоснуйте три спорных решения и проверьте распределение нагрузки.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Готовый реестр, включая Q04, Q06 и одну запись по выбору.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Три обоснования по схеме «правило — факт — решение» и сводка по очередям.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Каждое обоснование содержит ID и проверяемый факт; сумма записей в сводке совпадает с реестром.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0A4C44" w:rsidRDefault="00DD0D50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Дополнительное задание</w:t>
      </w:r>
    </w:p>
    <w:p w:rsidR="000A4C44" w:rsidRDefault="00DD0D50">
      <w:pPr>
        <w:spacing w:after="70" w:line="276" w:lineRule="auto"/>
      </w:pPr>
      <w:r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Дополнительное задание выполняется после обязательной части и не заменяет ни один из шести шагов.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0A4C44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Предложите компактное представление очереди для диспетчера.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Готовый реестр Q01–Q12.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Эскиз редактируемой таблицы с фильтрами по приоритету и исполнителю.</w:t>
            </w:r>
          </w:p>
        </w:tc>
      </w:tr>
      <w:tr w:rsidR="000A4C44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Количество записей в представлении совпадает с реестром и не меняет классификацию.</w:t>
            </w:r>
          </w:p>
        </w:tc>
      </w:tr>
      <w:tr w:rsidR="000A4C44">
        <w:trPr>
          <w:cantSplit/>
        </w:trPr>
        <w:tc>
          <w:tcPr>
            <w:tcW w:w="2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Результат студента</w:t>
            </w:r>
          </w:p>
        </w:tc>
        <w:tc>
          <w:tcPr>
            <w:tcW w:w="6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[Заполните, если выполняли дополнительное задание]</w:t>
            </w:r>
          </w:p>
        </w:tc>
      </w:tr>
    </w:tbl>
    <w:p w:rsidR="000A4C44" w:rsidRDefault="00DD0D5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4. Основной практический результат</w:t>
      </w:r>
    </w:p>
    <w:p w:rsidR="000A4C44" w:rsidRDefault="00DD0D50">
      <w:pPr>
        <w:spacing w:after="90" w:line="276" w:lineRule="auto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>Требуемый результат: реестр обращений с типом, приоритетом, исполнителем, связями и обоснованием спорных решений.</w:t>
      </w:r>
    </w:p>
    <w:p w:rsidR="000A4C44" w:rsidRDefault="00DD0D50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Таблица 1 — Рабочий результат лабораторной работы № 3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650"/>
        <w:gridCol w:w="1250"/>
        <w:gridCol w:w="1250"/>
        <w:gridCol w:w="1450"/>
        <w:gridCol w:w="1400"/>
        <w:gridCol w:w="3000"/>
      </w:tblGrid>
      <w:tr w:rsidR="000A4C44">
        <w:trPr>
          <w:cantSplit/>
          <w:tblHeader/>
        </w:trPr>
        <w:tc>
          <w:tcPr>
            <w:tcW w:w="65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25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Тип</w:t>
            </w:r>
          </w:p>
        </w:tc>
        <w:tc>
          <w:tcPr>
            <w:tcW w:w="125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Приоритет</w:t>
            </w:r>
          </w:p>
        </w:tc>
        <w:tc>
          <w:tcPr>
            <w:tcW w:w="145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Исполнитель</w:t>
            </w:r>
          </w:p>
        </w:tc>
        <w:tc>
          <w:tcPr>
            <w:tcW w:w="14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Связь</w:t>
            </w:r>
          </w:p>
        </w:tc>
        <w:tc>
          <w:tcPr>
            <w:tcW w:w="30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Обоснование</w:t>
            </w:r>
          </w:p>
        </w:tc>
      </w:tr>
      <w:tr w:rsidR="000A4C44">
        <w:trPr>
          <w:cantSplit/>
        </w:trPr>
        <w:tc>
          <w:tcPr>
            <w:tcW w:w="65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</w:t>
            </w:r>
          </w:p>
        </w:tc>
        <w:tc>
          <w:tcPr>
            <w:tcW w:w="12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3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0A4C44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2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0A4C44">
        <w:trPr>
          <w:cantSplit/>
        </w:trPr>
        <w:tc>
          <w:tcPr>
            <w:tcW w:w="65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3</w:t>
            </w:r>
          </w:p>
        </w:tc>
        <w:tc>
          <w:tcPr>
            <w:tcW w:w="12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3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0A4C44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4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0A4C44">
        <w:trPr>
          <w:cantSplit/>
        </w:trPr>
        <w:tc>
          <w:tcPr>
            <w:tcW w:w="65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5</w:t>
            </w:r>
          </w:p>
        </w:tc>
        <w:tc>
          <w:tcPr>
            <w:tcW w:w="12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3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0A4C44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6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0A4C44">
        <w:trPr>
          <w:cantSplit/>
        </w:trPr>
        <w:tc>
          <w:tcPr>
            <w:tcW w:w="65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7</w:t>
            </w:r>
          </w:p>
        </w:tc>
        <w:tc>
          <w:tcPr>
            <w:tcW w:w="12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3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0A4C44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8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0A4C44">
        <w:trPr>
          <w:cantSplit/>
        </w:trPr>
        <w:tc>
          <w:tcPr>
            <w:tcW w:w="65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9</w:t>
            </w:r>
          </w:p>
        </w:tc>
        <w:tc>
          <w:tcPr>
            <w:tcW w:w="12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3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0A4C44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10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0A4C44">
        <w:trPr>
          <w:cantSplit/>
        </w:trPr>
        <w:tc>
          <w:tcPr>
            <w:tcW w:w="65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11</w:t>
            </w:r>
          </w:p>
        </w:tc>
        <w:tc>
          <w:tcPr>
            <w:tcW w:w="12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3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0A4C44">
        <w:trPr>
          <w:cantSplit/>
        </w:trPr>
        <w:tc>
          <w:tcPr>
            <w:tcW w:w="6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12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</w:tbl>
    <w:p w:rsidR="000A4C44" w:rsidRDefault="00DD0D5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5. Расчёты, схема или обоснование решения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0A4C44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Элемент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Заполнение студента</w:t>
            </w:r>
          </w:p>
        </w:tc>
      </w:tr>
      <w:tr w:rsidR="000A4C44">
        <w:trPr>
          <w:cantSplit/>
        </w:trPr>
        <w:tc>
          <w:tcPr>
            <w:tcW w:w="210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Основание</w:t>
            </w:r>
          </w:p>
        </w:tc>
        <w:tc>
          <w:tcPr>
            <w:tcW w:w="69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[Сошлитесь на конкретные ID, значения, правила или требования из исходных данных]</w:t>
            </w:r>
          </w:p>
        </w:tc>
      </w:tr>
      <w:tr w:rsidR="000A4C44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Ход решения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[Покажите формулу, подстановку, схему, сравнение вариантов или логику выбора]</w:t>
            </w:r>
          </w:p>
        </w:tc>
      </w:tr>
      <w:tr w:rsidR="000A4C44">
        <w:trPr>
          <w:cantSplit/>
        </w:trPr>
        <w:tc>
          <w:tcPr>
            <w:tcW w:w="21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 w:rsidR="000A4C44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Профессиональный выбор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[Ответьте на вопрос: Решите, следует ли Q04 вести как инцидент или подтверждённый дефект, и укажите, какие сведения необходимы для передачи на третью линию поддержки (L3).]</w:t>
            </w:r>
          </w:p>
        </w:tc>
      </w:tr>
    </w:tbl>
    <w:p w:rsidR="000A4C44" w:rsidRDefault="00DD0D5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6. Результаты проверки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000"/>
        <w:gridCol w:w="2050"/>
        <w:gridCol w:w="2050"/>
        <w:gridCol w:w="2350"/>
      </w:tblGrid>
      <w:tr w:rsidR="000A4C44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Проверка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Ожидается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Фактически</w:t>
            </w:r>
          </w:p>
        </w:tc>
        <w:tc>
          <w:tcPr>
            <w:tcW w:w="235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Доказательство</w:t>
            </w:r>
          </w:p>
        </w:tc>
      </w:tr>
      <w:tr w:rsidR="000A4C44">
        <w:trPr>
          <w:cantSplit/>
        </w:trPr>
        <w:tc>
          <w:tcPr>
            <w:tcW w:w="55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0A4C44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0A4C44">
        <w:trPr>
          <w:cantSplit/>
        </w:trPr>
        <w:tc>
          <w:tcPr>
            <w:tcW w:w="55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0A4C44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4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0A4C44">
        <w:trPr>
          <w:cantSplit/>
        </w:trPr>
        <w:tc>
          <w:tcPr>
            <w:tcW w:w="55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5</w:t>
            </w:r>
          </w:p>
        </w:tc>
        <w:tc>
          <w:tcPr>
            <w:tcW w:w="2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</w:tbl>
    <w:p w:rsidR="000A4C44" w:rsidRDefault="00DD0D5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7. Доказательства</w:t>
      </w:r>
    </w:p>
    <w:p w:rsidR="000A4C44" w:rsidRDefault="00DD0D50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Обязательные ссылки на исходные данные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4200"/>
      </w:tblGrid>
      <w:tr w:rsidR="000A4C44">
        <w:trPr>
          <w:cantSplit/>
          <w:tblHeader/>
        </w:trPr>
        <w:tc>
          <w:tcPr>
            <w:tcW w:w="48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Исходный материал</w:t>
            </w:r>
          </w:p>
        </w:tc>
        <w:tc>
          <w:tcPr>
            <w:tcW w:w="42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использован</w:t>
            </w:r>
          </w:p>
        </w:tc>
      </w:tr>
      <w:tr w:rsidR="000A4C44">
        <w:trPr>
          <w:cantSplit/>
        </w:trPr>
        <w:tc>
          <w:tcPr>
            <w:tcW w:w="48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Перечень полей ЛР 1</w:t>
            </w:r>
          </w:p>
        </w:tc>
        <w:tc>
          <w:tcPr>
            <w:tcW w:w="4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0A4C44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Матрица приоритетов ЛР 2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0A4C44">
        <w:trPr>
          <w:cantSplit/>
        </w:trPr>
        <w:tc>
          <w:tcPr>
            <w:tcW w:w="480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Записи Q01–Q12</w:t>
            </w:r>
          </w:p>
        </w:tc>
        <w:tc>
          <w:tcPr>
            <w:tcW w:w="42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0A4C44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Связи Q02, Q08, Q11 и Q12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</w:tbl>
    <w:p w:rsidR="000A4C44" w:rsidRDefault="00DD0D50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 w:rsidR="000A4C44" w:rsidRDefault="00DD0D50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1 — [Краткое название доказательства]</w:t>
      </w:r>
    </w:p>
    <w:p w:rsidR="000A4C44" w:rsidRDefault="00DD0D50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</w:p>
    <w:p w:rsidR="000A4C44" w:rsidRDefault="00DD0D50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2 — [Краткое название доказательства]</w:t>
      </w:r>
    </w:p>
    <w:p w:rsidR="000A4C44" w:rsidRDefault="00DD0D5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8. Обнаруженные ошибки или ограничения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2000"/>
        <w:gridCol w:w="1700"/>
        <w:gridCol w:w="2450"/>
      </w:tblGrid>
      <w:tr w:rsidR="000A4C44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3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Обнаружение</w:t>
            </w:r>
          </w:p>
        </w:tc>
        <w:tc>
          <w:tcPr>
            <w:tcW w:w="17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Влияние</w:t>
            </w:r>
          </w:p>
        </w:tc>
        <w:tc>
          <w:tcPr>
            <w:tcW w:w="245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Действие</w:t>
            </w:r>
          </w:p>
        </w:tc>
      </w:tr>
      <w:tr w:rsidR="000A4C44">
        <w:trPr>
          <w:cantSplit/>
        </w:trPr>
        <w:tc>
          <w:tcPr>
            <w:tcW w:w="55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3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0A4C44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3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0A4C44">
        <w:trPr>
          <w:cantSplit/>
        </w:trPr>
        <w:tc>
          <w:tcPr>
            <w:tcW w:w="55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3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</w:tbl>
    <w:p w:rsidR="000A4C44" w:rsidRDefault="00DD0D5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9. Самопроверка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5000"/>
        <w:gridCol w:w="3000"/>
      </w:tblGrid>
      <w:tr w:rsidR="000A4C44">
        <w:trPr>
          <w:cantSplit/>
          <w:tblHeader/>
        </w:trPr>
        <w:tc>
          <w:tcPr>
            <w:tcW w:w="10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Отметка</w:t>
            </w:r>
          </w:p>
        </w:tc>
        <w:tc>
          <w:tcPr>
            <w:tcW w:w="50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Проверяемое утверждение</w:t>
            </w:r>
          </w:p>
        </w:tc>
        <w:tc>
          <w:tcPr>
            <w:tcW w:w="3000" w:type="dxa"/>
            <w:shd w:val="clear" w:color="auto" w:fill="1C1C1C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0A4C44">
        <w:trPr>
          <w:cantSplit/>
        </w:trPr>
        <w:tc>
          <w:tcPr>
            <w:tcW w:w="100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 реестре присутствуют все ID Q01–Q12</w:t>
            </w:r>
          </w:p>
        </w:tc>
        <w:tc>
          <w:tcPr>
            <w:tcW w:w="3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0A4C44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Каждая значимая запись имеет тип, влияние, срочность и приоритет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0A4C44">
        <w:trPr>
          <w:cantSplit/>
        </w:trPr>
        <w:tc>
          <w:tcPr>
            <w:tcW w:w="100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Q02, Q08, Q11 и Q12 связаны с основной карточкой</w:t>
            </w:r>
          </w:p>
        </w:tc>
        <w:tc>
          <w:tcPr>
            <w:tcW w:w="3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0A4C44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lastRenderedPageBreak/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Каждой карточке назначен исполнитель с допустимыми полномочиями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0A4C44">
        <w:trPr>
          <w:cantSplit/>
        </w:trPr>
        <w:tc>
          <w:tcPr>
            <w:tcW w:w="1000" w:type="dxa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Три спорных решения содержат ID, правило и факт</w:t>
            </w:r>
          </w:p>
        </w:tc>
        <w:tc>
          <w:tcPr>
            <w:tcW w:w="3000" w:type="dxa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0A4C44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Сумма строк в сводке нагрузки совпадает с числом назначенных карточек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0A4C44" w:rsidRDefault="00DD0D50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</w:tbl>
    <w:p w:rsidR="000A4C44" w:rsidRDefault="00DD0D50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10. Краткий вывод</w:t>
      </w:r>
    </w:p>
    <w:p w:rsidR="000A4C44" w:rsidRDefault="00DD0D50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 w:rsidR="000A4C44" w:rsidRDefault="00DD0D50">
      <w:pPr>
        <w:keepNext/>
        <w:spacing w:before="120" w:after="60" w:line="276" w:lineRule="auto"/>
      </w:pPr>
      <w:r>
        <w:rPr>
          <w:rFonts w:ascii="Times New Roman" w:eastAsia="Times New Roman" w:hAnsi="Times New Roman"/>
          <w:b/>
          <w:bCs/>
          <w:color w:val="ED131C"/>
        </w:rPr>
        <w:t>Перед сдачей</w:t>
      </w:r>
    </w:p>
    <w:p w:rsidR="000A4C44" w:rsidRDefault="00DD0D50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0"/>
          <w:szCs w:val="20"/>
        </w:rPr>
        <w:t>Удалите серые подсказки, проверьте подписи и читаемость доказательств. Сохраните один файл: Фамилия_Группа_МДК0602_С7_ЛР03.docx. Затем перейдите в LMS, прикрепите его к заданию лабораторной работы № 3 за 7 семестр и убедитесь, что отправка завершена.</w:t>
      </w:r>
    </w:p>
    <w:sectPr w:rsidR="000A4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0E83" w:rsidRDefault="00730E83">
      <w:pPr>
        <w:spacing w:after="0" w:line="240" w:lineRule="auto"/>
      </w:pPr>
      <w:r>
        <w:separator/>
      </w:r>
    </w:p>
  </w:endnote>
  <w:endnote w:type="continuationSeparator" w:id="0">
    <w:p w:rsidR="00730E83" w:rsidRDefault="00730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0E83" w:rsidRDefault="00730E83">
      <w:pPr>
        <w:spacing w:after="0" w:line="240" w:lineRule="auto"/>
      </w:pPr>
      <w:r>
        <w:separator/>
      </w:r>
    </w:p>
  </w:footnote>
  <w:footnote w:type="continuationSeparator" w:id="0">
    <w:p w:rsidR="00730E83" w:rsidRDefault="00730E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8"/>
    <w:rsid w:val="000A4C44"/>
    <w:rsid w:val="002055B6"/>
    <w:rsid w:val="00516FFB"/>
    <w:rsid w:val="00522E94"/>
    <w:rsid w:val="00730E83"/>
    <w:rsid w:val="00892308"/>
    <w:rsid w:val="008932D5"/>
    <w:rsid w:val="009E0546"/>
    <w:rsid w:val="00DD0D50"/>
    <w:rsid w:val="00E438A0"/>
    <w:rsid w:val="00E66757"/>
    <w:rsid w:val="00E93E2D"/>
    <w:rsid w:val="00EC4EC7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c">
    <w:name w:val="Normal (Web)"/>
    <w:basedOn w:val="a"/>
    <w:uiPriority w:val="99"/>
    <w:semiHidden/>
    <w:unhideWhenUsed/>
    <w:rsid w:val="00516FF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516F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1606</Words>
  <Characters>9158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Visitor</cp:lastModifiedBy>
  <cp:revision>19</cp:revision>
  <dcterms:created xsi:type="dcterms:W3CDTF">2023-10-02T14:35:00Z</dcterms:created>
  <dcterms:modified xsi:type="dcterms:W3CDTF">2026-10-08T06:36:00Z</dcterms:modified>
</cp:coreProperties>
</file>