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№4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Модель предметной области в классах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