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ПРИМЕР ОФОРМЛЕНИЯ ОТЧЁТА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МДК.06.02-ЛР01 · Разработка регламента службы поддержки</w:t>
      </w:r>
    </w:p>
    <w:p>
      <w:pPr>
        <w:jc w:val="center"/>
      </w:pPr>
      <w:r>
        <w:rPr>
          <w:rFonts w:ascii="Times New Roman" w:hAnsi="Times New Roman"/>
          <w:b w:val="0"/>
          <w:i/>
          <w:sz w:val="24"/>
        </w:rPr>
        <w:t>Учебный мини-набор DEMO-CAT — только образец формата</w:t>
      </w:r>
    </w:p>
    <w:p/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Этот файл показывает, КАК заполнять ячейки таблиц отчёта. Он собран на отдельном учебном сервисе DEMO-CAT и НЕ является решением для варианта SA01. Значения специально упрощены — важна форма записи, а не сами данные.</w:t>
      </w:r>
    </w:p>
    <w:p>
      <w:pPr>
        <w:pStyle w:val="Heading1"/>
      </w:pPr>
      <w:r>
        <w:t>Исходные данные мини-набора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1"/>
              </w:rPr>
              <w:t>Что</w:t>
            </w:r>
          </w:p>
        </w:tc>
        <w:tc>
          <w:tcPr>
            <w:tcW w:type="dxa" w:w="4986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1"/>
              </w:rPr>
              <w:t>Система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1"/>
              </w:rPr>
              <w:t>DEMO-CAT «Учебный каталог услуг»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1"/>
              </w:rPr>
              <w:t>Критичная функция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1"/>
              </w:rPr>
              <w:t>поиск и просмотр карточки услуги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1"/>
              </w:rPr>
              <w:t>Режим (аналог C1)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1"/>
              </w:rPr>
              <w:t>P1 — круглосуточно; остальные — 09:00–18:00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1"/>
              </w:rPr>
              <w:t>Цели (C2/C3)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1"/>
              </w:rPr>
              <w:t>реакция P1 — 15 мин; восстановление P1 — 2 часа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1"/>
              </w:rPr>
              <w:t>Порог эскалации (C4)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1"/>
              </w:rPr>
              <w:t>P1 — сразу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1"/>
              </w:rPr>
              <w:t>Роли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1"/>
              </w:rPr>
              <w:t>L1 — 1 специалист; L2 — 1 специалист; владелец сервиса — 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1"/>
              </w:rPr>
              <w:t>Проблемы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1"/>
              </w:rPr>
              <w:t>D01 — письмо обработано вне реестра; D02 — передача на L2 без симптома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1"/>
              </w:rPr>
              <w:t>Контроль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1"/>
              </w:rPr>
              <w:t>DEMO-V: L2 недоступна, дежурный владелец доступен</w:t>
            </w:r>
          </w:p>
        </w:tc>
      </w:tr>
    </w:tbl>
    <w:p>
      <w:pPr>
        <w:pStyle w:val="Heading1"/>
      </w:pPr>
      <w:r>
        <w:t>Таблица 1. Область действия и исключения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1"/>
              </w:rPr>
              <w:t>Услуга и граница</w:t>
            </w:r>
          </w:p>
        </w:tc>
        <w:tc>
          <w:tcPr>
            <w:tcW w:type="dxa" w:w="3324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1"/>
              </w:rPr>
              <w:t>Ответственная роль</w:t>
            </w:r>
          </w:p>
        </w:tc>
        <w:tc>
          <w:tcPr>
            <w:tcW w:type="dxa" w:w="3324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1"/>
              </w:rPr>
              <w:t>Основание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Регистрация обращения (портал)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Первая линия (L1)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D01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Поиск и просмотр карточки услуги (критичная функция)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Вторая линия (L2)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C3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Ведение базы знаний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Первая линия (L1)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Регламент: ведение БЗ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Разработка новых разделов каталога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Исключение (вне регламента)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Отдельное изменение</w:t>
            </w:r>
          </w:p>
        </w:tc>
      </w:tr>
    </w:tbl>
    <w:p>
      <w:pPr>
        <w:pStyle w:val="Heading1"/>
      </w:pPr>
      <w:r>
        <w:t>Таблица 2. Распределение полномочий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1"/>
              </w:rPr>
              <w:t>Операция</w:t>
            </w:r>
          </w:p>
        </w:tc>
        <w:tc>
          <w:tcPr>
            <w:tcW w:type="dxa" w:w="3324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1"/>
              </w:rPr>
              <w:t>Исполнитель</w:t>
            </w:r>
          </w:p>
        </w:tc>
        <w:tc>
          <w:tcPr>
            <w:tcW w:type="dxa" w:w="3324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1"/>
              </w:rPr>
              <w:t>Передача и подтверждение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Приём и регистрация обращения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L1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Пользователю сообщён ID (подтверждение регистрации)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Диагностика и восстановление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L2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Принятие карточки (ack); передаются симптом и окружение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Изменение конфигурации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Владелец сервиса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Согласовано как критичное; запись в карточке</w:t>
            </w:r>
          </w:p>
        </w:tc>
      </w:tr>
    </w:tbl>
    <w:p>
      <w:pPr>
        <w:pStyle w:val="Heading1"/>
      </w:pPr>
      <w:r>
        <w:t>Таблица 3. Переходы карточки обращения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1"/>
              </w:rPr>
              <w:t>Состояние и вход</w:t>
            </w:r>
          </w:p>
        </w:tc>
        <w:tc>
          <w:tcPr>
            <w:tcW w:type="dxa" w:w="3324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1"/>
              </w:rPr>
              <w:t>Действие и владелец</w:t>
            </w:r>
          </w:p>
        </w:tc>
        <w:tc>
          <w:tcPr>
            <w:tcW w:type="dxa" w:w="3324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1"/>
              </w:rPr>
              <w:t>Выход и контроль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Новое (письмо по почте)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Регистрация — L1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Зарегистрировано; ID сообщён (исправляет D01)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Назначено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Принятие в работу — L1/L2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В работе; подтверждение принятия (ack) зафиксировано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Решено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Проверка результата — L1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Закрыто; есть подтверждение пользователя</w:t>
            </w:r>
          </w:p>
        </w:tc>
      </w:tr>
    </w:tbl>
    <w:p>
      <w:pPr>
        <w:pStyle w:val="Heading1"/>
      </w:pPr>
      <w:r>
        <w:t>Таблица 4. Поля карточки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1"/>
              </w:rPr>
              <w:t>Поле</w:t>
            </w:r>
          </w:p>
        </w:tc>
        <w:tc>
          <w:tcPr>
            <w:tcW w:type="dxa" w:w="3324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1"/>
              </w:rPr>
              <w:t>Назначение и источник</w:t>
            </w:r>
          </w:p>
        </w:tc>
        <w:tc>
          <w:tcPr>
            <w:tcW w:type="dxa" w:w="3324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1"/>
              </w:rPr>
              <w:t>Когда заполняется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ID обращения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Прослеживаемость; система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При регистрации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Симптом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Что не работает; со слов заявителя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При регистрации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Окружение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Контекст (ОС, браузер); от заявителя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При регистрации, уточняется при диагностике (D02)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Подтверждение пользователя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Проверка результата; L1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Перед закрытием</w:t>
            </w:r>
          </w:p>
        </w:tc>
      </w:tr>
    </w:tbl>
    <w:p>
      <w:pPr>
        <w:pStyle w:val="Heading1"/>
      </w:pPr>
      <w:r>
        <w:t>Таблица 5. Проверка регламента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1"/>
              </w:rPr>
              <w:t>ID наблюдения</w:t>
            </w:r>
          </w:p>
        </w:tc>
        <w:tc>
          <w:tcPr>
            <w:tcW w:type="dxa" w:w="3324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1"/>
              </w:rPr>
              <w:t>Применяемое правило</w:t>
            </w:r>
          </w:p>
        </w:tc>
        <w:tc>
          <w:tcPr>
            <w:tcW w:type="dxa" w:w="3324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1"/>
              </w:rPr>
              <w:t>Разрыв и корректировка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D01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Любой канал → обязательная регистрация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Письмо было вне реестра. Корректировка: без ID работа не начинается.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D02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Передача на L2 с симптомом и окружением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Передавали без симптома. Корректировка: неполная передача блокируется.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DEMO-V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Эскалация по C4 и ограничение L1 (не меняет конфигурацию)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1"/>
              </w:rPr>
              <w:t>L2 недоступна. Корректировка: изменение выполняет дежурный владелец; передача подтверждается записью.</w:t>
            </w:r>
          </w:p>
        </w:tc>
      </w:tr>
    </w:tbl>
    <w:p>
      <w:pPr>
        <w:pStyle w:val="Heading1"/>
      </w:pPr>
      <w:r>
        <w:t>Контрольный случай (образец абзаца)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Первичное решение (DEMO-V). Обращение принимает L1, регистрирует и классифицирует его. Изменение конфигурации силами L1 невозможно по ограничению роли.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Различающая проверка. Порог C4 для P1 — «сразу», цель восстановления — 2 часа; за это окно L2 недоступна, значит маршрут L1 → L2 не даёт результата в срок. Доступен дежурный владелец.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Пересмотр решения. L1 эскалирует обращение дежурному владельцу, который выполняет изменение; передача подтверждается принятием и записью в карточке. Ограничение: без дежурного владельца обращение остаётся на L1.</w:t>
      </w:r>
    </w:p>
    <w:p>
      <w:pPr>
        <w:pStyle w:val="Heading1"/>
      </w:pPr>
      <w:r>
        <w:t>Профессиональное заключение (образец)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Выбрана централизованная модель приёма (единая точка входа) — при 1 специалисте L1 и 1 L2 дублирование каналов нецелесообразно, а единый реестр даёт прослеживаемость и устраняет разрыв D01. Граница применимости: при одновременной недоступности L1 и L2 точкой эскалации становится дежурный владелец.</w:t>
      </w:r>
    </w:p>
    <w:p>
      <w:pPr>
        <w:pStyle w:val="Heading1"/>
      </w:pPr>
      <w:r>
        <w:t>Как пользоваться примером</w:t>
      </w:r>
    </w:p>
    <w:p>
      <w:pPr>
        <w:pStyle w:val="ListBullet"/>
      </w:pPr>
      <w:r>
        <w:rPr>
          <w:rFonts w:ascii="Times New Roman" w:hAnsi="Times New Roman"/>
          <w:sz w:val="24"/>
        </w:rPr>
        <w:t>Скопируйте не значения, а СТРУКТУРУ записи каждого столбца.</w:t>
      </w:r>
    </w:p>
    <w:p>
      <w:pPr>
        <w:pStyle w:val="ListBullet"/>
      </w:pPr>
      <w:r>
        <w:rPr>
          <w:rFonts w:ascii="Times New Roman" w:hAnsi="Times New Roman"/>
          <w:sz w:val="24"/>
        </w:rPr>
        <w:t>Для своего варианта подставьте свои роли, ID (P01–P05) и условия (C1–C5).</w:t>
      </w:r>
    </w:p>
    <w:p>
      <w:pPr>
        <w:pStyle w:val="ListBullet"/>
      </w:pPr>
      <w:r>
        <w:rPr>
          <w:rFonts w:ascii="Times New Roman" w:hAnsi="Times New Roman"/>
          <w:sz w:val="24"/>
        </w:rPr>
        <w:t>Перед сдачей пройдите чек-лист самопроверки из файла «Задание.html».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1C1C1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1C1C1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