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42C" w:rsidRPr="005D6B55" w:rsidRDefault="0055542C" w:rsidP="0055542C">
      <w:pPr>
        <w:pStyle w:val="afc"/>
        <w:jc w:val="center"/>
        <w:rPr>
          <w:color w:val="0F1115"/>
          <w:sz w:val="24"/>
          <w:szCs w:val="24"/>
          <w:shd w:val="clear" w:color="auto" w:fill="FFFFFF"/>
        </w:rPr>
      </w:pPr>
      <w:r w:rsidRPr="005D6B55">
        <w:rPr>
          <w:rStyle w:val="afd"/>
          <w:rFonts w:eastAsia="Arial"/>
          <w:color w:val="0F1115"/>
          <w:sz w:val="24"/>
          <w:szCs w:val="24"/>
          <w:shd w:val="clear" w:color="auto" w:fill="FFFFFF"/>
        </w:rPr>
        <w:t>Г</w:t>
      </w:r>
      <w:r>
        <w:rPr>
          <w:rStyle w:val="afd"/>
          <w:rFonts w:eastAsia="Arial"/>
          <w:color w:val="0F1115"/>
          <w:sz w:val="24"/>
          <w:szCs w:val="24"/>
          <w:shd w:val="clear" w:color="auto" w:fill="FFFFFF"/>
        </w:rPr>
        <w:t>ОСУДАРСТВЕННОЕ АВТОНОМНОЕ ПРОФЕССИОНАЛЬНОЕ ОБРАЗОВАТЕЛЬНОЕ УЧРЕЖДЕНИЕ СВЕРДЛОВСКОЙ ОБЛАСТИ</w:t>
      </w:r>
      <w:r w:rsidRPr="0055542C">
        <w:rPr>
          <w:rStyle w:val="a7"/>
          <w:color w:val="0F1115"/>
          <w:sz w:val="24"/>
          <w:szCs w:val="24"/>
          <w:shd w:val="clear" w:color="auto" w:fill="FFFFFF"/>
        </w:rPr>
        <w:t xml:space="preserve"> </w:t>
      </w:r>
      <w:r>
        <w:rPr>
          <w:b/>
          <w:color w:val="0F1115"/>
          <w:sz w:val="24"/>
          <w:szCs w:val="24"/>
          <w:shd w:val="clear" w:color="auto" w:fill="FFFFFF"/>
        </w:rPr>
        <w:t>«</w:t>
      </w:r>
      <w:r>
        <w:rPr>
          <w:b/>
          <w:color w:val="0F1115"/>
          <w:sz w:val="24"/>
          <w:szCs w:val="24"/>
          <w:shd w:val="clear" w:color="auto" w:fill="FFFFFF"/>
        </w:rPr>
        <w:t>БЕРЁЗОВСКИЙ</w:t>
      </w:r>
      <w:r>
        <w:rPr>
          <w:b/>
          <w:color w:val="0F1115"/>
          <w:sz w:val="24"/>
          <w:szCs w:val="24"/>
          <w:shd w:val="clear" w:color="auto" w:fill="FFFFFF"/>
        </w:rPr>
        <w:t xml:space="preserve"> </w:t>
      </w:r>
      <w:r>
        <w:rPr>
          <w:b/>
          <w:color w:val="0F1115"/>
          <w:sz w:val="24"/>
          <w:szCs w:val="24"/>
          <w:shd w:val="clear" w:color="auto" w:fill="FFFFFF"/>
        </w:rPr>
        <w:t>ТЕХНИКУМ</w:t>
      </w:r>
      <w:r>
        <w:rPr>
          <w:b/>
          <w:color w:val="0F1115"/>
          <w:sz w:val="24"/>
          <w:szCs w:val="24"/>
          <w:shd w:val="clear" w:color="auto" w:fill="FFFFFF"/>
        </w:rPr>
        <w:t xml:space="preserve"> «</w:t>
      </w:r>
      <w:r>
        <w:rPr>
          <w:b/>
          <w:color w:val="0F1115"/>
          <w:sz w:val="24"/>
          <w:szCs w:val="24"/>
          <w:shd w:val="clear" w:color="auto" w:fill="FFFFFF"/>
        </w:rPr>
        <w:t>ПРОФИ</w:t>
      </w:r>
      <w:r w:rsidRPr="005D6B55">
        <w:rPr>
          <w:b/>
          <w:color w:val="0F1115"/>
          <w:sz w:val="24"/>
          <w:szCs w:val="24"/>
          <w:shd w:val="clear" w:color="auto" w:fill="FFFFFF"/>
        </w:rPr>
        <w:t>»</w:t>
      </w:r>
    </w:p>
    <w:p w:rsidR="0055542C" w:rsidRDefault="0055542C" w:rsidP="0055542C">
      <w:pPr>
        <w:spacing w:after="0"/>
        <w:ind w:right="-1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55542C" w:rsidRPr="009E0546" w:rsidRDefault="0055542C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>
        <w:tc>
          <w:tcPr>
            <w:tcW w:w="3115" w:type="dxa"/>
            <w:shd w:val="clear" w:color="auto" w:fill="auto"/>
          </w:tcPr>
          <w:p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color w:val="000000"/>
                <w:spacing w:val="-16"/>
                <w:sz w:val="24"/>
                <w:szCs w:val="24"/>
              </w:rPr>
              <w:t xml:space="preserve">09.02.07 </w:t>
            </w:r>
            <w:r>
              <w:rPr>
                <w:spacing w:val="-16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F54238">
        <w:tc>
          <w:tcPr>
            <w:tcW w:w="3115" w:type="dxa"/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(код и наименование направления /специальности подготовки)</w:t>
            </w:r>
          </w:p>
        </w:tc>
      </w:tr>
      <w:tr w:rsidR="00F54238">
        <w:tc>
          <w:tcPr>
            <w:tcW w:w="3115" w:type="dxa"/>
            <w:shd w:val="clear" w:color="auto" w:fill="auto"/>
          </w:tcPr>
          <w:p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>
        <w:tc>
          <w:tcPr>
            <w:tcW w:w="3115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(очная, очно-заочная, заочная)</w:t>
            </w:r>
          </w:p>
        </w:tc>
      </w:tr>
    </w:tbl>
    <w:p w:rsidR="00F54238" w:rsidRPr="0055542C" w:rsidRDefault="008932D5" w:rsidP="0055542C">
      <w:pPr>
        <w:ind w:right="-1"/>
        <w:jc w:val="center"/>
        <w:rPr>
          <w:rFonts w:ascii="TimesNewRomanPS-BoldMT" w:hAnsi="TimesNewRomanPS-BoldMT"/>
          <w:color w:val="FFFFFF"/>
          <w:sz w:val="24"/>
          <w:szCs w:val="24"/>
        </w:rPr>
      </w:pPr>
      <w:r>
        <w:rPr>
          <w:rFonts w:ascii="TimesNewRomanPS-BoldMT" w:hAnsi="TimesNewRomanPS-BoldMT"/>
          <w:color w:val="FFFFFF"/>
          <w:sz w:val="24"/>
          <w:szCs w:val="24"/>
        </w:rPr>
        <w:t>.</w:t>
      </w:r>
      <w:r>
        <w:rPr>
          <w:rFonts w:ascii="TimesNewRomanPS-BoldMT" w:hAnsi="TimesNewRomanPS-BoldMT"/>
          <w:color w:val="FFFFFF"/>
          <w:sz w:val="24"/>
          <w:szCs w:val="24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br/>
      </w: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>Отчёт по лабораторной работе №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>
        <w:tc>
          <w:tcPr>
            <w:tcW w:w="1276" w:type="dxa"/>
            <w:gridSpan w:val="2"/>
            <w:shd w:val="clear" w:color="auto" w:fill="auto"/>
          </w:tcPr>
          <w:p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362B09" w:rsidRDefault="00EE260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Разработка регламента работы службы поддержки информационной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системы</w:t>
            </w:r>
          </w:p>
        </w:tc>
      </w:tr>
      <w:tr w:rsidR="00F54238">
        <w:tc>
          <w:tcPr>
            <w:tcW w:w="3115" w:type="dxa"/>
            <w:gridSpan w:val="6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(наименование темы)</w:t>
            </w:r>
          </w:p>
        </w:tc>
      </w:tr>
      <w:tr w:rsidR="00F54238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  <w:p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:rsidR="00362B09" w:rsidRDefault="00EE260A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наименование дисциплины)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:rsidTr="0007163E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bookmarkEnd w:id="0"/>
      <w:tr w:rsidR="002055B6" w:rsidTr="00012EB8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ФИО)                                                                                 </w:t>
            </w:r>
          </w:p>
        </w:tc>
      </w:tr>
      <w:tr w:rsidR="002055B6" w:rsidTr="001C6C84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 xml:space="preserve"> </w:t>
            </w:r>
          </w:p>
        </w:tc>
      </w:tr>
      <w:tr w:rsidR="00E66757" w:rsidTr="00E66757">
        <w:tc>
          <w:tcPr>
            <w:tcW w:w="2061" w:type="dxa"/>
            <w:shd w:val="clear" w:color="auto" w:fill="auto"/>
          </w:tcPr>
          <w:p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:rsidTr="00AA54AD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 xml:space="preserve"> </w:t>
            </w:r>
          </w:p>
        </w:tc>
      </w:tr>
      <w:tr w:rsidR="002055B6" w:rsidTr="000678D0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ФИО)                                                                                 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55542C" w:rsidRDefault="0055542C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55542C" w:rsidRDefault="0055542C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55542C" w:rsidRDefault="0055542C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55542C" w:rsidRDefault="0055542C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bookmarkStart w:id="1" w:name="_GoBack"/>
      <w:bookmarkEnd w:id="1"/>
    </w:p>
    <w:p w:rsidR="0055542C" w:rsidRDefault="0055542C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FF22EB" w:rsidRDefault="0055542C" w:rsidP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>Берёзовский</w:t>
      </w:r>
      <w:r w:rsidR="008932D5">
        <w:rPr>
          <w:rFonts w:ascii="TimesNewRomanPS-BoldMT" w:hAnsi="TimesNewRomanPS-BoldMT"/>
          <w:b/>
          <w:bCs/>
          <w:color w:val="000000"/>
          <w:sz w:val="24"/>
          <w:szCs w:val="24"/>
        </w:rPr>
        <w:t>, 2026</w:t>
      </w:r>
      <w:r w:rsidR="00FF22EB">
        <w:rPr>
          <w:rFonts w:ascii="TimesNewRomanPS-BoldMT" w:hAnsi="TimesNewRomanPS-BoldMT"/>
          <w:b/>
          <w:bCs/>
          <w:color w:val="000000"/>
          <w:sz w:val="24"/>
          <w:szCs w:val="24"/>
        </w:rPr>
        <w:br w:type="page"/>
      </w:r>
    </w:p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Регламент службы поддержки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МДК.06.02-ЛР01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Рекомендуемое имя файла: Фамилия_Группа_МДК0602_ЛР01.docx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Вариант SA____   Предметная область ____________________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Версия данных: 2026-09-12-lab-itil-1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Назначение формы: регламент поддержки с ролями, каналами, порядком регистрации, эскалации и контроля.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Заполняйте таблицы своими результатами, добавляя строки по числу исходных записей. Пустая ячейка не означает отсутствие факта: неизвестное обозначайте явно. Данные и подробное задание находятся в соседних файлах архива.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Область действия и исключения</w:t>
      </w:r>
    </w:p>
    <w:p>
      <w:pPr>
        <w:spacing w:before="0" w:after="110" w:line="276" w:lineRule="auto"/>
      </w:pPr>
      <w:r>
        <w:rPr>
          <w:rFonts w:ascii="Times New Roman" w:hAnsi="Times New Roman" w:cs="Times New Roman" w:eastAsia="Times New Roman"/>
          <w:b w:val="0"/>
          <w:color w:val="77777F"/>
          <w:sz w:val="24"/>
        </w:rPr>
        <w:t>Перечислите услуги, входящие в сопровождение, и явные исключения. Столбец «Ответственная роль» — роль из таблицы участников (Данные_03); «Основание» — ID проблемы (P01–P05) или условие C1–C5.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Услуга и граница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Ответственная роль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Основание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77777F"/>
                <w:sz w:val="24"/>
              </w:rPr>
              <w:t>Напр.: «Регистрация обращения (портал)» или «Исключение: разработка новых функций»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77777F"/>
                <w:sz w:val="24"/>
              </w:rPr>
              <w:t>L1 / L2 / L3 / Владелец сервиса / Администратор БД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77777F"/>
                <w:sz w:val="24"/>
              </w:rPr>
              <w:t>Основание: ID (P01–P05) или условие C1–C5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Распределение полномочий</w:t>
      </w:r>
    </w:p>
    <w:p>
      <w:pPr>
        <w:spacing w:before="0" w:after="110" w:line="276" w:lineRule="auto"/>
      </w:pPr>
      <w:r>
        <w:rPr>
          <w:rFonts w:ascii="Times New Roman" w:hAnsi="Times New Roman" w:cs="Times New Roman" w:eastAsia="Times New Roman"/>
          <w:b w:val="0"/>
          <w:color w:val="77777F"/>
          <w:sz w:val="24"/>
        </w:rPr>
        <w:t>Распределите операции между ролями. Формулировка задания «вход, решение, результат» раскрывается в столбце «Передача и подтверждение». Исполнитель — ровно одна роль с учётом её ограничения.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Операция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Исполнитель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Передача и подтверждение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77777F"/>
                <w:sz w:val="24"/>
              </w:rPr>
              <w:t>Напр.: «Приём и регистрация обращения»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77777F"/>
                <w:sz w:val="24"/>
              </w:rPr>
              <w:t>Одна роль с учётом её ограничения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77777F"/>
                <w:sz w:val="24"/>
              </w:rPr>
              <w:t>Что передаётся и как подтверждается (ack, запись в карточке)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Регламент службы поддержки — продолжение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Переходы карточки обращения</w:t>
      </w:r>
    </w:p>
    <w:p>
      <w:pPr>
        <w:spacing w:before="0" w:after="110" w:line="276" w:lineRule="auto"/>
      </w:pPr>
      <w:r>
        <w:rPr>
          <w:rFonts w:ascii="Times New Roman" w:hAnsi="Times New Roman" w:cs="Times New Roman" w:eastAsia="Times New Roman"/>
          <w:b w:val="0"/>
          <w:color w:val="77777F"/>
          <w:sz w:val="24"/>
        </w:rPr>
        <w:t>Опишите жизненный цикл: Новое → Зарегистрировано → Назначено → В работе → Решено → Закрыто и повторное открытие. Одна строка — один переход.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Состояние и вход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Действие и владелец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Выход и контроль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77777F"/>
                <w:sz w:val="24"/>
              </w:rPr>
              <w:t>Напр.: «Новое (звонок по телефону)»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77777F"/>
                <w:sz w:val="24"/>
              </w:rPr>
              <w:t>Действие — владелец перехода (напр. «Регистрация — L1»)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77777F"/>
                <w:sz w:val="24"/>
              </w:rPr>
              <w:t>Новое состояние (выход) и что контролируется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Поля карточки</w:t>
      </w:r>
    </w:p>
    <w:p>
      <w:pPr>
        <w:spacing w:before="0" w:after="110" w:line="276" w:lineRule="auto"/>
      </w:pPr>
      <w:r>
        <w:rPr>
          <w:rFonts w:ascii="Times New Roman" w:hAnsi="Times New Roman" w:cs="Times New Roman" w:eastAsia="Times New Roman"/>
          <w:b w:val="0"/>
          <w:color w:val="77777F"/>
          <w:sz w:val="24"/>
        </w:rPr>
        <w:t>Определите обязательные поля карточки. Столбец «Когда заполняется» — момент: при регистрации, при классификации, в работе, перед закрытием.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Поле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Назначение и источник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Когда заполняется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77777F"/>
                <w:sz w:val="24"/>
              </w:rPr>
              <w:t>Напр.: «Симптом»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77777F"/>
                <w:sz w:val="24"/>
              </w:rPr>
              <w:t>Зачем поле нужно и откуда берётся значение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77777F"/>
                <w:sz w:val="24"/>
              </w:rPr>
              <w:t>Момент заполнения (регистрация / классификация / в работе / перед закрытием)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Регламент службы поддержки — продолжение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Проверка регламента</w:t>
      </w:r>
    </w:p>
    <w:p>
      <w:pPr>
        <w:spacing w:before="0" w:after="110" w:line="276" w:lineRule="auto"/>
      </w:pPr>
      <w:r>
        <w:rPr>
          <w:rFonts w:ascii="Times New Roman" w:hAnsi="Times New Roman" w:cs="Times New Roman" w:eastAsia="Times New Roman"/>
          <w:b w:val="0"/>
          <w:color w:val="77777F"/>
          <w:sz w:val="24"/>
        </w:rPr>
        <w:t>Проверьте регламент на наблюдениях P01–P05 и на контрольном случае V-P. Покажите разрыв и как правило его устраняет.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ID наблюдения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Применяемое правило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Разрыв и корректировка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77777F"/>
                <w:sz w:val="24"/>
              </w:rPr>
              <w:t>ID: P01–P05 или V-P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77777F"/>
                <w:sz w:val="24"/>
              </w:rPr>
              <w:t>Правило регламента, которое должно было сработать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cs="Times New Roman" w:eastAsia="Times New Roman"/>
                <w:b w:val="0"/>
                <w:color w:val="77777F"/>
                <w:sz w:val="24"/>
              </w:rPr>
              <w:t>Что нарушено и как исправлено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Схема процесса или проверки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Покажите состояния или ветви и условия переходов. Допустима редактируемая таблица переходов вместо изображения.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cs="Times New Roman" w:eastAsia="Times New Roman"/>
          <w:b w:val="0"/>
          <w:color w:val="77777F"/>
          <w:sz w:val="24"/>
        </w:rPr>
        <w:t>Схема процесса (рисунок не обязателен). Если рисунок не делаете — используйте таблицу «Переходы карточки обращения» выше. Пример цепочки: Новое → Зарегистрировано → Назначено → В работе → Решено → Закрыто → (Повторно открыто).</w:t>
      </w:r>
    </w:p>
    <w:p>
      <w:pPr>
        <w:jc w:val="center"/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Рисунок № — Название</w:t>
      </w:r>
    </w:p>
    <w:p>
      <w:pPr>
        <w:jc w:val="center"/>
        <w:spacing w:before="0" w:after="110" w:line="276" w:lineRule="auto"/>
      </w:pPr>
      <w:r>
        <w:rPr>
          <w:rFonts w:ascii="Times New Roman" w:hAnsi="Times New Roman" w:cs="Times New Roman" w:eastAsia="Times New Roman"/>
          <w:b w:val="0"/>
          <w:color w:val="77777F"/>
          <w:sz w:val="24"/>
        </w:rPr>
        <w:t>Рисунок 1 — &lt;название&gt;. Если рисунка нет — удалите эту строку.</w:t>
      </w:r>
    </w:p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Проверка на контрольном случае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Проверьте, кто примет обращение при дополнительном ограничении варианта и как будет подтверждена передача.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Первичное решение и новые факты</w:t>
      </w:r>
    </w:p>
    <w:p>
      <w:pPr>
        <w:spacing w:before="0" w:after="110" w:line="276" w:lineRule="auto"/>
      </w:pPr>
      <w:r>
        <w:rPr>
          <w:rFonts w:ascii="Times New Roman" w:hAnsi="Times New Roman" w:cs="Times New Roman" w:eastAsia="Times New Roman"/>
          <w:b w:val="0"/>
          <w:color w:val="77777F"/>
          <w:sz w:val="24"/>
        </w:rPr>
        <w:t>Первичное решение: &lt;кто принимает обращение при ограничении V-P и почему&gt;.</w:t>
        <w:br/>
      </w:r>
      <w:r>
        <w:rPr>
          <w:rFonts w:ascii="Times New Roman" w:hAnsi="Times New Roman" w:cs="Times New Roman" w:eastAsia="Times New Roman"/>
          <w:b w:val="0"/>
          <w:color w:val="77777F"/>
          <w:sz w:val="24"/>
        </w:rPr>
        <w:t>Новые факты: &lt;перечислите факты с ID V-P&gt;.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Расчёт или различающая проверка</w:t>
      </w:r>
    </w:p>
    <w:p>
      <w:pPr>
        <w:spacing w:before="0" w:after="110" w:line="276" w:lineRule="auto"/>
      </w:pPr>
      <w:r>
        <w:rPr>
          <w:rFonts w:ascii="Times New Roman" w:hAnsi="Times New Roman" w:cs="Times New Roman" w:eastAsia="Times New Roman"/>
          <w:b w:val="0"/>
          <w:color w:val="77777F"/>
          <w:sz w:val="24"/>
        </w:rPr>
        <w:t>Различающая проверка: &lt;сопоставьте цели C2/C3 и порог C4 с доступными ресурсами; покажите вывод&gt;.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Пересмотр решения и оставшиеся ограничения</w:t>
      </w:r>
    </w:p>
    <w:p>
      <w:pPr>
        <w:spacing w:before="0" w:after="110" w:line="276" w:lineRule="auto"/>
      </w:pPr>
      <w:r>
        <w:rPr>
          <w:rFonts w:ascii="Times New Roman" w:hAnsi="Times New Roman" w:cs="Times New Roman" w:eastAsia="Times New Roman"/>
          <w:b w:val="0"/>
          <w:color w:val="77777F"/>
          <w:sz w:val="24"/>
        </w:rPr>
        <w:t>Пересмотр решения: &lt;как меняется маршрут и как подтверждается передача&gt;.</w:t>
        <w:br/>
      </w:r>
      <w:r>
        <w:rPr>
          <w:rFonts w:ascii="Times New Roman" w:hAnsi="Times New Roman" w:cs="Times New Roman" w:eastAsia="Times New Roman"/>
          <w:b w:val="0"/>
          <w:color w:val="77777F"/>
          <w:sz w:val="24"/>
        </w:rPr>
        <w:t>Оставшиеся ограничения: &lt;что остаётся невозможным&gt;.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Профессиональное заключение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Выберите централизованную или распределённую модель приёма обращений и обоснуйте её числом специалистов, каналами и режимом работы.</w:t>
      </w:r>
    </w:p>
    <w:p>
      <w:pPr>
        <w:spacing w:before="0" w:after="110" w:line="276" w:lineRule="auto"/>
      </w:pPr>
      <w:r>
        <w:rPr>
          <w:rFonts w:ascii="Times New Roman" w:hAnsi="Times New Roman" w:cs="Times New Roman" w:eastAsia="Times New Roman"/>
          <w:b w:val="0"/>
          <w:color w:val="77777F"/>
          <w:sz w:val="24"/>
        </w:rPr>
        <w:t>Решение: &lt;централизованная или распределённая модель приёма&gt;.</w:t>
        <w:br/>
      </w:r>
      <w:r>
        <w:rPr>
          <w:rFonts w:ascii="Times New Roman" w:hAnsi="Times New Roman" w:cs="Times New Roman" w:eastAsia="Times New Roman"/>
          <w:b w:val="0"/>
          <w:color w:val="77777F"/>
          <w:sz w:val="24"/>
        </w:rPr>
        <w:t>Основание: &lt;число специалистов, каналы, режим C1&gt;.</w:t>
        <w:br/>
      </w:r>
      <w:r>
        <w:rPr>
          <w:rFonts w:ascii="Times New Roman" w:hAnsi="Times New Roman" w:cs="Times New Roman" w:eastAsia="Times New Roman"/>
          <w:b w:val="0"/>
          <w:color w:val="77777F"/>
          <w:sz w:val="24"/>
        </w:rPr>
        <w:t>Граница применимости: &lt;когда модель перестаёт работать&gt;.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Оценивание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Максимум 6 баллов: предметный результат — 2; обоснование по данным — 2; проверка и объяснение изменения условия — 2. Частичное выполнение каждого критерия получает пропорциональную долю. Допустимы разные решения при соблюдении ограничений и прослеживаемых основаниях. На сдаче объясните выбранный факт и корректировку при небольшом изменении условия; устный или письменный ответ входит в эти баллы.</w:t>
      </w:r>
    </w:p>
    <w:sectPr w:rsidR="00362B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260A" w:rsidRDefault="00EE260A">
      <w:pPr>
        <w:spacing w:after="0" w:line="240" w:lineRule="auto"/>
      </w:pPr>
      <w:r>
        <w:separator/>
      </w:r>
    </w:p>
  </w:endnote>
  <w:endnote w:type="continuationSeparator" w:id="0">
    <w:p w:rsidR="00EE260A" w:rsidRDefault="00EE2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260A" w:rsidRDefault="00EE260A">
      <w:pPr>
        <w:spacing w:after="0" w:line="240" w:lineRule="auto"/>
      </w:pPr>
      <w:r>
        <w:separator/>
      </w:r>
    </w:p>
  </w:footnote>
  <w:footnote w:type="continuationSeparator" w:id="0">
    <w:p w:rsidR="00EE260A" w:rsidRDefault="00EE26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238"/>
    <w:rsid w:val="002055B6"/>
    <w:rsid w:val="00362B09"/>
    <w:rsid w:val="00522E94"/>
    <w:rsid w:val="0055542C"/>
    <w:rsid w:val="00892308"/>
    <w:rsid w:val="008932D5"/>
    <w:rsid w:val="009E0546"/>
    <w:rsid w:val="00E438A0"/>
    <w:rsid w:val="00E66757"/>
    <w:rsid w:val="00E93E2D"/>
    <w:rsid w:val="00EE260A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6EA46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c">
    <w:name w:val="Normal (Web)"/>
    <w:basedOn w:val="a"/>
    <w:uiPriority w:val="99"/>
    <w:semiHidden/>
    <w:unhideWhenUsed/>
    <w:rsid w:val="0055542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5554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1629</Words>
  <Characters>9288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Visitor</cp:lastModifiedBy>
  <cp:revision>18</cp:revision>
  <dcterms:created xsi:type="dcterms:W3CDTF">2023-10-02T14:35:00Z</dcterms:created>
  <dcterms:modified xsi:type="dcterms:W3CDTF">2026-10-08T06:32:00Z</dcterms:modified>
</cp:coreProperties>
</file>