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2022-07-19</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2022-07-19</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No security considerations have been made for this Standard.</w:t>
      </w:r>
    </w:p>
    <w:p>
      <w:pPr>
        <w:pStyle w:val="Heading1"/>
      </w:pPr>
      <w:bookmarkStart w:id="38" w:name="Xc8210088bf4711be4456d26326179eb58b8f5b4"/>
      <w:r>
        <w:t xml:space="preserve">Scope</w:t>
      </w:r>
      <w:bookmarkEnd w:id="38"/>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r>
        <w:t xml:space="preserve"> </w:t>
      </w:r>
      <w:r>
        <w:t xml:space="preserve">and can represent a number of different resources, including:</w:t>
      </w:r>
    </w:p>
    <w:p>
      <w:pPr>
        <w:numPr>
          <w:numId w:val="1001"/>
          <w:ilvl w:val="0"/>
        </w:numPr>
      </w:pPr>
      <w:r>
        <w:t xml:space="preserve">data (NWP model output, observation collections)</w:t>
      </w:r>
    </w:p>
    <w:p>
      <w:pPr>
        <w:numPr>
          <w:numId w:val="1001"/>
          <w:ilvl w:val="0"/>
        </w:numPr>
      </w:pPr>
      <w:r>
        <w:t xml:space="preserve">data APIs and data reduction services</w:t>
      </w:r>
    </w:p>
    <w:p>
      <w:pPr>
        <w:numPr>
          <w:numId w:val="1001"/>
          <w:ilvl w:val="0"/>
        </w:numPr>
      </w:pPr>
      <w:r>
        <w:t xml:space="preserve">processes (analytics, etc.)</w:t>
      </w:r>
    </w:p>
    <w:p>
      <w:pPr>
        <w:pStyle w:val="FirstParagraph"/>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39" w:name="X859b073d7e5a95a337a680b453cd9ab10fc927d"/>
      <w:r>
        <w:t xml:space="preserve">Conformance</w:t>
      </w:r>
      <w:bookmarkEnd w:id="39"/>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2"/>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0" w:name="X7dc5ec89ace04afa0dfcc5c2c63a457bc733b57"/>
      <w:r>
        <w:t xml:space="preserve">References</w:t>
      </w:r>
      <w:bookmarkEnd w:id="40"/>
    </w:p>
    <w:p>
      <w:pPr>
        <w:numPr>
          <w:numId w:val="1003"/>
          <w:ilvl w:val="0"/>
        </w:numPr>
      </w:pPr>
      <w:r>
        <w:t xml:space="preserve">OGC: OGC 20-004, OGC API - Records - Part 1: Core 1.0 (2021)</w:t>
      </w:r>
      <w:r>
        <w:t xml:space="preserve"> </w:t>
      </w:r>
      <w:r>
        <w:rPr>
          <w:rStyle w:val="FootnoteReference"/>
        </w:rPr>
        <w:footnoteReference w:id="41"/>
      </w:r>
    </w:p>
    <w:p>
      <w:pPr>
        <w:numPr>
          <w:numId w:val="1003"/>
          <w:ilvl w:val="0"/>
        </w:numPr>
      </w:pPr>
      <w:r>
        <w:t xml:space="preserve">OGC: OGC 17-069r, OGC API - Features - Part 1: Core 1.0 (2022)</w:t>
      </w:r>
      <w:r>
        <w:t xml:space="preserve"> </w:t>
      </w:r>
      <w:r>
        <w:rPr>
          <w:rStyle w:val="FootnoteReference"/>
        </w:rPr>
        <w:footnoteReference w:id="43"/>
      </w:r>
    </w:p>
    <w:p>
      <w:pPr>
        <w:numPr>
          <w:numId w:val="1003"/>
          <w:ilvl w:val="0"/>
        </w:numPr>
      </w:pPr>
      <w:r>
        <w:t xml:space="preserve">IETF: RFC-7946 The GeoJSON Format (2016)</w:t>
      </w:r>
      <w:r>
        <w:t xml:space="preserve"> </w:t>
      </w:r>
      <w:r>
        <w:rPr>
          <w:rStyle w:val="FootnoteReference"/>
        </w:rPr>
        <w:footnoteReference w:id="45"/>
      </w:r>
    </w:p>
    <w:p>
      <w:pPr>
        <w:numPr>
          <w:numId w:val="1003"/>
          <w:ilvl w:val="0"/>
        </w:numPr>
      </w:pPr>
      <w:r>
        <w:t xml:space="preserve">IETF: RFC-8259 The JavaScript Object Notation (JSON) Data Interchange Formathe GeoJSON Format (2016)</w:t>
      </w:r>
      <w:r>
        <w:t xml:space="preserve"> </w:t>
      </w:r>
      <w:r>
        <w:rPr>
          <w:rStyle w:val="FootnoteReference"/>
        </w:rPr>
        <w:footnoteReference w:id="46"/>
      </w:r>
    </w:p>
    <w:p>
      <w:pPr>
        <w:numPr>
          <w:numId w:val="1003"/>
          <w:ilvl w:val="0"/>
        </w:numPr>
      </w:pPr>
      <w:r>
        <w:t xml:space="preserve">W3C/OGC: Spatial Data on the Web Best Practices, W3C Working Group Note (2017)</w:t>
      </w:r>
      <w:r>
        <w:t xml:space="preserve"> </w:t>
      </w:r>
      <w:r>
        <w:rPr>
          <w:rStyle w:val="FootnoteReference"/>
        </w:rPr>
        <w:footnoteReference w:id="48"/>
      </w:r>
    </w:p>
    <w:p>
      <w:pPr>
        <w:numPr>
          <w:numId w:val="1003"/>
          <w:ilvl w:val="0"/>
        </w:numPr>
      </w:pPr>
      <w:r>
        <w:t xml:space="preserve">W3C: Data on the Web Best Practices, W3C Recommendation (2017)</w:t>
      </w:r>
      <w:r>
        <w:t xml:space="preserve"> </w:t>
      </w:r>
      <w:r>
        <w:rPr>
          <w:rStyle w:val="FootnoteReference"/>
        </w:rPr>
        <w:footnoteReference w:id="49"/>
      </w:r>
    </w:p>
    <w:p>
      <w:pPr>
        <w:numPr>
          <w:numId w:val="1003"/>
          <w:ilvl w:val="0"/>
        </w:numPr>
      </w:pPr>
      <w:r>
        <w:t xml:space="preserve">W3C: Data Catalog Vocabulary, W3C Recommendation (2014)</w:t>
      </w:r>
      <w:r>
        <w:t xml:space="preserve"> </w:t>
      </w:r>
      <w:r>
        <w:rPr>
          <w:rStyle w:val="FootnoteReference"/>
        </w:rPr>
        <w:footnoteReference w:id="50"/>
      </w:r>
    </w:p>
    <w:p>
      <w:pPr>
        <w:numPr>
          <w:numId w:val="1003"/>
          <w:ilvl w:val="0"/>
        </w:numPr>
      </w:pPr>
      <w:r>
        <w:t xml:space="preserve">IANA: Link Relation Types (2020)</w:t>
      </w:r>
      <w:r>
        <w:t xml:space="preserve"> </w:t>
      </w:r>
      <w:r>
        <w:rPr>
          <w:rStyle w:val="FootnoteReference"/>
        </w:rPr>
        <w:footnoteReference w:id="52"/>
      </w:r>
    </w:p>
    <w:p>
      <w:pPr>
        <w:numPr>
          <w:numId w:val="1003"/>
          <w:ilvl w:val="0"/>
        </w:numPr>
      </w:pPr>
      <w:r>
        <w:t xml:space="preserve">Linux Foundation: SPDX License List (2021)</w:t>
      </w:r>
      <w:r>
        <w:t xml:space="preserve"> </w:t>
      </w:r>
      <w:r>
        <w:rPr>
          <w:rStyle w:val="FootnoteReference"/>
        </w:rPr>
        <w:footnoteReference w:id="54"/>
      </w:r>
    </w:p>
    <w:p>
      <w:pPr>
        <w:numPr>
          <w:numId w:val="1003"/>
          <w:ilvl w:val="0"/>
        </w:numPr>
      </w:pPr>
      <w:r>
        <w:t xml:space="preserve">IETF: JSON Schema (2022)</w:t>
      </w:r>
      <w:r>
        <w:t xml:space="preserve"> </w:t>
      </w:r>
      <w:r>
        <w:rPr>
          <w:rStyle w:val="FootnoteReference"/>
        </w:rPr>
        <w:footnoteReference w:id="56"/>
      </w:r>
    </w:p>
    <w:p>
      <w:pPr>
        <w:pStyle w:val="Heading1"/>
      </w:pPr>
      <w:bookmarkStart w:id="58" w:name="Xf17c8383fae2ebb7cd7431905910c5a97b905d8"/>
      <w:r>
        <w:t xml:space="preserve">Terms and definitions</w:t>
      </w:r>
      <w:bookmarkEnd w:id="58"/>
    </w:p>
    <w:p>
      <w:pPr>
        <w:pStyle w:val="FirstParagraph"/>
      </w:pPr>
      <w:r>
        <w:t xml:space="preserve">This document uses the terms defined in</w:t>
      </w:r>
      <w:r>
        <w:t xml:space="preserve"> </w:t>
      </w:r>
      <w:hyperlink r:id="rId5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DefinitionTerm"/>
      </w:pPr>
      <w:r>
        <w:t xml:space="preserve">term name</w:t>
      </w:r>
    </w:p>
    <w:p>
      <w:pPr>
        <w:pStyle w:val="Definition"/>
      </w:pPr>
      <w:r>
        <w:t xml:space="preserve">text of the definition</w:t>
      </w:r>
    </w:p>
    <w:p>
      <w:pPr>
        <w:pStyle w:val="Heading2"/>
      </w:pPr>
      <w:bookmarkStart w:id="61" w:name="X54e275d746a583d0fab5702dec00410ae636698"/>
      <w:r>
        <w:t xml:space="preserve">Abbreviated terms</w:t>
      </w:r>
      <w:bookmarkEnd w:id="6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62" w:name="X092135ba5a88783865c456c6e3593fb42502819"/>
      <w:r>
        <w:t xml:space="preserve">Conventions</w:t>
      </w:r>
      <w:bookmarkEnd w:id="6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3" w:name="Xd36e39716b76592b350f106ac5ed38f15d24141"/>
      <w:r>
        <w:t xml:space="preserve">Identifiers</w:t>
      </w:r>
      <w:bookmarkEnd w:id="63"/>
    </w:p>
    <w:p>
      <w:pPr>
        <w:pStyle w:val="FirstParagraph"/>
      </w:pPr>
      <w:r>
        <w:t xml:space="preserve">The normative provisions in this Standard are denoted by the URI:</w:t>
      </w:r>
    </w:p>
    <w:p>
      <w:pPr>
        <w:pStyle w:val="BodyText"/>
      </w:pPr>
      <w:hyperlink r:id="rId64">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65" w:name="X70860ddc704121b08ffd7850543538547ce4efd"/>
      <w:r>
        <w:t xml:space="preserve">Examples</w:t>
      </w:r>
      <w:bookmarkEnd w:id="65"/>
    </w:p>
    <w:p>
      <w:pPr>
        <w:pStyle w:val="FirstParagraph"/>
      </w:pPr>
      <w:r>
        <w:t xml:space="preserve">Examples provided in this specification are encoded as GeoJSON.</w:t>
      </w:r>
    </w:p>
    <w:p>
      <w:pPr>
        <w:pStyle w:val="BodyText"/>
      </w:pPr>
      <w:r>
        <w:t xml:space="preserve">Complete examples can be found at</w:t>
      </w:r>
      <w:r>
        <w:t xml:space="preserve"> </w:t>
      </w:r>
      <w:hyperlink r:id="rId66">
        <w:r>
          <w:rPr>
            <w:rStyle w:val="Hyperlink"/>
          </w:rPr>
          <w:t xml:space="preserve">https://schemas.wmo.int/wcmp/2.0/examples</w:t>
        </w:r>
      </w:hyperlink>
    </w:p>
    <w:p>
      <w:pPr>
        <w:pStyle w:val="Heading2"/>
      </w:pPr>
      <w:bookmarkStart w:id="67" w:name="X51ea2dcbbf0dc3858aa5637c32a54d26159edc1"/>
      <w:r>
        <w:t xml:space="preserve">Schemas</w:t>
      </w:r>
      <w:bookmarkEnd w:id="67"/>
    </w:p>
    <w:p>
      <w:pPr>
        <w:pStyle w:val="FirstParagraph"/>
      </w:pPr>
      <w:r>
        <w:t xml:space="preserve">The WCMP 2.0 schema can be found at</w:t>
      </w:r>
      <w:r>
        <w:t xml:space="preserve"> </w:t>
      </w:r>
      <w:hyperlink r:id="rId68">
        <w:r>
          <w:rPr>
            <w:rStyle w:val="Hyperlink"/>
          </w:rPr>
          <w:t xml:space="preserve">https://schemas.wmo.int/wcmp/2.0/wcmpRecordGeoJSON.yaml</w:t>
        </w:r>
      </w:hyperlink>
    </w:p>
    <w:p>
      <w:pPr>
        <w:pStyle w:val="Heading2"/>
      </w:pPr>
      <w:bookmarkStart w:id="69" w:name="Xdb1c944d8a2f930464777656f10fba2a74d95df"/>
      <w:r>
        <w:t xml:space="preserve">Schema representation</w:t>
      </w:r>
      <w:bookmarkEnd w:id="69"/>
    </w:p>
    <w:p>
      <w:pPr>
        <w:pStyle w:val="FirstParagraph"/>
      </w:pPr>
      <w:r>
        <w:t xml:space="preserve">JSON Schema</w:t>
      </w:r>
      <w:r>
        <w:t xml:space="preserve"> </w:t>
      </w:r>
      <w:r>
        <w:rPr>
          <w:rStyle w:val="FootnoteReference"/>
        </w:rPr>
        <w:footnoteReference w:id="70"/>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1"/>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73" w:name="X37714c48d157262c66f03d58cc254f353ae1551"/>
      <w:r>
        <w:t xml:space="preserve">Use of HTTPS</w:t>
      </w:r>
      <w:bookmarkEnd w:id="73"/>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74" w:name="X1ea7cbd003469405f98a7976943980a7b23bcee"/>
      <w:r>
        <w:t xml:space="preserve">Introduction</w:t>
      </w:r>
      <w:bookmarkEnd w:id="74"/>
    </w:p>
    <w:p>
      <w:pPr>
        <w:pStyle w:val="Heading2"/>
      </w:pPr>
      <w:bookmarkStart w:id="75" w:name="X43f9398da9c2eb974194c1e60a2fdc80e1bfc87"/>
      <w:r>
        <w:t xml:space="preserve">Overview</w:t>
      </w:r>
      <w:bookmarkEnd w:id="75"/>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76" w:name="X46852dd3747cafb42375984a04912ffe822e852"/>
      <w:r>
        <w:t xml:space="preserve">WIS 2.0</w:t>
      </w:r>
      <w:bookmarkEnd w:id="76"/>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4"/>
          <w:ilvl w:val="0"/>
        </w:numPr>
      </w:pPr>
      <w:r>
        <w:rPr>
          <w:b/>
        </w:rPr>
        <w:t xml:space="preserve">Principle 1: WIS 2.0 adopts Web technologies and leverages industry best practices and open standards</w:t>
      </w:r>
    </w:p>
    <w:p>
      <w:pPr>
        <w:numPr>
          <w:numId w:val="1004"/>
          <w:ilvl w:val="0"/>
        </w:numPr>
      </w:pPr>
      <w:r>
        <w:rPr>
          <w:b/>
        </w:rPr>
        <w:t xml:space="preserve">Principle 2: WIS 2.0 uses Uniform Resource Locators (URL) to identify resources</w:t>
      </w:r>
    </w:p>
    <w:p>
      <w:pPr>
        <w:numPr>
          <w:numId w:val="1004"/>
          <w:ilvl w:val="0"/>
        </w:numPr>
      </w:pPr>
      <w:r>
        <w:rPr>
          <w:b/>
        </w:rPr>
        <w:t xml:space="preserve">Principle 3: WIS 2.0 prioritizes use of public telecommunications networks (i.e. Internet) when publishing digital resources</w:t>
      </w:r>
    </w:p>
    <w:p>
      <w:pPr>
        <w:numPr>
          <w:numId w:val="1004"/>
          <w:ilvl w:val="0"/>
        </w:numPr>
      </w:pPr>
      <w:r>
        <w:rPr>
          <w:b/>
        </w:rPr>
        <w:t xml:space="preserve">Principle 4: WIS2.0 requires provision of Web service(s) to access or interact with digital resources (e.g. data, information, products) published using WIS</w:t>
      </w:r>
    </w:p>
    <w:p>
      <w:pPr>
        <w:numPr>
          <w:numId w:val="1004"/>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4"/>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4"/>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4"/>
          <w:ilvl w:val="0"/>
        </w:numPr>
      </w:pPr>
      <w:r>
        <w:t xml:space="preserve">Principle 8: WIS 2.0 will adopt direct data exchange between provider and consumer</w:t>
      </w:r>
    </w:p>
    <w:p>
      <w:pPr>
        <w:numPr>
          <w:numId w:val="1004"/>
          <w:ilvl w:val="0"/>
        </w:numPr>
      </w:pPr>
      <w:r>
        <w:t xml:space="preserve">Principle 9: WIS 2.0 will phase out the use of routing tables and bulletin headers</w:t>
      </w:r>
    </w:p>
    <w:p>
      <w:pPr>
        <w:numPr>
          <w:numId w:val="1004"/>
          <w:ilvl w:val="0"/>
        </w:numPr>
      </w:pPr>
      <w:r>
        <w:rPr>
          <w:b/>
        </w:rPr>
        <w:t xml:space="preserve">Principle 10: WIS 2.0 will provide a Catalogue containing metadata that describes both data and the service(s) provided to access that data</w:t>
      </w:r>
    </w:p>
    <w:p>
      <w:pPr>
        <w:numPr>
          <w:numId w:val="1004"/>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77" w:name="Xa845a256222d6abc4437db6e298e18a47cef27f"/>
      <w:r>
        <w:t xml:space="preserve">Discovery metadata design considerations</w:t>
      </w:r>
      <w:bookmarkEnd w:id="77"/>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5"/>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5"/>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5"/>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78" w:name="X28d371aa0c0ef80c266a346e5bb56f745385050"/>
      <w:r>
        <w:t xml:space="preserve">Granularity</w:t>
      </w:r>
      <w:bookmarkEnd w:id="78"/>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granularity will reduce catalogue "pollution"</w:t>
      </w:r>
      <w:r>
        <w:t xml:space="preserve"> </w:t>
      </w:r>
      <w:r>
        <w:t xml:space="preserve">and bring the user closer to the data via their search criteria.</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publiciation and discovery workflows against</w:t>
      </w:r>
      <w:r>
        <w:t xml:space="preserve"> </w:t>
      </w:r>
      <w:r>
        <w:t xml:space="preserve">common meteorological data types:</w:t>
      </w:r>
    </w:p>
    <w:p>
      <w:pPr>
        <w:pStyle w:val="CaptionedFigure"/>
      </w:pPr>
      <w:r>
        <w:drawing>
          <wp:inline>
            <wp:extent cx="5334000" cy="3464061"/>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79"/>
                    <a:stretch>
                      <a:fillRect/>
                    </a:stretch>
                  </pic:blipFill>
                  <pic:spPr bwMode="auto">
                    <a:xfrm>
                      <a:off x="0" y="0"/>
                      <a:ext cx="5334000" cy="3464061"/>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6"/>
          <w:ilvl w:val="0"/>
        </w:numPr>
      </w:pPr>
      <w:r>
        <w:t xml:space="preserve">collection (model): NWP model (discovery metadata record). Example: Canadian Global Deterministic Prediction System</w:t>
      </w:r>
    </w:p>
    <w:p>
      <w:pPr>
        <w:numPr>
          <w:numId w:val="1007"/>
          <w:ilvl w:val="1"/>
        </w:numPr>
      </w:pPr>
      <w:r>
        <w:t xml:space="preserve">collection (variable): NWP model output by forecast variable (including vertical levels) (child discovery metadata record).</w:t>
      </w:r>
      <w:r>
        <w:t xml:space="preserve"> </w:t>
      </w:r>
      <w:r>
        <w:t xml:space="preserve">Example: Canada GDPS air temperature</w:t>
      </w:r>
    </w:p>
    <w:p>
      <w:pPr>
        <w:numPr>
          <w:numId w:val="1007"/>
          <w:ilvl w:val="1"/>
        </w:numPr>
      </w:pPr>
      <w:r>
        <w:t xml:space="preserve">access options:</w:t>
      </w:r>
    </w:p>
    <w:p>
      <w:pPr>
        <w:numPr>
          <w:numId w:val="1008"/>
          <w:ilvl w:val="2"/>
        </w:numPr>
      </w:pPr>
      <w:r>
        <w:t xml:space="preserve">API endpoint to interrogate the data/variable</w:t>
      </w:r>
    </w:p>
    <w:p>
      <w:pPr>
        <w:numPr>
          <w:numId w:val="1008"/>
          <w:ilvl w:val="2"/>
        </w:numPr>
      </w:pPr>
      <w:r>
        <w:t xml:space="preserve">x/y/z/t (granule) (STAC Item with link to actual data asset)</w:t>
      </w:r>
    </w:p>
    <w:p>
      <w:pPr>
        <w:numPr>
          <w:numId w:val="1006"/>
          <w:ilvl w:val="0"/>
        </w:numPr>
      </w:pPr>
      <w:r>
        <w:t xml:space="preserve">collection (observations): surface weather observations (discovery metadata record)</w:t>
      </w:r>
    </w:p>
    <w:p>
      <w:pPr>
        <w:numPr>
          <w:numId w:val="1009"/>
          <w:ilvl w:val="1"/>
        </w:numPr>
      </w:pPr>
      <w:r>
        <w:t xml:space="preserve">station metadata as WIGOS metadata via WMO OSCAR/Surface</w:t>
      </w:r>
    </w:p>
    <w:p>
      <w:pPr>
        <w:numPr>
          <w:numId w:val="1009"/>
          <w:ilvl w:val="1"/>
        </w:numPr>
      </w:pPr>
      <w:r>
        <w:t xml:space="preserve">access options:</w:t>
      </w:r>
    </w:p>
    <w:p>
      <w:pPr>
        <w:numPr>
          <w:numId w:val="1010"/>
          <w:ilvl w:val="2"/>
        </w:numPr>
      </w:pPr>
      <w:r>
        <w:t xml:space="preserve">API endpoint to interrogate the data</w:t>
      </w:r>
    </w:p>
    <w:p>
      <w:pPr>
        <w:numPr>
          <w:numId w:val="1010"/>
          <w:ilvl w:val="2"/>
        </w:numPr>
      </w:pPr>
      <w:r>
        <w:t xml:space="preserve">x/y/z/t (granule) (STAC Item, with link to actual data asset)</w:t>
      </w:r>
    </w:p>
    <w:p>
      <w:pPr>
        <w:numPr>
          <w:numId w:val="1006"/>
          <w:ilvl w:val="0"/>
        </w:numPr>
      </w:pPr>
      <w:r>
        <w:t xml:space="preserve">collection (climate archive): climate daily station data (discovery metadata record)</w:t>
      </w:r>
    </w:p>
    <w:p>
      <w:pPr>
        <w:numPr>
          <w:numId w:val="1011"/>
          <w:ilvl w:val="1"/>
        </w:numPr>
      </w:pPr>
      <w:r>
        <w:t xml:space="preserve">access options:</w:t>
      </w:r>
    </w:p>
    <w:p>
      <w:pPr>
        <w:numPr>
          <w:numId w:val="1012"/>
          <w:ilvl w:val="2"/>
        </w:numPr>
      </w:pPr>
      <w:r>
        <w:t xml:space="preserve">API endpoint to interrogate the data</w:t>
      </w:r>
    </w:p>
    <w:p>
      <w:pPr>
        <w:numPr>
          <w:numId w:val="1012"/>
          <w:ilvl w:val="2"/>
        </w:numPr>
      </w:pPr>
      <w:r>
        <w:t xml:space="preserve">single observation (granule) (STAC Item with link to actual data asset)</w:t>
      </w:r>
    </w:p>
    <w:p>
      <w:pPr>
        <w:pStyle w:val="Heading2"/>
      </w:pPr>
      <w:bookmarkStart w:id="80" w:name="Xb0f63ba3c7bc76c9e95dbad89cd924b80d2140e"/>
      <w:r>
        <w:t xml:space="preserve">User stories</w:t>
      </w:r>
      <w:bookmarkEnd w:id="80"/>
    </w:p>
    <w:p>
      <w:pPr>
        <w:pStyle w:val="FirstParagraph"/>
      </w:pPr>
      <w:r>
        <w:t xml:space="preserve">As part of requirements gathering</w:t>
      </w:r>
      <w:r>
        <w:t xml:space="preserve"> </w:t>
      </w:r>
      <w:r>
        <w:rPr>
          <w:rStyle w:val="FootnoteReference"/>
        </w:rPr>
        <w:footnoteReference w:id="81"/>
      </w:r>
      <w:r>
        <w:t xml:space="preserve">, the following user stories provide a</w:t>
      </w:r>
      <w:r>
        <w:t xml:space="preserve"> </w:t>
      </w:r>
      <w:r>
        <w:t xml:space="preserve">description of features that are relevant to WIS 2.0 metadata and search, and are cast from a user perspective:</w:t>
      </w:r>
    </w:p>
    <w:p>
      <w:pPr>
        <w:numPr>
          <w:numId w:val="1013"/>
          <w:ilvl w:val="0"/>
        </w:numPr>
      </w:pPr>
      <w:r>
        <w:t xml:space="preserve">As an NWP center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3"/>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3"/>
          <w:ilvl w:val="0"/>
        </w:numPr>
      </w:pPr>
      <w:r>
        <w:t xml:space="preserve">As a user I would like to search for real-time observations for a given time and geographical area of interest so that I can have up to date information on weather for my city</w:t>
      </w:r>
    </w:p>
    <w:p>
      <w:pPr>
        <w:numPr>
          <w:numId w:val="1013"/>
          <w:ilvl w:val="0"/>
        </w:numPr>
      </w:pPr>
      <w:r>
        <w:t xml:space="preserve">As a web developer I would like to access to a search API that provides easy to read documentation, examples and a simple, intuitive RESTful API with JSON so that I can integrate into my web application quickly</w:t>
      </w:r>
    </w:p>
    <w:p>
      <w:pPr>
        <w:numPr>
          <w:numId w:val="1013"/>
          <w:ilvl w:val="0"/>
        </w:numPr>
      </w:pPr>
      <w:r>
        <w:t xml:space="preserve">As a GIS professional, I would like to search for weather/climate/water data from my GIS Desktop support tool so that I can integrate forecast data into my workflow</w:t>
      </w:r>
    </w:p>
    <w:p>
      <w:pPr>
        <w:pStyle w:val="FirstParagraph"/>
      </w:pPr>
      <w:r>
        <w:t xml:space="preserve">The following WIS 2.0 marketing video</w:t>
      </w:r>
      <w:r>
        <w:t xml:space="preserve"> </w:t>
      </w:r>
      <w:r>
        <w:rPr>
          <w:rStyle w:val="FootnoteReference"/>
        </w:rPr>
        <w:footnoteReference w:id="83"/>
      </w:r>
      <w:r>
        <w:t xml:space="preserve"> </w:t>
      </w:r>
      <w:r>
        <w:t xml:space="preserve">adds the following user stories:</w:t>
      </w:r>
    </w:p>
    <w:p>
      <w:pPr>
        <w:numPr>
          <w:numId w:val="1014"/>
          <w:ilvl w:val="0"/>
        </w:numPr>
      </w:pPr>
      <w:r>
        <w:t xml:space="preserve">As an everyday user, I would like to find easy to understand and precise weather data so that I can plan to have people over for an outdoor BBQ on a nice day</w:t>
      </w:r>
    </w:p>
    <w:p>
      <w:pPr>
        <w:numPr>
          <w:numId w:val="1014"/>
          <w:ilvl w:val="0"/>
        </w:numPr>
      </w:pPr>
      <w:r>
        <w:t xml:space="preserve">As a smart home owner, I would like access to frequently updated data so that I can keep my smart home monitoring up to date</w:t>
      </w:r>
    </w:p>
    <w:p>
      <w:pPr>
        <w:numPr>
          <w:numId w:val="1014"/>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85" w:name="Xead1ded0b79e46c70165de91caed0eee055f59d"/>
      <w:r>
        <w:t xml:space="preserve">OGC API - Records - Part 1: Core</w:t>
      </w:r>
      <w:bookmarkEnd w:id="85"/>
    </w:p>
    <w:p>
      <w:pPr>
        <w:pStyle w:val="FirstParagraph"/>
      </w:pPr>
      <w:r>
        <w:t xml:space="preserve">The OGC Records - API - Part 1: Core specification:</w:t>
      </w:r>
    </w:p>
    <w:p>
      <w:pPr>
        <w:numPr>
          <w:numId w:val="1015"/>
          <w:ilvl w:val="0"/>
        </w:numPr>
      </w:pPr>
      <w:r>
        <w:t xml:space="preserve">lowers the discovery barrier to finding the existence of geospatial resources on the Web</w:t>
      </w:r>
    </w:p>
    <w:p>
      <w:pPr>
        <w:numPr>
          <w:numId w:val="1015"/>
          <w:ilvl w:val="0"/>
        </w:numPr>
      </w:pPr>
      <w:r>
        <w:t xml:space="preserve">provides the ability for discovery metadata to be published via API machinery or static records</w:t>
      </w:r>
    </w:p>
    <w:p>
      <w:pPr>
        <w:numPr>
          <w:numId w:val="1015"/>
          <w:ilvl w:val="0"/>
        </w:numPr>
      </w:pPr>
      <w:r>
        <w:t xml:space="preserve">provides a core record model information communities to extend</w:t>
      </w:r>
    </w:p>
    <w:p>
      <w:pPr>
        <w:numPr>
          <w:numId w:val="1015"/>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86" w:name="Xa9503267062c903b4ffeda7437eb4accd749a6e"/>
      <w:r>
        <w:t xml:space="preserve">The WIS 2.0 Global Discovery Catalogue</w:t>
      </w:r>
      <w:bookmarkEnd w:id="86"/>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6"/>
          <w:ilvl w:val="0"/>
        </w:numPr>
      </w:pPr>
      <w:r>
        <w:t xml:space="preserve">geospatial</w:t>
      </w:r>
    </w:p>
    <w:p>
      <w:pPr>
        <w:numPr>
          <w:numId w:val="1016"/>
          <w:ilvl w:val="0"/>
        </w:numPr>
      </w:pPr>
      <w:r>
        <w:t xml:space="preserve">temporal (time instant or time period)</w:t>
      </w:r>
    </w:p>
    <w:p>
      <w:pPr>
        <w:numPr>
          <w:numId w:val="1016"/>
          <w:ilvl w:val="0"/>
        </w:numPr>
      </w:pPr>
      <w:r>
        <w:t xml:space="preserve">equality predicates (i.e.</w:t>
      </w:r>
      <w:r>
        <w:t xml:space="preserve"> </w:t>
      </w:r>
      <w:r>
        <w:rPr>
          <w:rStyle w:val="VerbatimChar"/>
        </w:rPr>
        <w:t xml:space="preserve">property=value</w:t>
      </w:r>
      <w:r>
        <w:t xml:space="preserve">) for any defined property</w:t>
      </w:r>
    </w:p>
    <w:p>
      <w:pPr>
        <w:numPr>
          <w:numId w:val="1016"/>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1"/>
      </w:pPr>
      <w:bookmarkStart w:id="87" w:name="X69b8a0e0e6158cda217a5ca0d365d91ea145566"/>
      <w:r>
        <w:t xml:space="preserve">The WMO Core Metadata Profile Record</w:t>
      </w:r>
      <w:bookmarkEnd w:id="87"/>
    </w:p>
    <w:p>
      <w:pPr>
        <w:pStyle w:val="FirstParagraph"/>
      </w:pPr>
      <w:r>
        <w:t xml:space="preserve">A WCMP record provides descriptive information about a dataset made available</w:t>
      </w:r>
      <w:r>
        <w:t xml:space="preserve"> </w:t>
      </w:r>
      <w:r>
        <w:t xml:space="preserve">through WIS 2.0.</w:t>
      </w:r>
    </w:p>
    <w:p>
      <w:pPr>
        <w:pStyle w:val="Heading2"/>
      </w:pPr>
      <w:bookmarkStart w:id="88" w:name="X832d8df2233b24fd4778b0d5040958f69375ea7"/>
      <w:r>
        <w:t xml:space="preserve">Conformance Class Core</w:t>
      </w:r>
      <w:bookmarkEnd w:id="88"/>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89">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90" w:name="X6c8ff279ae0c1bdfb37bb6344105bb8007f162a"/>
      <w:r>
        <w:t xml:space="preserve">Validation</w:t>
      </w:r>
      <w:bookmarkEnd w:id="90"/>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91" w:name="X308bfe473ee20a8b70bcf19a3157dd310a3e83c"/>
      <w:r>
        <w:t xml:space="preserve">Identifier</w:t>
      </w:r>
      <w:bookmarkEnd w:id="91"/>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"urn:x-wmo:md:ca.gc.ec.msc:observations.swob"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urn:x-wmo:md:{citation_authority}:{local_identifier}</w:t>
            </w:r>
            <w:r>
              <w:t xml:space="preserve">.</w:t>
            </w:r>
          </w:p>
        </w:tc>
      </w:tr>
      <w:tr>
        <w:tc>
          <w:p>
            <w:pPr>
              <w:jc w:val="left"/>
            </w:pPr>
            <w:r>
              <w:t xml:space="preserve">C</w:t>
            </w:r>
          </w:p>
        </w:tc>
        <w:tc>
          <w:p>
            <w:pPr>
              <w:jc w:val="left"/>
            </w:pPr>
            <w:r>
              <w:t xml:space="preserve">A WCMP record identifier SHALL contain a citation authority based on the Internet domain name of the data publisher (e.g.</w:t>
            </w:r>
            <w:r>
              <w:t xml:space="preserve"> </w:t>
            </w:r>
            <w:r>
              <w:rPr>
                <w:rStyle w:val="VerbatimChar"/>
              </w:rPr>
              <w:t xml:space="preserve">gov.noaa</w:t>
            </w:r>
            <w:r>
              <w:t xml:space="preserve">,</w:t>
            </w:r>
            <w:r>
              <w:t xml:space="preserve"> </w:t>
            </w:r>
            <w:r>
              <w:rPr>
                <w:rStyle w:val="VerbatimChar"/>
              </w:rPr>
              <w:t xml:space="preserve">edu.ucar.ncar</w:t>
            </w:r>
            <w:r>
              <w:t xml:space="preserve">,</w:t>
            </w:r>
            <w:r>
              <w:t xml:space="preserve"> </w:t>
            </w:r>
            <w:r>
              <w:rPr>
                <w:rStyle w:val="VerbatimChar"/>
              </w:rPr>
              <w:t xml:space="preserve">cn.gov.cma</w:t>
            </w:r>
            <w:r>
              <w:t xml:space="preserve">,</w:t>
            </w:r>
            <w:r>
              <w:t xml:space="preserve"> </w:t>
            </w:r>
            <w:r>
              <w:rPr>
                <w:rStyle w:val="VerbatimChar"/>
              </w:rPr>
              <w:t xml:space="preserve">ca.gc.ec.msc</w:t>
            </w:r>
            <w:r>
              <w:t xml:space="preserve">,</w:t>
            </w:r>
            <w:r>
              <w:t xml:space="preserve"> </w:t>
            </w:r>
            <w:r>
              <w:rPr>
                <w:rStyle w:val="VerbatimChar"/>
              </w:rPr>
              <w:t xml:space="preserve">uk.gov.metoffice</w:t>
            </w:r>
            <w:r>
              <w:t xml:space="preserve">).</w:t>
            </w:r>
          </w:p>
        </w:tc>
      </w:tr>
      <w:tr>
        <w:tc>
          <w:p>
            <w:pPr>
              <w:jc w:val="left"/>
            </w:pPr>
            <w:r>
              <w:t xml:space="preserve">D</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92" w:name="X863352c0a208a97f96d5316c8b110d03a11946f"/>
      <w:r>
        <w:t xml:space="preserve">Conformance</w:t>
      </w:r>
      <w:bookmarkEnd w:id="92"/>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93" w:name="X5f04a09c9b33d9ad8b2a9841bb08b741ed45545"/>
      <w:r>
        <w:t xml:space="preserve">Properties Type</w:t>
      </w:r>
      <w:bookmarkEnd w:id="93"/>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94" w:name="Xa5ea5b3b1ac0cb74d7c11d9f0702f0727c362b8"/>
      <w:r>
        <w:t xml:space="preserve">Title</w:t>
      </w:r>
      <w:bookmarkEnd w:id="94"/>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95" w:name="X27c2861bd8994dab347b4afc4625910fe21ec65"/>
      <w:r>
        <w:t xml:space="preserve">Description</w:t>
      </w:r>
      <w:bookmarkEnd w:id="95"/>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96" w:name="X531796add42fad545194fbf0ae86da68e89d0c9"/>
      <w:r>
        <w:t xml:space="preserve">Keywords</w:t>
      </w:r>
      <w:bookmarkEnd w:id="96"/>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97" w:name="X29386c09e6e2b80dd6f364285a925f5d3d1e217"/>
      <w:r>
        <w:t xml:space="preserve">Themes and Topic Hierarchy</w:t>
      </w:r>
      <w:bookmarkEnd w:id="97"/>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98" w:name="X2bf3872efc18f92f754db8be93d1ba8324115be"/>
      <w:r>
        <w:t xml:space="preserve">Geospatial and Temporal Extents</w:t>
      </w:r>
      <w:bookmarkEnd w:id="98"/>
    </w:p>
    <w:p>
      <w:pPr>
        <w:pStyle w:val="Heading4"/>
      </w:pPr>
      <w:bookmarkStart w:id="99" w:name="X35a334403f938723739025300a4eafb7282eb26"/>
      <w:r>
        <w:t xml:space="preserve">Geospatial Extent</w:t>
      </w:r>
      <w:bookmarkEnd w:id="99"/>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00" w:name="X3ef0ec9863efeeaa922c5d391305a481c050bfa"/>
      <w:r>
        <w:t xml:space="preserve">Additional Geospatial Extents</w:t>
      </w:r>
      <w:bookmarkEnd w:id="100"/>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7"/>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7"/>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7"/>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7"/>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01" w:name="X588a05d06ef6be52311cc5cfafec95f7fa5aa17"/>
      <w:r>
        <w:t xml:space="preserve">Temporal Extent</w:t>
      </w:r>
      <w:bookmarkEnd w:id="101"/>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02" w:name="X722e1c46ae3e0b90d914a68f0ef7f90696f916d"/>
      <w:r>
        <w:t xml:space="preserve">Additional Temporal Extents</w:t>
      </w:r>
      <w:bookmarkEnd w:id="102"/>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03" w:name="X0b7d3b31fd050620ddeac2b3c5dc4790707dca0"/>
      <w:r>
        <w:t xml:space="preserve">Providers</w:t>
      </w:r>
      <w:bookmarkEnd w:id="103"/>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04" w:name="Xbe84a4e4fc72b0fc9f958f069279ff01f30498d"/>
      <w:r>
        <w:t xml:space="preserve">Version</w:t>
      </w:r>
      <w:bookmarkEnd w:id="104"/>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05" w:name="X25c8273b4c85b421897010e0ed5f49f55f6aa85"/>
      <w:r>
        <w:t xml:space="preserve">Digital Object Identifier</w:t>
      </w:r>
      <w:bookmarkEnd w:id="105"/>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06" w:name="X4a4f187431fc3409d2ffbccf4d6efd6fc8f5de1"/>
      <w:r>
        <w:t xml:space="preserve">Record Creation Date</w:t>
      </w:r>
      <w:bookmarkEnd w:id="106"/>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07" w:name="Xb24039ba8f38ed0b6986961719c4ce0528fcee3"/>
      <w:r>
        <w:t xml:space="preserve">Record Update Date</w:t>
      </w:r>
      <w:bookmarkEnd w:id="107"/>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08" w:name="X557cd1acbf1acf027bc1eefebffa09fd7621f48"/>
      <w:r>
        <w:t xml:space="preserve">WMO Data Policy</w:t>
      </w:r>
      <w:bookmarkEnd w:id="108"/>
    </w:p>
    <w:p>
      <w:pPr>
        <w:pStyle w:val="FirstParagraph"/>
      </w:pPr>
      <w:r>
        <w:t xml:space="preserve">Based on the WMO Unified Data Policy for the International Exchange of Earth System Data (Resolution 1 (Cg-Ext(2021)</w:t>
      </w:r>
      <w:r>
        <w:t xml:space="preserve"> </w:t>
      </w:r>
      <w:r>
        <w:rPr>
          <w:rStyle w:val="FootnoteReference"/>
        </w:rPr>
        <w:footnoteReference w:id="10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11" w:name="X4beeed0c4fbfcc34f46c37d8f47acf8619530c0"/>
      <w:r>
        <w:t xml:space="preserve">Distribution Information</w:t>
      </w:r>
      <w:bookmarkEnd w:id="111"/>
    </w:p>
    <w:p>
      <w:pPr>
        <w:pStyle w:val="Heading4"/>
      </w:pPr>
      <w:bookmarkStart w:id="112" w:name="X322101054fd636c32d6869f7cfec83424c5280c"/>
      <w:r>
        <w:t xml:space="preserve">Overview</w:t>
      </w:r>
      <w:bookmarkEnd w:id="112"/>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13" w:name="X7f2d3170ba1313fe186a133a9c36acebf07ba9f"/>
      <w:r>
        <w:t xml:space="preserve">Examples</w:t>
      </w:r>
      <w:bookmarkEnd w:id="113"/>
    </w:p>
    <w:p>
      <w:pPr>
        <w:numPr>
          <w:numId w:val="1018"/>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19"/>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0"/>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p>
      <w:pPr>
        <w:pStyle w:val="Heading1"/>
      </w:pPr>
      <w:bookmarkStart w:id="114" w:name="X78fdb1f4716baf4c26796c550dad0531813f831"/>
      <w:r>
        <w:t xml:space="preserve">Conformance Class Abstract Test Suite (Normative)</w:t>
      </w:r>
      <w:bookmarkEnd w:id="114"/>
    </w:p>
    <w:p>
      <w:pPr>
        <w:pStyle w:val="Heading2"/>
      </w:pPr>
      <w:bookmarkStart w:id="115" w:name="Xf5e33246fc357dd59e783ff5116aed1d0d78d2d"/>
      <w:r>
        <w:t xml:space="preserve">Conformance Class: Core</w:t>
      </w:r>
      <w:bookmarkEnd w:id="115"/>
    </w:p>
    <w:p>
      <w:pPr>
        <w:pStyle w:val="DefinitionTerm"/>
      </w:pPr>
      <w:r>
        <w:t xml:space="preserve">label</w:t>
      </w:r>
    </w:p>
    <w:p>
      <w:pPr>
        <w:pStyle w:val="Definition"/>
      </w:pPr>
      <w:hyperlink r:id="rId116">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17" w:name="Xd66068c09e2a54a50a68955949a313d0b938175"/>
      <w:r>
        <w:t xml:space="preserve">Validation</w:t>
      </w:r>
      <w:bookmarkEnd w:id="117"/>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18" w:name="X8749fcc5d010c03aaa11d4f982116a6b2a782f3"/>
      <w:r>
        <w:t xml:space="preserve">Identifier</w:t>
      </w:r>
      <w:bookmarkEnd w:id="118"/>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four 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citation authority based on the data publisher.</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19" w:name="X9fdb21ee96995d5f930cb0780bfaebc67434759"/>
      <w:r>
        <w:t xml:space="preserve">Conformance</w:t>
      </w:r>
      <w:bookmarkEnd w:id="119"/>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20" w:name="X6d4483cd4117b18fd4d8ff151fa98101d4d85c3"/>
      <w:r>
        <w:t xml:space="preserve">Type</w:t>
      </w:r>
      <w:bookmarkEnd w:id="120"/>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21" w:name="X2cd138ec2cc1e8f3c389d6ae274f3ec62d714cc"/>
      <w:r>
        <w:t xml:space="preserve">Geospatial Extent</w:t>
      </w:r>
      <w:bookmarkEnd w:id="121"/>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22" w:name="X6c3b14e82bcb4c6134ba775eeba7bab4a353527"/>
      <w:r>
        <w:t xml:space="preserve">Temporal Extent</w:t>
      </w:r>
      <w:bookmarkEnd w:id="122"/>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23" w:name="X0a430a0c5c504d76b118ea54558acec27256b59"/>
      <w:r>
        <w:t xml:space="preserve">Title</w:t>
      </w:r>
      <w:bookmarkEnd w:id="123"/>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24" w:name="X7934b6c03a8d6c6c2556b1e1383ef13f8696932"/>
      <w:r>
        <w:t xml:space="preserve">Description</w:t>
      </w:r>
      <w:bookmarkEnd w:id="124"/>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25" w:name="X26ad0d3df0cef113403a89843f6107d2b4e5aac"/>
      <w:r>
        <w:t xml:space="preserve">Themes and Topic Hierarchy</w:t>
      </w:r>
      <w:bookmarkEnd w:id="125"/>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26" w:name="X10bbdd08a0596b7fce788907ef606d3a8bd26e3"/>
      <w:r>
        <w:t xml:space="preserve">Providers</w:t>
      </w:r>
      <w:bookmarkEnd w:id="126"/>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27" w:name="X6e3f6d99fb72f835feb7e64501c55e720e6e2db"/>
      <w:r>
        <w:t xml:space="preserve">Record Creation Date</w:t>
      </w:r>
      <w:bookmarkEnd w:id="127"/>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28" w:name="X21c7b5370852b1fa2e853687712a99110019d5a"/>
      <w:r>
        <w:t xml:space="preserve">Record Update Date</w:t>
      </w:r>
      <w:bookmarkEnd w:id="128"/>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29" w:name="X694da1ab5763c16ee6c6ac21f8da5c800ce07b3"/>
      <w:r>
        <w:t xml:space="preserve">WMO Data Policy</w:t>
      </w:r>
      <w:bookmarkEnd w:id="129"/>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30" w:name="X1d7673d1972ef78546ac031bb8b3bfe7ca8f8ab"/>
      <w:r>
        <w:t xml:space="preserve">Links</w:t>
      </w:r>
      <w:bookmarkEnd w:id="130"/>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Heading1"/>
      </w:pPr>
      <w:bookmarkStart w:id="131" w:name="Codelists"/>
      <w:r>
        <w:t xml:space="preserve">Codelists</w:t>
      </w:r>
      <w:bookmarkEnd w:id="131"/>
    </w:p>
    <w:p>
      <w:pPr>
        <w:pStyle w:val="Heading1"/>
      </w:pPr>
      <w:bookmarkStart w:id="132" w:name="Bibliography"/>
      <w:r>
        <w:t xml:space="preserve">Bibliography</w:t>
      </w:r>
      <w:bookmarkEnd w:id="132"/>
    </w:p>
    <w:p>
      <w:pPr>
        <w:numPr>
          <w:numId w:val="1021"/>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1"/>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1"/>
          <w:ilvl w:val="0"/>
        </w:numPr>
      </w:pPr>
      <w:r>
        <w:t xml:space="preserve">W3C: Data Catalog Vocabulary, W3C Recommendation 16 January 2014,</w:t>
      </w:r>
      <w:r>
        <w:t xml:space="preserve"> </w:t>
      </w:r>
      <w:hyperlink r:id="rId51">
        <w:r>
          <w:rPr>
            <w:rStyle w:val="Hyperlink"/>
          </w:rPr>
          <w:t xml:space="preserve">https://www.w3.org/TR/vocab-dcat</w:t>
        </w:r>
      </w:hyperlink>
    </w:p>
    <w:p>
      <w:pPr>
        <w:numPr>
          <w:numId w:val="1021"/>
          <w:ilvl w:val="0"/>
        </w:numPr>
      </w:pPr>
      <w:r>
        <w:t xml:space="preserve">IANA: Link Relation Types,</w:t>
      </w:r>
      <w:r>
        <w:t xml:space="preserve"> </w:t>
      </w:r>
      <w:hyperlink r:id="rId53">
        <w:r>
          <w:rPr>
            <w:rStyle w:val="Hyperlink"/>
          </w:rPr>
          <w:t xml:space="preserve">https://www.iana.org/assignments/link-relations/link-relations.xml</w:t>
        </w:r>
      </w:hyperlink>
    </w:p>
    <w:p>
      <w:pPr>
        <w:numPr>
          <w:numId w:val="1021"/>
          <w:ilvl w:val="0"/>
        </w:numPr>
      </w:pPr>
      <w:r>
        <w:t xml:space="preserve">Linux Foundation: SPDX License List,</w:t>
      </w:r>
      <w:r>
        <w:t xml:space="preserve"> </w:t>
      </w:r>
      <w:hyperlink r:id="rId55">
        <w:r>
          <w:rPr>
            <w:rStyle w:val="Hyperlink"/>
          </w:rPr>
          <w:t xml:space="preserve">https://spdx.org/licenses</w:t>
        </w:r>
      </w:hyperlink>
    </w:p>
    <w:p>
      <w:pPr>
        <w:pStyle w:val="Heading1"/>
      </w:pPr>
      <w:bookmarkStart w:id="133" w:name="X7704236ba72ed8cc2b9a9e238d27c640b9b6528"/>
      <w:r>
        <w:t xml:space="preserve">Revision History</w:t>
      </w:r>
      <w:bookmarkEnd w:id="13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41">
    <w:p>
      <w:pPr>
        <w:pStyle w:val="FootnoteText"/>
      </w:pPr>
      <w:r>
        <w:rPr>
          <w:rStyle w:val="FootnoteReference"/>
        </w:rPr>
        <w:footnoteRef/>
      </w:r>
      <w:r>
        <w:t xml:space="preserve"> </w:t>
      </w:r>
      <w:hyperlink r:id="rId42">
        <w:r>
          <w:rPr>
            <w:rStyle w:val="Hyperlink"/>
          </w:rPr>
          <w:t xml:space="preserve">https://docs.ogc.org/DRAFTS/20-004.html</w:t>
        </w:r>
      </w:hyperlink>
    </w:p>
  </w:footnote>
  <w:footnote w:id="43">
    <w:p>
      <w:pPr>
        <w:pStyle w:val="FootnoteText"/>
      </w:pPr>
      <w:r>
        <w:rPr>
          <w:rStyle w:val="FootnoteReference"/>
        </w:rPr>
        <w:footnoteRef/>
      </w:r>
      <w:r>
        <w:t xml:space="preserve"> </w:t>
      </w:r>
      <w:hyperlink r:id="rId44">
        <w:r>
          <w:rPr>
            <w:rStyle w:val="Hyperlink"/>
          </w:rPr>
          <w:t xml:space="preserve">https://docs.opengeospatial.org/is/17-069r4/17-069r4.html</w:t>
        </w:r>
      </w:hyperlink>
    </w:p>
  </w:footnote>
  <w:footnote w:id="45">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46">
    <w:p>
      <w:pPr>
        <w:pStyle w:val="FootnoteText"/>
      </w:pPr>
      <w:r>
        <w:rPr>
          <w:rStyle w:val="FootnoteReference"/>
        </w:rPr>
        <w:footnoteRef/>
      </w:r>
      <w:r>
        <w:t xml:space="preserve"> </w:t>
      </w:r>
      <w:hyperlink r:id="rId47">
        <w:r>
          <w:rPr>
            <w:rStyle w:val="Hyperlink"/>
          </w:rPr>
          <w:t xml:space="preserve">https://datatracker.ietf.org/doc/html/rfc8259</w:t>
        </w:r>
      </w:hyperlink>
    </w:p>
  </w:footnote>
  <w:footnote w:id="48">
    <w:p>
      <w:pPr>
        <w:pStyle w:val="FootnoteText"/>
      </w:pPr>
      <w:r>
        <w:rPr>
          <w:rStyle w:val="FootnoteReference"/>
        </w:rPr>
        <w:footnoteRef/>
      </w:r>
      <w:r>
        <w:t xml:space="preserve"> </w:t>
      </w:r>
      <w:hyperlink r:id="rId35">
        <w:r>
          <w:rPr>
            <w:rStyle w:val="Hyperlink"/>
          </w:rPr>
          <w:t xml:space="preserve">https://www.w3.org/TR/sdw-bp</w:t>
        </w:r>
      </w:hyperlink>
    </w:p>
  </w:footnote>
  <w:footnote w:id="49">
    <w:p>
      <w:pPr>
        <w:pStyle w:val="FootnoteText"/>
      </w:pPr>
      <w:r>
        <w:rPr>
          <w:rStyle w:val="FootnoteReference"/>
        </w:rPr>
        <w:footnoteRef/>
      </w:r>
      <w:r>
        <w:t xml:space="preserve"> </w:t>
      </w:r>
      <w:hyperlink r:id="rId33">
        <w:r>
          <w:rPr>
            <w:rStyle w:val="Hyperlink"/>
          </w:rPr>
          <w:t xml:space="preserve">https://www.w3.org/TR/dwbp</w:t>
        </w:r>
      </w:hyperlink>
    </w:p>
  </w:footnote>
  <w:footnote w:id="50">
    <w:p>
      <w:pPr>
        <w:pStyle w:val="FootnoteText"/>
      </w:pPr>
      <w:r>
        <w:rPr>
          <w:rStyle w:val="FootnoteReference"/>
        </w:rPr>
        <w:footnoteRef/>
      </w:r>
      <w:r>
        <w:t xml:space="preserve"> </w:t>
      </w:r>
      <w:hyperlink r:id="rId51">
        <w:r>
          <w:rPr>
            <w:rStyle w:val="Hyperlink"/>
          </w:rPr>
          <w:t xml:space="preserve">https://www.w3.org/TR/vocab-dcat</w:t>
        </w:r>
      </w:hyperlink>
    </w:p>
  </w:footnote>
  <w:footnote w:id="52">
    <w:p>
      <w:pPr>
        <w:pStyle w:val="FootnoteText"/>
      </w:pPr>
      <w:r>
        <w:rPr>
          <w:rStyle w:val="FootnoteReference"/>
        </w:rPr>
        <w:footnoteRef/>
      </w:r>
      <w:r>
        <w:t xml:space="preserve"> </w:t>
      </w:r>
      <w:hyperlink r:id="rId53">
        <w:r>
          <w:rPr>
            <w:rStyle w:val="Hyperlink"/>
          </w:rPr>
          <w:t xml:space="preserve">https://www.iana.org/assignments/link-relations/link-relations.xml</w:t>
        </w:r>
      </w:hyperlink>
    </w:p>
  </w:footnote>
  <w:footnote w:id="54">
    <w:p>
      <w:pPr>
        <w:pStyle w:val="FootnoteText"/>
      </w:pPr>
      <w:r>
        <w:rPr>
          <w:rStyle w:val="FootnoteReference"/>
        </w:rPr>
        <w:footnoteRef/>
      </w:r>
      <w:r>
        <w:t xml:space="preserve"> </w:t>
      </w:r>
      <w:hyperlink r:id="rId55">
        <w:r>
          <w:rPr>
            <w:rStyle w:val="Hyperlink"/>
          </w:rPr>
          <w:t xml:space="preserve">https://spdx.org/licenses</w:t>
        </w:r>
      </w:hyperlink>
    </w:p>
  </w:footnote>
  <w:footnote w:id="56">
    <w:p>
      <w:pPr>
        <w:pStyle w:val="FootnoteText"/>
      </w:pPr>
      <w:r>
        <w:rPr>
          <w:rStyle w:val="FootnoteReference"/>
        </w:rPr>
        <w:footnoteRef/>
      </w:r>
      <w:r>
        <w:t xml:space="preserve"> </w:t>
      </w:r>
      <w:hyperlink r:id="rId57">
        <w:r>
          <w:rPr>
            <w:rStyle w:val="Hyperlink"/>
          </w:rPr>
          <w:t xml:space="preserve">https://json-schema.org</w:t>
        </w:r>
      </w:hyperlink>
    </w:p>
  </w:footnote>
  <w:footnote w:id="70">
    <w:p>
      <w:pPr>
        <w:pStyle w:val="FootnoteText"/>
      </w:pPr>
      <w:r>
        <w:rPr>
          <w:rStyle w:val="FootnoteReference"/>
        </w:rPr>
        <w:footnoteRef/>
      </w:r>
      <w:r>
        <w:t xml:space="preserve"> </w:t>
      </w:r>
      <w:hyperlink r:id="rId57">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https://en.wikipedia.org/wiki/YAML</w:t>
        </w:r>
      </w:hyperlink>
    </w:p>
  </w:footnote>
  <w:footnote w:id="81">
    <w:p>
      <w:pPr>
        <w:pStyle w:val="FootnoteText"/>
      </w:pPr>
      <w:r>
        <w:rPr>
          <w:rStyle w:val="FootnoteReference"/>
        </w:rPr>
        <w:footnoteRef/>
      </w:r>
      <w:r>
        <w:t xml:space="preserve"> </w:t>
      </w:r>
      <w:hyperlink r:id="rId82">
        <w:r>
          <w:rPr>
            <w:rStyle w:val="Hyperlink"/>
          </w:rPr>
          <w:t xml:space="preserve">https://github.com/wmo-im/wcmp/issues/107</w:t>
        </w:r>
      </w:hyperlink>
    </w:p>
  </w:footnote>
  <w:footnote w:id="83">
    <w:p>
      <w:pPr>
        <w:pStyle w:val="FootnoteText"/>
      </w:pPr>
      <w:r>
        <w:rPr>
          <w:rStyle w:val="FootnoteReference"/>
        </w:rPr>
        <w:footnoteRef/>
      </w:r>
      <w:r>
        <w:t xml:space="preserve"> </w:t>
      </w:r>
      <w:hyperlink r:id="rId84">
        <w:r>
          <w:rPr>
            <w:rStyle w:val="Hyperlink"/>
          </w:rPr>
          <w:t xml:space="preserve">https://gisc.dwd.de/wis2.0/WIS_2.0_final.mp4</w:t>
        </w:r>
      </w:hyperlink>
    </w:p>
  </w:footnote>
  <w:footnote w:id="109">
    <w:p>
      <w:pPr>
        <w:pStyle w:val="FootnoteText"/>
      </w:pPr>
      <w:r>
        <w:rPr>
          <w:rStyle w:val="FootnoteReference"/>
        </w:rPr>
        <w:footnoteRef/>
      </w:r>
      <w:r>
        <w:t xml:space="preserve"> </w:t>
      </w:r>
      <w:hyperlink r:id="rId110">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hyperlink" Id="rId64" Target="http://wis.wmo.int/spec/wcmp/2.0" TargetMode="External" /><Relationship Type="http://schemas.openxmlformats.org/officeDocument/2006/relationships/hyperlink" Id="rId116" Target="http://www.wmo.int/spec/wcmp/2.0/conf/core" TargetMode="External" /><Relationship Type="http://schemas.openxmlformats.org/officeDocument/2006/relationships/hyperlink" Id="rId89"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7" Target="https://datatracker.ietf.org/doc/html/rfc8259" TargetMode="External" /><Relationship Type="http://schemas.openxmlformats.org/officeDocument/2006/relationships/hyperlink" Id="rId42" Target="https://docs.ogc.org/DRAFTS/20-004.html" TargetMode="External" /><Relationship Type="http://schemas.openxmlformats.org/officeDocument/2006/relationships/hyperlink" Id="rId44"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84" Target="https://gisc.dwd.de/wis2.0/WIS_2.0_final.mp4" TargetMode="External" /><Relationship Type="http://schemas.openxmlformats.org/officeDocument/2006/relationships/hyperlink" Id="rId82" Target="https://github.com/wmo-im/wcmp/issues/107" TargetMode="External" /><Relationship Type="http://schemas.openxmlformats.org/officeDocument/2006/relationships/hyperlink" Id="rId57" Target="https://json-schema.org" TargetMode="External" /><Relationship Type="http://schemas.openxmlformats.org/officeDocument/2006/relationships/hyperlink" Id="rId110"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cmp/2.0/examples" TargetMode="External" /><Relationship Type="http://schemas.openxmlformats.org/officeDocument/2006/relationships/hyperlink" Id="rId68" Target="https://schemas.wmo.int/wcmp/2.0/wcmpRecordGeoJSON.yaml" TargetMode="External" /><Relationship Type="http://schemas.openxmlformats.org/officeDocument/2006/relationships/hyperlink" Id="rId55" Target="https://spdx.org/licenses"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1"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4" Target="http://wis.wmo.int/spec/wcmp/2.0" TargetMode="External" /><Relationship Type="http://schemas.openxmlformats.org/officeDocument/2006/relationships/hyperlink" Id="rId116" Target="http://www.wmo.int/spec/wcmp/2.0/conf/core" TargetMode="External" /><Relationship Type="http://schemas.openxmlformats.org/officeDocument/2006/relationships/hyperlink" Id="rId89"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7" Target="https://datatracker.ietf.org/doc/html/rfc8259" TargetMode="External" /><Relationship Type="http://schemas.openxmlformats.org/officeDocument/2006/relationships/hyperlink" Id="rId42" Target="https://docs.ogc.org/DRAFTS/20-004.html" TargetMode="External" /><Relationship Type="http://schemas.openxmlformats.org/officeDocument/2006/relationships/hyperlink" Id="rId44"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84" Target="https://gisc.dwd.de/wis2.0/WIS_2.0_final.mp4" TargetMode="External" /><Relationship Type="http://schemas.openxmlformats.org/officeDocument/2006/relationships/hyperlink" Id="rId82" Target="https://github.com/wmo-im/wcmp/issues/107" TargetMode="External" /><Relationship Type="http://schemas.openxmlformats.org/officeDocument/2006/relationships/hyperlink" Id="rId57" Target="https://json-schema.org" TargetMode="External" /><Relationship Type="http://schemas.openxmlformats.org/officeDocument/2006/relationships/hyperlink" Id="rId110"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cmp/2.0/examples" TargetMode="External" /><Relationship Type="http://schemas.openxmlformats.org/officeDocument/2006/relationships/hyperlink" Id="rId68" Target="https://schemas.wmo.int/wcmp/2.0/wcmpRecordGeoJSON.yaml" TargetMode="External" /><Relationship Type="http://schemas.openxmlformats.org/officeDocument/2006/relationships/hyperlink" Id="rId55" Target="https://spdx.org/licenses"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1"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2022-07-19T20:59:56Z</dcterms:created>
  <dcterms:modified xsi:type="dcterms:W3CDTF">2022-07-19T20:59:56Z</dcterms:modified>
</cp:coreProperties>
</file>

<file path=docProps/custom.xml><?xml version="1.0" encoding="utf-8"?>
<Properties xmlns="http://schemas.openxmlformats.org/officeDocument/2006/custom-properties" xmlns:vt="http://schemas.openxmlformats.org/officeDocument/2006/docPropsVTypes"/>
</file>