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2022-09-23</w:t>
            </w:r>
          </w:p>
        </w:tc>
      </w:tr>
      <w:tr>
        <w:tc>
          <w:p>
            <w:pPr>
              <w:jc w:val="left"/>
            </w:pPr>
            <w:r>
              <w:t xml:space="preserve">Version: 2.0.0-alpha3</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 2.0.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numId w:val="1001"/>
          <w:ilvl w:val="0"/>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4" w:name="X7dc5ec89ace04afa0dfcc5c2c63a457bc733b57"/>
      <w:r>
        <w:t xml:space="preserve">References</w:t>
      </w:r>
      <w:bookmarkEnd w:id="44"/>
    </w:p>
    <w:p>
      <w:pPr>
        <w:numPr>
          <w:numId w:val="1002"/>
          <w:ilvl w:val="0"/>
        </w:numPr>
      </w:pPr>
      <w:r>
        <w:t xml:space="preserve">OGC: OGC 20-004, OGC API - Records - Part 1: Core 1.0 (2021)</w:t>
      </w:r>
      <w:r>
        <w:t xml:space="preserve"> </w:t>
      </w:r>
      <w:r>
        <w:rPr>
          <w:rStyle w:val="FootnoteReference"/>
        </w:rPr>
        <w:footnoteReference w:id="45"/>
      </w:r>
    </w:p>
    <w:p>
      <w:pPr>
        <w:numPr>
          <w:numId w:val="1002"/>
          <w:ilvl w:val="0"/>
        </w:numPr>
      </w:pPr>
      <w:r>
        <w:t xml:space="preserve">OGC: OGC 17-069r, OGC API - Features - Part 1: Core 1.0 (2022)</w:t>
      </w:r>
      <w:r>
        <w:t xml:space="preserve"> </w:t>
      </w:r>
      <w:r>
        <w:rPr>
          <w:rStyle w:val="FootnoteReference"/>
        </w:rPr>
        <w:footnoteReference w:id="47"/>
      </w:r>
    </w:p>
    <w:p>
      <w:pPr>
        <w:numPr>
          <w:numId w:val="1002"/>
          <w:ilvl w:val="0"/>
        </w:numPr>
      </w:pPr>
      <w:r>
        <w:t xml:space="preserve">IETF: RFC-7946 The GeoJSON Format (2016)</w:t>
      </w:r>
      <w:r>
        <w:t xml:space="preserve"> </w:t>
      </w:r>
      <w:r>
        <w:rPr>
          <w:rStyle w:val="FootnoteReference"/>
        </w:rPr>
        <w:footnoteReference w:id="49"/>
      </w:r>
    </w:p>
    <w:p>
      <w:pPr>
        <w:numPr>
          <w:numId w:val="1002"/>
          <w:ilvl w:val="0"/>
        </w:numPr>
      </w:pPr>
      <w:r>
        <w:t xml:space="preserve">IETF: RFC-8259 The JavaScript Object Notation (JSON) Data Interchange Formathe GeoJSON Format (2016)</w:t>
      </w:r>
      <w:r>
        <w:t xml:space="preserve"> </w:t>
      </w:r>
      <w:r>
        <w:rPr>
          <w:rStyle w:val="FootnoteReference"/>
        </w:rPr>
        <w:footnoteReference w:id="50"/>
      </w:r>
    </w:p>
    <w:p>
      <w:pPr>
        <w:numPr>
          <w:numId w:val="1002"/>
          <w:ilvl w:val="0"/>
        </w:numPr>
      </w:pPr>
      <w:r>
        <w:t xml:space="preserve">W3C/OGC: Spatial Data on the Web Best Practices, W3C Working Group Note (2017)</w:t>
      </w:r>
      <w:r>
        <w:t xml:space="preserve"> </w:t>
      </w:r>
      <w:r>
        <w:rPr>
          <w:rStyle w:val="FootnoteReference"/>
        </w:rPr>
        <w:footnoteReference w:id="52"/>
      </w:r>
    </w:p>
    <w:p>
      <w:pPr>
        <w:numPr>
          <w:numId w:val="1002"/>
          <w:ilvl w:val="0"/>
        </w:numPr>
      </w:pPr>
      <w:r>
        <w:t xml:space="preserve">W3C: Data on the Web Best Practices, W3C Recommendation (2017)</w:t>
      </w:r>
      <w:r>
        <w:t xml:space="preserve"> </w:t>
      </w:r>
      <w:r>
        <w:rPr>
          <w:rStyle w:val="FootnoteReference"/>
        </w:rPr>
        <w:footnoteReference w:id="53"/>
      </w:r>
    </w:p>
    <w:p>
      <w:pPr>
        <w:numPr>
          <w:numId w:val="1002"/>
          <w:ilvl w:val="0"/>
        </w:numPr>
      </w:pPr>
      <w:r>
        <w:t xml:space="preserve">W3C: Data Catalog Vocabulary, W3C Recommendation (2014)</w:t>
      </w:r>
      <w:r>
        <w:t xml:space="preserve"> </w:t>
      </w:r>
      <w:r>
        <w:rPr>
          <w:rStyle w:val="FootnoteReference"/>
        </w:rPr>
        <w:footnoteReference w:id="54"/>
      </w:r>
    </w:p>
    <w:p>
      <w:pPr>
        <w:numPr>
          <w:numId w:val="1002"/>
          <w:ilvl w:val="0"/>
        </w:numPr>
      </w:pPr>
      <w:r>
        <w:t xml:space="preserve">IANA: Link Relation Types (2020)</w:t>
      </w:r>
      <w:r>
        <w:t xml:space="preserve"> </w:t>
      </w:r>
      <w:r>
        <w:rPr>
          <w:rStyle w:val="FootnoteReference"/>
        </w:rPr>
        <w:footnoteReference w:id="56"/>
      </w:r>
    </w:p>
    <w:p>
      <w:pPr>
        <w:numPr>
          <w:numId w:val="1002"/>
          <w:ilvl w:val="0"/>
        </w:numPr>
      </w:pPr>
      <w:r>
        <w:t xml:space="preserve">Linux Foundation: SPDX License List (2021)</w:t>
      </w:r>
      <w:r>
        <w:t xml:space="preserve"> </w:t>
      </w:r>
      <w:r>
        <w:rPr>
          <w:rStyle w:val="FootnoteReference"/>
        </w:rPr>
        <w:footnoteReference w:id="58"/>
      </w:r>
    </w:p>
    <w:p>
      <w:pPr>
        <w:numPr>
          <w:numId w:val="1002"/>
          <w:ilvl w:val="0"/>
        </w:numPr>
      </w:pPr>
      <w:r>
        <w:t xml:space="preserve">IETF: JSON Schema (2022)</w:t>
      </w:r>
      <w:r>
        <w:t xml:space="preserve"> </w:t>
      </w:r>
      <w:r>
        <w:rPr>
          <w:rStyle w:val="FootnoteReference"/>
        </w:rPr>
        <w:footnoteReference w:id="60"/>
      </w:r>
    </w:p>
    <w:p>
      <w:pPr>
        <w:numPr>
          <w:numId w:val="1002"/>
          <w:ilvl w:val="0"/>
        </w:numPr>
      </w:pPr>
      <w:r>
        <w:t xml:space="preserve">WMO: WIS2 Topic Hierarchy (2022)</w:t>
      </w:r>
      <w:r>
        <w:t xml:space="preserve"> </w:t>
      </w:r>
      <w:r>
        <w:rPr>
          <w:rStyle w:val="FootnoteReference"/>
        </w:rPr>
        <w:footnoteReference w:id="62"/>
      </w:r>
    </w:p>
    <w:p>
      <w:pPr>
        <w:numPr>
          <w:numId w:val="1002"/>
          <w:ilvl w:val="0"/>
        </w:numPr>
      </w:pPr>
      <w:r>
        <w:t xml:space="preserve">OpenAPI Specification 3.1.0 (2022)</w:t>
      </w:r>
      <w:r>
        <w:t xml:space="preserve"> </w:t>
      </w:r>
      <w:r>
        <w:rPr>
          <w:rStyle w:val="FootnoteReference"/>
        </w:rPr>
        <w:footnoteReference w:id="64"/>
      </w:r>
    </w:p>
    <w:p>
      <w:pPr>
        <w:pStyle w:val="Heading1"/>
      </w:pPr>
      <w:bookmarkStart w:id="66" w:name="Xf17c8383fae2ebb7cd7431905910c5a97b905d8"/>
      <w:r>
        <w:t xml:space="preserve">Terms and definitions</w:t>
      </w:r>
      <w:bookmarkEnd w:id="66"/>
    </w:p>
    <w:p>
      <w:pPr>
        <w:pStyle w:val="FirstParagraph"/>
      </w:pPr>
      <w:r>
        <w:t xml:space="preserve">This document uses the terms defined in</w:t>
      </w:r>
      <w:r>
        <w:t xml:space="preserve"> </w:t>
      </w:r>
      <w:hyperlink r:id="rId67">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8">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9" w:name="X54e275d746a583d0fab5702dec00410ae636698"/>
      <w:r>
        <w:t xml:space="preserve">Abbreviated terms</w:t>
      </w:r>
      <w:bookmarkEnd w:id="69"/>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0" w:name="X092135ba5a88783865c456c6e3593fb42502819"/>
      <w:r>
        <w:t xml:space="preserve">Conventions</w:t>
      </w:r>
      <w:bookmarkEnd w:id="70"/>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1" w:name="Xd36e39716b76592b350f106ac5ed38f15d24141"/>
      <w:r>
        <w:t xml:space="preserve">Identifiers</w:t>
      </w:r>
      <w:bookmarkEnd w:id="71"/>
    </w:p>
    <w:p>
      <w:pPr>
        <w:pStyle w:val="FirstParagraph"/>
      </w:pPr>
      <w:r>
        <w:t xml:space="preserve">The normative provisions in this Standard are denoted by the URI:</w:t>
      </w:r>
    </w:p>
    <w:p>
      <w:pPr>
        <w:pStyle w:val="BodyText"/>
      </w:pPr>
      <w:hyperlink r:id="rId72">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73" w:name="X70860ddc704121b08ffd7850543538547ce4efd"/>
      <w:r>
        <w:t xml:space="preserve">Examples</w:t>
      </w:r>
      <w:bookmarkEnd w:id="73"/>
    </w:p>
    <w:p>
      <w:pPr>
        <w:pStyle w:val="FirstParagraph"/>
      </w:pPr>
      <w:r>
        <w:t xml:space="preserve">Examples provided in this specification are encoded as GeoJSON.</w:t>
      </w:r>
    </w:p>
    <w:p>
      <w:pPr>
        <w:pStyle w:val="BodyText"/>
      </w:pPr>
      <w:r>
        <w:t xml:space="preserve">Complete examples can be found at</w:t>
      </w:r>
      <w:r>
        <w:t xml:space="preserve"> </w:t>
      </w:r>
      <w:hyperlink r:id="rId74">
        <w:r>
          <w:rPr>
            <w:rStyle w:val="Hyperlink"/>
          </w:rPr>
          <w:t xml:space="preserve">https://schemas.wmo.int/wcmp/2.0/examples</w:t>
        </w:r>
      </w:hyperlink>
    </w:p>
    <w:p>
      <w:pPr>
        <w:pStyle w:val="Heading2"/>
      </w:pPr>
      <w:bookmarkStart w:id="75" w:name="X51ea2dcbbf0dc3858aa5637c32a54d26159edc1"/>
      <w:r>
        <w:t xml:space="preserve">Schemas</w:t>
      </w:r>
      <w:bookmarkEnd w:id="75"/>
    </w:p>
    <w:p>
      <w:pPr>
        <w:pStyle w:val="FirstParagraph"/>
      </w:pPr>
      <w:r>
        <w:t xml:space="preserve">The WCMP 2.0 schema can be found at</w:t>
      </w:r>
      <w:r>
        <w:t xml:space="preserve"> </w:t>
      </w:r>
      <w:hyperlink r:id="rId76">
        <w:r>
          <w:rPr>
            <w:rStyle w:val="Hyperlink"/>
          </w:rPr>
          <w:t xml:space="preserve">https://schemas.wmo.int/wcmp/2.0/wcmpRecordGeoJSON.yaml</w:t>
        </w:r>
      </w:hyperlink>
    </w:p>
    <w:p>
      <w:pPr>
        <w:pStyle w:val="Heading2"/>
      </w:pPr>
      <w:bookmarkStart w:id="77" w:name="Xdb1c944d8a2f930464777656f10fba2a74d95df"/>
      <w:r>
        <w:t xml:space="preserve">Schema representation</w:t>
      </w:r>
      <w:bookmarkEnd w:id="77"/>
    </w:p>
    <w:p>
      <w:pPr>
        <w:pStyle w:val="FirstParagraph"/>
      </w:pPr>
      <w:r>
        <w:t xml:space="preserve">JSON Schema</w:t>
      </w:r>
      <w:r>
        <w:t xml:space="preserve"> </w:t>
      </w:r>
      <w:r>
        <w:rPr>
          <w:rStyle w:val="FootnoteReference"/>
        </w:rPr>
        <w:footnoteReference w:id="7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9"/>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81" w:name="X873b3bd47afe22cde5c685cb3fe5a2875dd5f04"/>
      <w:r>
        <w:t xml:space="preserve">Properties</w:t>
      </w:r>
      <w:bookmarkEnd w:id="81"/>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2" w:name="X37714c48d157262c66f03d58cc254f353ae1551"/>
      <w:r>
        <w:t xml:space="preserve">Use of HTTPS</w:t>
      </w:r>
      <w:bookmarkEnd w:id="82"/>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3" w:name="X1ea7cbd003469405f98a7976943980a7b23bcee"/>
      <w:r>
        <w:t xml:space="preserve">Introduction</w:t>
      </w:r>
      <w:bookmarkEnd w:id="83"/>
    </w:p>
    <w:p>
      <w:pPr>
        <w:pStyle w:val="Heading2"/>
      </w:pPr>
      <w:bookmarkStart w:id="84" w:name="X43f9398da9c2eb974194c1e60a2fdc80e1bfc87"/>
      <w:r>
        <w:t xml:space="preserve">Overview</w:t>
      </w:r>
      <w:bookmarkEnd w:id="84"/>
    </w:p>
    <w:p>
      <w:pPr>
        <w:pStyle w:val="FirstParagraph"/>
      </w:pPr>
      <w:r>
        <w:t xml:space="preserve">The initial WIS technical specifications were developed using service-oriented architecture (SOA) principles. It featured complex ISO 19115/19139-based XML for metadata. Since then, authoritative</w:t>
      </w:r>
      <w:r>
        <w:t xml:space="preserve"> </w:t>
      </w:r>
      <w:r>
        <w:t xml:space="preserve">groups such as W3C and OGC have moved to adopt a more resource-oriented architecture (ROA), leveraging RESTful design patterns, and mass market encodings such as JSON and HTML.</w:t>
      </w:r>
    </w:p>
    <w:p>
      <w:pPr>
        <w:pStyle w:val="BodyText"/>
      </w:pPr>
      <w:r>
        <w:t xml:space="preserve">Aligning with the WIS 2.0 Principles, in order to support the WIS 2.0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5" w:name="X46852dd3747cafb42375984a04912ffe822e852"/>
      <w:r>
        <w:t xml:space="preserve">WIS 2.0</w:t>
      </w:r>
      <w:bookmarkEnd w:id="85"/>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(1) WIS 2.0 adopts Web technology and leverages industry best practices and open standards.</w:t>
      </w:r>
    </w:p>
    <w:p>
      <w:pPr>
        <w:numPr>
          <w:numId w:val="1003"/>
          <w:ilvl w:val="0"/>
        </w:numPr>
      </w:pPr>
      <w:r>
        <w:rPr>
          <w:b/>
        </w:rPr>
        <w:t xml:space="preserve">(2) WIS 2.0 uses Uniform Resource Locators (URL) to identify resources (i.e., Web pages, data, metadata, APIs) use.</w:t>
      </w:r>
    </w:p>
    <w:p>
      <w:pPr>
        <w:numPr>
          <w:numId w:val="1003"/>
          <w:ilvl w:val="0"/>
        </w:numPr>
      </w:pPr>
      <w:r>
        <w:rPr>
          <w:b/>
        </w:rPr>
        <w:t xml:space="preserve">(3) WIS 2.0 prioritizes the use of public telecommunications networks (i.e. Internet) when publishing digital resources.</w:t>
      </w:r>
    </w:p>
    <w:p>
      <w:pPr>
        <w:numPr>
          <w:numId w:val="1003"/>
          <w:ilvl w:val="0"/>
        </w:numPr>
      </w:pPr>
      <w:r>
        <w:rPr>
          <w:b/>
        </w:rPr>
        <w:t xml:space="preserve">(4) WIS 2.0 requires provision of Web service(s) to access or interact with digital resources (e.g. data, information, products) published using WIS.</w:t>
      </w:r>
    </w:p>
    <w:p>
      <w:pPr>
        <w:numPr>
          <w:numId w:val="1003"/>
          <w:ilvl w:val="0"/>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(6) WIS 2.0 adds open standard messaging protocols that use the publish-subscribe message pattern to the list of data exchange mechanisms approved for use within WIS and GTS.</w:t>
      </w:r>
    </w:p>
    <w:p>
      <w:pPr>
        <w:numPr>
          <w:numId w:val="1003"/>
          <w:ilvl w:val="0"/>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numId w:val="1003"/>
          <w:ilvl w:val="0"/>
        </w:numPr>
      </w:pPr>
      <w:r>
        <w:t xml:space="preserve">(8) WIS 2.0 adopts direct data-exchange between provider and consumer and phases out the use of routing tables and bulletin headers.</w:t>
      </w:r>
    </w:p>
    <w:p>
      <w:pPr>
        <w:numPr>
          <w:numId w:val="1003"/>
          <w:ilvl w:val="0"/>
        </w:numPr>
      </w:pPr>
      <w:r>
        <w:rPr>
          <w:b/>
        </w:rPr>
        <w:t xml:space="preserve">(9) WIS 2.0 provides a catalogue containing metadata that describes both data and the service(s) provided to access that data.</w:t>
      </w:r>
    </w:p>
    <w:p>
      <w:pPr>
        <w:numPr>
          <w:numId w:val="1003"/>
          <w:ilvl w:val="0"/>
        </w:numPr>
      </w:pPr>
      <w:r>
        <w:rPr>
          <w:b/>
        </w:rPr>
        <w:t xml:space="preserve">(10) WIS 2.0 encourages data providers to publish metadata describing their data and Web services in a way that can be indexed by commercial search engines.</w:t>
      </w:r>
    </w:p>
    <w:p>
      <w:pPr>
        <w:pStyle w:val="Heading3"/>
      </w:pPr>
      <w:bookmarkStart w:id="86" w:name="Xa845a256222d6abc4437db6e298e18a47cef27f"/>
      <w:r>
        <w:t xml:space="preserve">Discovery metadata design considerations</w:t>
      </w:r>
      <w:bookmarkEnd w:id="86"/>
    </w:p>
    <w:p>
      <w:pPr>
        <w:pStyle w:val="FirstParagraph"/>
      </w:pPr>
      <w:r>
        <w:t xml:space="preserve">The following describes envisioned workflows of WIS 2.0 in the context of metadata search and harvesting.</w:t>
      </w:r>
    </w:p>
    <w:p>
      <w:pPr>
        <w:numPr>
          <w:numId w:val="1004"/>
          <w:ilvl w:val="0"/>
        </w:numPr>
      </w:pPr>
      <w:r>
        <w:t xml:space="preserve">Flexible metadata publishing mechanisms so providers can publish discovery metadata in the easiest and 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numId w:val="1004"/>
          <w:ilvl w:val="0"/>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87" w:name="X28d371aa0c0ef80c266a346e5bb56f745385050"/>
      <w:r>
        <w:t xml:space="preserve">Granularity</w:t>
      </w:r>
      <w:bookmarkEnd w:id="87"/>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the level of granularity will reduce catalogue "pollution"</w:t>
      </w:r>
      <w:r>
        <w:t xml:space="preserve"> </w:t>
      </w:r>
      <w:r>
        <w:t xml:space="preserve">and bring the user closer to the data via their search criteria.</w:t>
      </w:r>
    </w:p>
    <w:p>
      <w:pPr>
        <w:pStyle w:val="BodyText"/>
      </w:pPr>
      <w:r>
        <w:t xml:space="preserve">The following table provides an overview of granularity level and targets for various data types.</w:t>
      </w:r>
    </w:p>
    <w:tbl>
      <w:tblPr>
        <w:tblStyle w:val="Table"/>
        <w:tblW w:type="pct" w:w="5000.0"/>
        <w:tblLook w:firstRow="0"/>
      </w:tblPr>
      <w:tblGrid>
        <w:gridCol w:w="3960"/>
        <w:gridCol w:w="3960"/>
      </w:tblGrid>
      <w:tr>
        <w:tc>
          <w:p>
            <w:pPr>
              <w:jc w:val="left"/>
            </w:pPr>
            <w:r>
              <w:t xml:space="preserve">Dataset metadata</w:t>
            </w:r>
          </w:p>
        </w:tc>
        <w:tc>
          <w:p>
            <w:pPr>
              <w:jc w:val="left"/>
            </w:pPr>
            <w:r>
              <w:t xml:space="preserve">WCMP</w:t>
            </w:r>
          </w:p>
        </w:tc>
      </w:tr>
      <w:tr>
        <w:tc>
          <w:p>
            <w:pPr>
              <w:jc w:val="left"/>
            </w:pPr>
            <w:r>
              <w:t xml:space="preserve">Station metadata</w:t>
            </w:r>
          </w:p>
        </w:tc>
        <w:tc>
          <w:p>
            <w:pPr>
              <w:jc w:val="left"/>
            </w:pPr>
            <w:r>
              <w:t xml:space="preserve">WMDR</w:t>
            </w:r>
          </w:p>
        </w:tc>
      </w:tr>
      <w:tr>
        <w:tc>
          <w:p>
            <w:pPr>
              <w:jc w:val="left"/>
            </w:pPr>
            <w:r>
              <w:t xml:space="preserve">Instrument metadata</w:t>
            </w:r>
          </w:p>
        </w:tc>
        <w:tc>
          <w:p>
            <w:pPr>
              <w:jc w:val="left"/>
            </w:pPr>
            <w:r>
              <w:t xml:space="preserve">WMDR</w:t>
            </w:r>
          </w:p>
        </w:tc>
      </w:tr>
      <w:tr>
        <w:tc>
          <w:p>
            <w:pPr>
              <w:jc w:val="left"/>
            </w:pPr>
            <w:r>
              <w:t xml:space="preserve">Observation metadata</w:t>
            </w:r>
          </w:p>
        </w:tc>
        <w:tc>
          <w:p>
            <w:pPr>
              <w:jc w:val="left"/>
            </w:pPr>
            <w:r>
              <w:t xml:space="preserve">WMDR</w:t>
            </w:r>
          </w:p>
        </w:tc>
      </w:tr>
    </w:tbl>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8"/>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variables are described as themes/concepts (e.g. air temperature)</w:t>
      </w:r>
    </w:p>
    <w:p>
      <w:pPr>
        <w:numPr>
          <w:numId w:val="1006"/>
          <w:ilvl w:val="1"/>
        </w:numPr>
      </w:pPr>
      <w:r>
        <w:t xml:space="preserve">access options:</w:t>
      </w:r>
    </w:p>
    <w:p>
      <w:pPr>
        <w:numPr>
          <w:numId w:val="1007"/>
          <w:ilvl w:val="2"/>
        </w:numPr>
      </w:pPr>
      <w:r>
        <w:t xml:space="preserve">data service or API endpoint to interrogate data/variable/spatiotemporal dimensions</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data service or API endpoint to interrogate data/variable/spatiotemporal dimensions</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data/variable/spatiotemporal dimensions</w:t>
      </w:r>
    </w:p>
    <w:p>
      <w:pPr>
        <w:numPr>
          <w:numId w:val="1011"/>
          <w:ilvl w:val="2"/>
        </w:numPr>
      </w:pPr>
      <w:r>
        <w:t xml:space="preserve">single observation (granule) (STAC Item with link to actual data asset)</w:t>
      </w:r>
    </w:p>
    <w:p>
      <w:pPr>
        <w:pStyle w:val="Heading2"/>
      </w:pPr>
      <w:bookmarkStart w:id="89" w:name="Xb0f63ba3c7bc76c9e95dbad89cd924b80d2140e"/>
      <w:r>
        <w:t xml:space="preserve">User stories</w:t>
      </w:r>
      <w:bookmarkEnd w:id="89"/>
    </w:p>
    <w:p>
      <w:pPr>
        <w:pStyle w:val="FirstParagraph"/>
      </w:pPr>
      <w:r>
        <w:t xml:space="preserve">As part of requirements gathering</w:t>
      </w:r>
      <w:r>
        <w:t xml:space="preserve"> </w:t>
      </w:r>
      <w:r>
        <w:rPr>
          <w:rStyle w:val="FootnoteReference"/>
        </w:rPr>
        <w:footnoteReference w:id="90"/>
      </w:r>
      <w:r>
        <w:t xml:space="preserve">, the following user stories provide a</w:t>
      </w:r>
      <w:r>
        <w:t xml:space="preserve"> </w:t>
      </w:r>
      <w:r>
        <w:t xml:space="preserve">description of features that are relevant to WIS 2.0 metadata and search, and are cast from a user perspective:</w:t>
      </w:r>
    </w:p>
    <w:p>
      <w:pPr>
        <w:pStyle w:val="Heading3"/>
      </w:pPr>
      <w:bookmarkStart w:id="92" w:name="X59ac2db69d0d57cc5ca416dc4dc8b06f34de921"/>
      <w:r>
        <w:t xml:space="preserve">Domain specialist</w:t>
      </w:r>
      <w:bookmarkEnd w:id="92"/>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numId w:val="1012"/>
          <w:ilvl w:val="0"/>
        </w:numPr>
      </w:pPr>
      <w:r>
        <w:t xml:space="preserve">As a GIS professional, I would like to search for weather, climate and water data from my GIS desktop support tool so that I can integrate forecast data into my workflow.</w:t>
      </w:r>
    </w:p>
    <w:p>
      <w:pPr>
        <w:pStyle w:val="Heading3"/>
      </w:pPr>
      <w:bookmarkStart w:id="93" w:name="X85040cbd31ec861a1d25081504588e632e0168e"/>
      <w:r>
        <w:t xml:space="preserve">Mass market</w:t>
      </w:r>
      <w:bookmarkEnd w:id="93"/>
    </w:p>
    <w:p>
      <w:pPr>
        <w:numPr>
          <w:numId w:val="1013"/>
          <w:ilvl w:val="0"/>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numId w:val="1013"/>
          <w:ilvl w:val="0"/>
        </w:numPr>
      </w:pPr>
      <w:r>
        <w:t xml:space="preserve">As a user, I would like to search for real-time observations for a given time and geographical area of interest, so that I can have up-to-date information on weather for my city.</w:t>
      </w:r>
    </w:p>
    <w:p>
      <w:pPr>
        <w:pStyle w:val="Heading3"/>
      </w:pPr>
      <w:bookmarkStart w:id="94" w:name="X24a395403422e31da2c92caef9fc51bd6dd6d7f"/>
      <w:r>
        <w:t xml:space="preserve">Developers</w:t>
      </w:r>
      <w:bookmarkEnd w:id="94"/>
    </w:p>
    <w:p>
      <w:pPr>
        <w:numPr>
          <w:numId w:val="1014"/>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numId w:val="1014"/>
          <w:ilvl w:val="0"/>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 2.0 marketing video</w:t>
      </w:r>
      <w:r>
        <w:t xml:space="preserve"> </w:t>
      </w:r>
      <w:r>
        <w:rPr>
          <w:rStyle w:val="FootnoteReference"/>
        </w:rPr>
        <w:footnoteReference w:id="95"/>
      </w:r>
      <w:r>
        <w:t xml:space="preserve"> </w:t>
      </w:r>
      <w:r>
        <w:t xml:space="preserve">adds the following user stories:</w:t>
      </w:r>
    </w:p>
    <w:p>
      <w:pPr>
        <w:numPr>
          <w:numId w:val="1015"/>
          <w:ilvl w:val="0"/>
        </w:numPr>
      </w:pPr>
      <w:r>
        <w:t xml:space="preserve">As an everyday user, I would like to find easy-to-understand and precise weather data so that I can plan to have people over for an outdoor BBQ on a nice day.</w:t>
      </w:r>
    </w:p>
    <w:p>
      <w:pPr>
        <w:numPr>
          <w:numId w:val="1015"/>
          <w:ilvl w:val="0"/>
        </w:numPr>
      </w:pPr>
      <w:r>
        <w:t xml:space="preserve">As a smart home owner, I would like access to frequently updated data so that I can keep my smart home monitoring up to date.</w:t>
      </w:r>
    </w:p>
    <w:p>
      <w:pPr>
        <w:numPr>
          <w:numId w:val="1015"/>
          <w:ilvl w:val="0"/>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 2.0, driving the need for a low barrier, ubiquitous and</w:t>
      </w:r>
      <w:r>
        <w:t xml:space="preserve"> </w:t>
      </w:r>
      <w:r>
        <w:t xml:space="preserve">efficient discovery, visualization, and access of weather, climate, water (real-time, near real-time, archive, etc.) data.</w:t>
      </w:r>
    </w:p>
    <w:p>
      <w:pPr>
        <w:pStyle w:val="Heading2"/>
      </w:pPr>
      <w:bookmarkStart w:id="97" w:name="Xead1ded0b79e46c70165de91caed0eee055f59d"/>
      <w:r>
        <w:t xml:space="preserve">OGC API - Records - Part 1: Core</w:t>
      </w:r>
      <w:bookmarkEnd w:id="97"/>
    </w:p>
    <w:p>
      <w:pPr>
        <w:pStyle w:val="FirstParagraph"/>
      </w:pPr>
      <w:r>
        <w:t xml:space="preserve">The OGC Records - API - Part 1: Core specification:</w:t>
      </w:r>
    </w:p>
    <w:p>
      <w:pPr>
        <w:numPr>
          <w:numId w:val="1016"/>
          <w:ilvl w:val="0"/>
        </w:numPr>
      </w:pPr>
      <w:r>
        <w:t xml:space="preserve">lowers the discovery barrier to finding the existence of geospatial resources on the Web</w:t>
      </w:r>
    </w:p>
    <w:p>
      <w:pPr>
        <w:numPr>
          <w:numId w:val="1016"/>
          <w:ilvl w:val="0"/>
        </w:numPr>
      </w:pPr>
      <w:r>
        <w:t xml:space="preserve">provides the ability for discovery metadata to be published via API machinery or static records</w:t>
      </w:r>
    </w:p>
    <w:p>
      <w:pPr>
        <w:numPr>
          <w:numId w:val="1016"/>
          <w:ilvl w:val="0"/>
        </w:numPr>
      </w:pPr>
      <w:r>
        <w:t xml:space="preserve">provides a core record model information communities to extend</w:t>
      </w:r>
    </w:p>
    <w:p>
      <w:pPr>
        <w:numPr>
          <w:numId w:val="1016"/>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8" w:name="Xa9503267062c903b4ffeda7437eb4accd749a6e"/>
      <w:r>
        <w:t xml:space="preserve">The WIS 2.0 Global Discovery Catalogue</w:t>
      </w:r>
      <w:bookmarkEnd w:id="98"/>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7"/>
          <w:ilvl w:val="0"/>
        </w:numPr>
      </w:pPr>
      <w:r>
        <w:t xml:space="preserve">geospatial</w:t>
      </w:r>
    </w:p>
    <w:p>
      <w:pPr>
        <w:numPr>
          <w:numId w:val="1017"/>
          <w:ilvl w:val="0"/>
        </w:numPr>
      </w:pPr>
      <w:r>
        <w:t xml:space="preserve">temporal (time instant or time period)</w:t>
      </w:r>
    </w:p>
    <w:p>
      <w:pPr>
        <w:numPr>
          <w:numId w:val="1017"/>
          <w:ilvl w:val="0"/>
        </w:numPr>
      </w:pPr>
      <w:r>
        <w:t xml:space="preserve">equality predicates (i.e.</w:t>
      </w:r>
      <w:r>
        <w:t xml:space="preserve"> </w:t>
      </w:r>
      <w:r>
        <w:rPr>
          <w:rStyle w:val="VerbatimChar"/>
        </w:rPr>
        <w:t xml:space="preserve">property=value</w:t>
      </w:r>
      <w:r>
        <w:t xml:space="preserve">) for any defined discovery metadata property</w:t>
      </w:r>
    </w:p>
    <w:p>
      <w:pPr>
        <w:numPr>
          <w:numId w:val="1017"/>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9" w:name="X15d8e305993da942b014d5b4105677cc8a76a02"/>
      <w:r>
        <w:t xml:space="preserve">Mass market considerations</w:t>
      </w:r>
      <w:bookmarkEnd w:id="99"/>
    </w:p>
    <w:p>
      <w:pPr>
        <w:pStyle w:val="FirstParagraph"/>
      </w:pPr>
      <w:r>
        <w:t xml:space="preserve">Given WIS 2.0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0" w:name="X69b8a0e0e6158cda217a5ca0d365d91ea145566"/>
      <w:r>
        <w:t xml:space="preserve">The WMO Core Metadata Profile Record</w:t>
      </w:r>
      <w:bookmarkEnd w:id="100"/>
    </w:p>
    <w:p>
      <w:pPr>
        <w:pStyle w:val="FirstParagraph"/>
      </w:pPr>
      <w:r>
        <w:t xml:space="preserve">A WCMP record provides descriptive information about a dataset made available</w:t>
      </w:r>
      <w:r>
        <w:t xml:space="preserve"> </w:t>
      </w:r>
      <w:r>
        <w:t xml:space="preserve">through WIS 2.0.</w:t>
      </w:r>
    </w:p>
    <w:p>
      <w:pPr>
        <w:pStyle w:val="Heading2"/>
      </w:pPr>
      <w:bookmarkStart w:id="101" w:name="X832d8df2233b24fd4778b0d5040958f69375ea7"/>
      <w:r>
        <w:t xml:space="preserve">Conformance Class Core</w:t>
      </w:r>
      <w:bookmarkEnd w:id="101"/>
    </w:p>
    <w:p>
      <w:pPr>
        <w:pStyle w:val="Heading3"/>
      </w:pPr>
      <w:bookmarkStart w:id="102" w:name="X322101054fd636c32d6869f7cfec83424c5280c"/>
      <w:r>
        <w:t xml:space="preserve">Overview</w:t>
      </w:r>
      <w:bookmarkEnd w:id="102"/>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3">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w:t>
            </w:r>
          </w:p>
        </w:tc>
      </w:tr>
      <w:tr>
        <w:tc>
          <w:p>
            <w:pPr>
              <w:jc w:val="left"/>
            </w:pPr>
            <w:r>
              <w:rPr>
                <w:rStyle w:val="VerbatimChar"/>
              </w:rPr>
              <w:t xml:space="preserve">properties.keywords</w:t>
            </w:r>
          </w:p>
        </w:tc>
        <w:tc>
          <w:p>
            <w:pPr>
              <w:jc w:val="left"/>
            </w:pPr>
            <w:r>
              <w:rPr>
                <w:b/>
              </w:rPr>
              <w:t xml:space="preserve">required</w:t>
            </w:r>
          </w:p>
        </w:tc>
        <w:tc>
          <w:p>
            <w:pPr>
              <w:jc w:val="left"/>
            </w:pPr>
            <w:r>
              <w:t xml:space="preserve">Keywords, tags, key phrases, or classification codes</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w:t>
            </w:r>
          </w:p>
        </w:tc>
      </w:tr>
      <w:tr>
        <w:tc>
          <w:p>
            <w:pPr>
              <w:jc w:val="left"/>
            </w:pPr>
            <w:r>
              <w:rPr>
                <w:rStyle w:val="VerbatimChar"/>
              </w:rPr>
              <w:t xml:space="preserve">properties.extent.spatial</w:t>
            </w:r>
          </w:p>
        </w:tc>
        <w:tc>
          <w:p>
            <w:pPr>
              <w:jc w:val="left"/>
            </w:pPr>
            <w:r>
              <w:t xml:space="preserve">optional</w:t>
            </w:r>
          </w:p>
        </w:tc>
        <w:tc>
          <w:p>
            <w:pPr>
              <w:jc w:val="left"/>
            </w:pPr>
            <w:r>
              <w:t xml:space="preserve">Additional geospatial extents in other coordinate reference systems</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w:t>
            </w:r>
          </w:p>
        </w:tc>
      </w:tr>
      <w:tr>
        <w:tc>
          <w:p>
            <w:pPr>
              <w:jc w:val="left"/>
            </w:pPr>
            <w:r>
              <w:rPr>
                <w:rStyle w:val="VerbatimChar"/>
              </w:rPr>
              <w:t xml:space="preserve">properties.extent.temporal</w:t>
            </w:r>
          </w:p>
        </w:tc>
        <w:tc>
          <w:p>
            <w:pPr>
              <w:jc w:val="left"/>
            </w:pPr>
            <w:r>
              <w:t xml:space="preserve">optional</w:t>
            </w:r>
          </w:p>
        </w:tc>
        <w:tc>
          <w:p>
            <w:pPr>
              <w:jc w:val="left"/>
            </w:pPr>
            <w:r>
              <w:t xml:space="preserve">Additional time instants or periods</w:t>
            </w:r>
          </w:p>
        </w:tc>
      </w:tr>
      <w:tr>
        <w:tc>
          <w:p>
            <w:pPr>
              <w:jc w:val="left"/>
            </w:pPr>
            <w:r>
              <w:rPr>
                <w:rStyle w:val="VerbatimChar"/>
              </w:rPr>
              <w:t xml:space="preserve">properties.providers</w:t>
            </w:r>
          </w:p>
        </w:tc>
        <w:tc>
          <w:p>
            <w:pPr>
              <w:jc w:val="left"/>
            </w:pPr>
            <w:r>
              <w:rPr>
                <w:b/>
              </w:rPr>
              <w:t xml:space="preserve">required</w:t>
            </w:r>
          </w:p>
        </w:tc>
        <w:tc>
          <w:p>
            <w:pPr>
              <w:jc w:val="left"/>
            </w:pPr>
            <w:r>
              <w:t xml:space="preserve">Contact information for the dataset</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w:t>
            </w:r>
          </w:p>
        </w:tc>
      </w:tr>
      <w:tr>
        <w:tc>
          <w:p>
            <w:pPr>
              <w:jc w:val="left"/>
            </w:pPr>
            <w:r>
              <w:rPr>
                <w:rStyle w:val="VerbatimChar"/>
              </w:rPr>
              <w:t xml:space="preserve">properties.recordCreated</w:t>
            </w:r>
          </w:p>
        </w:tc>
        <w:tc>
          <w:p>
            <w:pPr>
              <w:jc w:val="left"/>
            </w:pPr>
            <w:r>
              <w:rPr>
                <w:b/>
              </w:rPr>
              <w:t xml:space="preserve">required</w:t>
            </w:r>
          </w:p>
        </w:tc>
        <w:tc>
          <w:p>
            <w:pPr>
              <w:jc w:val="left"/>
            </w:pPr>
            <w:r>
              <w:t xml:space="preserve">The date that the record was created</w:t>
            </w:r>
          </w:p>
        </w:tc>
      </w:tr>
      <w:tr>
        <w:tc>
          <w:p>
            <w:pPr>
              <w:jc w:val="left"/>
            </w:pPr>
            <w:r>
              <w:rPr>
                <w:rStyle w:val="VerbatimChar"/>
              </w:rPr>
              <w:t xml:space="preserve">properties.recordUpdated</w:t>
            </w:r>
          </w:p>
        </w:tc>
        <w:tc>
          <w:p>
            <w:pPr>
              <w:jc w:val="left"/>
            </w:pPr>
            <w:r>
              <w:rPr>
                <w:b/>
              </w:rPr>
              <w:t xml:space="preserve">required</w:t>
            </w:r>
          </w:p>
        </w:tc>
        <w:tc>
          <w:p>
            <w:pPr>
              <w:jc w:val="left"/>
            </w:pPr>
            <w:r>
              <w:t xml:space="preserve">The date that the record was updated</w:t>
            </w:r>
          </w:p>
        </w:tc>
      </w:tr>
      <w:tr>
        <w:tc>
          <w:p>
            <w:pPr>
              <w:jc w:val="left"/>
            </w:pPr>
            <w:r>
              <w:rPr>
                <w:rStyle w:val="VerbatimChar"/>
              </w:rPr>
              <w:t xml:space="preserve">properties.wmo:dataPolicy</w:t>
            </w:r>
          </w:p>
        </w:tc>
        <w:tc>
          <w:p>
            <w:pPr>
              <w:jc w:val="left"/>
            </w:pPr>
            <w:r>
              <w:rPr>
                <w:b/>
              </w:rPr>
              <w:t xml:space="preserve">required</w:t>
            </w:r>
          </w:p>
        </w:tc>
        <w:tc>
          <w:p>
            <w:pPr>
              <w:jc w:val="left"/>
            </w:pPr>
            <w:r>
              <w:t xml:space="preserve">WMO data policy as per Resolution 1 (Cg-Ext(2021)</w:t>
            </w:r>
            <w:r>
              <w:t xml:space="preserve"> </w:t>
            </w:r>
            <w:r>
              <w:rPr>
                <w:rStyle w:val="FootnoteReference"/>
              </w:rPr>
              <w:footnoteReference w:id="104"/>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w:t>
            </w:r>
          </w:p>
        </w:tc>
      </w:tr>
    </w:tbl>
    <w:p>
      <w:pPr>
        <w:pStyle w:val="Heading3"/>
      </w:pPr>
      <w:bookmarkStart w:id="105" w:name="X6c8ff279ae0c1bdfb37bb6344105bb8007f162a"/>
      <w:r>
        <w:t xml:space="preserve">Validation</w:t>
      </w:r>
      <w:bookmarkEnd w:id="105"/>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2.0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2.0 schema.</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06" w:name="X444f0cc7981cc47da1496fc7f9a9f36bfe900c0"/>
      <w:r>
        <w:t xml:space="preserve">Granularity</w:t>
      </w:r>
      <w:bookmarkEnd w:id="106"/>
    </w:p>
    <w:p>
      <w:pPr>
        <w:pStyle w:val="FirstParagraph"/>
      </w:pPr>
      <w:r>
        <w:t xml:space="preserve">A WCMP record provides a description at the granularity of a dataset,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w:t>
      </w:r>
      <w:r>
        <w:rPr>
          <w:rStyle w:val="OtherTok"/>
        </w:rPr>
        <w:t xml:space="preserve">,</w:t>
      </w:r>
      <w:r>
        <w:br w:type="textWrapping"/>
      </w:r>
      <w:r>
        <w:rPr>
          <w:rStyle w:val="NormalTok"/>
        </w:rPr>
        <w:t xml:space="preserve">      </w:t>
      </w:r>
      <w:r>
        <w:rPr>
          <w:rStyle w:val="StringTok"/>
        </w:rPr>
        <w:t xml:space="preserve">"Relative humidity"</w:t>
      </w:r>
      <w:r>
        <w:rPr>
          <w:rStyle w:val="OtherTok"/>
        </w:rPr>
        <w:t xml:space="preserve">,</w:t>
      </w:r>
      <w:r>
        <w:br w:type="textWrapping"/>
      </w:r>
      <w:r>
        <w:rPr>
          <w:rStyle w:val="NormalTok"/>
        </w:rPr>
        <w:t xml:space="preserve">      </w:t>
      </w:r>
      <w:r>
        <w:rPr>
          <w:rStyle w:val="StringTok"/>
        </w:rPr>
        <w:t xml:space="preserve">"u-component of Wind"</w:t>
      </w:r>
      <w:r>
        <w:rPr>
          <w:rStyle w:val="OtherTok"/>
        </w:rPr>
        <w:t xml:space="preserve">,</w:t>
      </w:r>
      <w:r>
        <w:br w:type="textWrapping"/>
      </w:r>
      <w:r>
        <w:rPr>
          <w:rStyle w:val="NormalTok"/>
        </w:rPr>
        <w:t xml:space="preserve">      </w:t>
      </w:r>
      <w:r>
        <w:rPr>
          <w:rStyle w:val="StringTok"/>
        </w:rPr>
        <w:t xml:space="preserve">"v-component of Wind"</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"Temperature/air temperature"</w:t>
      </w:r>
      <w:r>
        <w:rPr>
          <w:rStyle w:val="OtherTok"/>
        </w:rPr>
        <w:t xml:space="preserve">,</w:t>
      </w:r>
      <w:r>
        <w:br w:type="textWrapping"/>
      </w:r>
      <w:r>
        <w:rPr>
          <w:rStyle w:val="NormalTok"/>
        </w:rPr>
        <w:t xml:space="preserve">      </w:t>
      </w:r>
      <w:r>
        <w:rPr>
          <w:rStyle w:val="StringTok"/>
        </w:rPr>
        <w:t xml:space="preserve">"Dewpoint temperature"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/rec/core/granularity</w:t>
            </w:r>
          </w:p>
        </w:tc>
      </w:tr>
      <w:tr>
        <w:tc>
          <w:p>
            <w:pPr>
              <w:jc w:val="left"/>
            </w:pPr>
            <w:r>
              <w:t xml:space="preserve">A</w:t>
            </w:r>
          </w:p>
        </w:tc>
        <w:tc>
          <w:p>
            <w:pPr>
              <w:jc w:val="left"/>
            </w:pPr>
            <w:r>
              <w:t xml:space="preserve">A WCMP record SHOULD provide a high level description of a dataset to facilitate simple information search queries.</w:t>
            </w:r>
          </w:p>
        </w:tc>
      </w:tr>
      <w:tr>
        <w:tc>
          <w:p>
            <w:pPr>
              <w:jc w:val="left"/>
            </w:pPr>
            <w:r>
              <w:t xml:space="preserve">B</w:t>
            </w:r>
          </w:p>
        </w:tc>
        <w:tc>
          <w:p>
            <w:pPr>
              <w:jc w:val="left"/>
            </w:pPr>
            <w:r>
              <w:t xml:space="preserve">A WCMP record SHOULD provide enough information to facilitate further interaction with a dataset (parameters, variables, spatiotemporal dimensions) as part of an associated service or capability.</w:t>
            </w:r>
          </w:p>
        </w:tc>
      </w:tr>
      <w:tr>
        <w:tc>
          <w:p>
            <w:pPr>
              <w:jc w:val="left"/>
            </w:pPr>
            <w:r>
              <w:t xml:space="preserve">C</w:t>
            </w:r>
          </w:p>
        </w:tc>
        <w:tc>
          <w:p>
            <w:pPr>
              <w:jc w:val="left"/>
            </w:pPr>
            <w:r>
              <w:t xml:space="preserve">A WCMP record SHOULD describe dataset parameters and variables as themes/concepts with an associated vocabulary</w:t>
            </w:r>
            <w:r>
              <w:t xml:space="preserve"> </w:t>
            </w:r>
            <w:hyperlink w:anchor="themes">
              <w:r>
                <w:rPr>
                  <w:rStyle w:val="Hyperlink"/>
                </w:rPr>
                <w:t xml:space="preserve">Themes and Topic Hierarchy</w:t>
              </w:r>
            </w:hyperlink>
            <w:r>
              <w:t xml:space="preserve">.</w:t>
            </w:r>
          </w:p>
        </w:tc>
      </w:tr>
      <w:tr>
        <w:tc>
          <w:p>
            <w:pPr>
              <w:jc w:val="left"/>
            </w:pPr>
            <w:r>
              <w:t xml:space="preserve">C</w:t>
            </w:r>
          </w:p>
        </w:tc>
        <w:tc>
          <w:p>
            <w:pPr>
              <w:jc w:val="left"/>
            </w:pPr>
            <w:r>
              <w:t xml:space="preserve">When dataset properties (parameters, variables, spatiotemporal extents) are made available via a data service or API, a WCMP record SHOULD provide templated links to facilitate easier data queries and filtering. See the</w:t>
            </w:r>
            <w:r>
              <w:t xml:space="preserve"> </w:t>
            </w:r>
            <w:hyperlink w:anchor="distribution">
              <w:r>
                <w:rPr>
                  <w:rStyle w:val="Hyperlink"/>
                </w:rPr>
                <w:t xml:space="preserve">Distribution Information</w:t>
              </w:r>
            </w:hyperlink>
            <w:r>
              <w:t xml:space="preserve"> </w:t>
            </w:r>
            <w:r>
              <w:t xml:space="preserve">section.</w:t>
            </w:r>
          </w:p>
        </w:tc>
      </w:tr>
    </w:tbl>
    <w:p>
      <w:pPr>
        <w:pStyle w:val="Heading3"/>
      </w:pPr>
      <w:bookmarkStart w:id="107" w:name="X308bfe473ee20a8b70bcf19a3157dd310a3e83c"/>
      <w:r>
        <w:t xml:space="preserve">Identifier</w:t>
      </w:r>
      <w:bookmarkEnd w:id="107"/>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include a local identifier as defined by the data publisher. The local identifier SHALL NOT have spaces or special or accented characters.</w:t>
            </w:r>
          </w:p>
        </w:tc>
      </w:tr>
    </w:tbl>
    <w:p>
      <w:pPr>
        <w:pStyle w:val="Heading3"/>
      </w:pPr>
      <w:bookmarkStart w:id="108" w:name="X863352c0a208a97f96d5316c8b110d03a11946f"/>
      <w:r>
        <w:t xml:space="preserve">Conformance</w:t>
      </w:r>
      <w:bookmarkEnd w:id="108"/>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09" w:name="X5f04a09c9b33d9ad8b2a9841bb08b741ed45545"/>
      <w:r>
        <w:t xml:space="preserve">Properties Type</w:t>
      </w:r>
      <w:bookmarkEnd w:id="109"/>
    </w:p>
    <w:p>
      <w:pPr>
        <w:pStyle w:val="FirstParagraph"/>
      </w:pPr>
      <w:r>
        <w:t xml:space="preserve">WCMP records provide descriptive information about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w:t>
            </w:r>
          </w:p>
        </w:tc>
      </w:tr>
    </w:tbl>
    <w:p>
      <w:pPr>
        <w:pStyle w:val="Heading3"/>
      </w:pPr>
      <w:bookmarkStart w:id="110" w:name="Xa5ea5b3b1ac0cb74d7c11d9f0702f0727c362b8"/>
      <w:r>
        <w:t xml:space="preserve">Title</w:t>
      </w:r>
      <w:bookmarkEnd w:id="110"/>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1" w:name="X27c2861bd8994dab347b4afc4625910fe21ec65"/>
      <w:r>
        <w:t xml:space="preserve">Description</w:t>
      </w:r>
      <w:bookmarkEnd w:id="111"/>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 dataset.</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2" w:name="X531796add42fad545194fbf0ae86da68e89d0c9"/>
      <w:r>
        <w:t xml:space="preserve">Keywords</w:t>
      </w:r>
      <w:bookmarkEnd w:id="112"/>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 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13" w:name="themes"/>
      <w:r>
        <w:t xml:space="preserve">Themes and Topic Hierarchy</w:t>
      </w:r>
      <w:bookmarkEnd w:id="113"/>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 the data. A WCMP record can have one or more themes. The WIS2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r>
        <w:br w:type="textWrapping"/>
      </w:r>
      <w:r>
        <w:rPr>
          <w:rStyle w:val="NormalTok"/>
        </w:rPr>
        <w:t xml:space="preserve">  </w:t>
      </w:r>
      <w:r>
        <w:rPr>
          <w:rStyle w:val="FunctionTok"/>
        </w:rPr>
        <w:t xml:space="preserve">}</w:t>
      </w:r>
      <w:r>
        <w:br w:type="textWrapping"/>
      </w:r>
      <w:r>
        <w:rPr>
          <w:rStyle w:val="OtherTok"/>
        </w:rPr>
        <w:t xml:space="preserve">]</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14" w:name="X2bf3872efc18f92f754db8be93d1ba8324115be"/>
      <w:r>
        <w:t xml:space="preserve">Geospatial and Temporal Extents</w:t>
      </w:r>
      <w:bookmarkEnd w:id="114"/>
    </w:p>
    <w:p>
      <w:pPr>
        <w:pStyle w:val="Heading4"/>
      </w:pPr>
      <w:bookmarkStart w:id="115" w:name="X35a334403f938723739025300a4eafb7282eb26"/>
      <w:r>
        <w:t xml:space="preserve">Geospatial Extent</w:t>
      </w:r>
      <w:bookmarkEnd w:id="115"/>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16" w:name="X3ef0ec9863efeeaa922c5d391305a481c050bfa"/>
      <w:r>
        <w:t xml:space="preserve">Additional Geospatial Extents</w:t>
      </w:r>
      <w:bookmarkEnd w:id="116"/>
    </w:p>
    <w:p>
      <w:pPr>
        <w:pStyle w:val="FirstParagraph"/>
      </w:pPr>
      <w:r>
        <w:t xml:space="preserve">A WCMP record can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one to many minimum bounding geometries for a given dataset, where:</w:t>
      </w:r>
    </w:p>
    <w:p>
      <w:pPr>
        <w:numPr>
          <w:numId w:val="1018"/>
          <w:ilvl w:val="0"/>
        </w:numPr>
      </w:pPr>
      <w:r>
        <w:rPr>
          <w:b/>
        </w:rPr>
        <w:t xml:space="preserve">minx</w:t>
      </w:r>
      <w:r>
        <w:t xml:space="preserve"> </w:t>
      </w:r>
      <w:r>
        <w:t xml:space="preserve">is the westernmost coordinate of the limit of the dataset extent, expressed in longitude decimal degrees as a</w:t>
      </w:r>
      <w:r>
        <w:t xml:space="preserve"> </w:t>
      </w:r>
      <w:r>
        <w:t xml:space="preserve">signed number between -180 and 180, less than or equal to</w:t>
      </w:r>
      <w:r>
        <w:t xml:space="preserve"> </w:t>
      </w:r>
      <w:r>
        <w:rPr>
          <w:b/>
        </w:rPr>
        <w:t xml:space="preserve">maxx</w:t>
      </w:r>
      <w:r>
        <w:t xml:space="preserve">.</w:t>
      </w:r>
    </w:p>
    <w:p>
      <w:pPr>
        <w:numPr>
          <w:numId w:val="1018"/>
          <w:ilvl w:val="0"/>
        </w:numPr>
      </w:pPr>
      <w:r>
        <w:rPr>
          <w:b/>
        </w:rPr>
        <w:t xml:space="preserve">miny</w:t>
      </w:r>
      <w:r>
        <w:t xml:space="preserve"> </w:t>
      </w:r>
      <w:r>
        <w:t xml:space="preserve">is the southernmost coordinate of the limit of the dataset extent, expressed in latitude decimal degrees as a</w:t>
      </w:r>
      <w:r>
        <w:t xml:space="preserve"> </w:t>
      </w:r>
      <w:r>
        <w:t xml:space="preserve">signed number between -90 and 90, less than or equal to</w:t>
      </w:r>
      <w:r>
        <w:t xml:space="preserve"> </w:t>
      </w:r>
      <w:r>
        <w:rPr>
          <w:b/>
        </w:rPr>
        <w:t xml:space="preserve">maxy</w:t>
      </w:r>
      <w:r>
        <w:t xml:space="preserve">.</w:t>
      </w:r>
    </w:p>
    <w:p>
      <w:pPr>
        <w:numPr>
          <w:numId w:val="1018"/>
          <w:ilvl w:val="0"/>
        </w:numPr>
      </w:pPr>
      <w:r>
        <w:rPr>
          <w:b/>
        </w:rPr>
        <w:t xml:space="preserve">maxx</w:t>
      </w:r>
      <w:r>
        <w:t xml:space="preserve"> </w:t>
      </w:r>
      <w:r>
        <w:t xml:space="preserve">is the easternmost coordinate of the limit of the dataset extent, expressed in longitude decimal degrees as a</w:t>
      </w:r>
      <w:r>
        <w:t xml:space="preserve"> </w:t>
      </w:r>
      <w:r>
        <w:t xml:space="preserve">signed number between -180 and 180, greater than or equal to</w:t>
      </w:r>
      <w:r>
        <w:t xml:space="preserve"> </w:t>
      </w:r>
      <w:r>
        <w:rPr>
          <w:b/>
        </w:rPr>
        <w:t xml:space="preserve">minx</w:t>
      </w:r>
      <w:r>
        <w:t xml:space="preserve">.</w:t>
      </w:r>
    </w:p>
    <w:p>
      <w:pPr>
        <w:numPr>
          <w:numId w:val="1018"/>
          <w:ilvl w:val="0"/>
        </w:numPr>
      </w:pPr>
      <w:r>
        <w:rPr>
          <w:b/>
        </w:rPr>
        <w:t xml:space="preserve">maxy</w:t>
      </w:r>
      <w:r>
        <w:t xml:space="preserve"> </w:t>
      </w:r>
      <w:r>
        <w:t xml:space="preserve">is the northernmost coordinate of the limit of the dataset extent, expressed in latitude decimal degrees as a</w:t>
      </w:r>
      <w:r>
        <w:t xml:space="preserve"> </w:t>
      </w:r>
      <w:r>
        <w:t xml:space="preserve">signed number between -90 and 90, greater than or equal to</w:t>
      </w:r>
      <w:r>
        <w:t xml:space="preserve"> </w:t>
      </w:r>
      <w:r>
        <w:rPr>
          <w:b/>
        </w:rPr>
        <w:t xml:space="preserve">miny</w:t>
      </w:r>
      <w:r>
        <w:t xml:space="preserve">.</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to express additional geospatial extents in other coordinate reference systems.</w:t>
            </w:r>
          </w:p>
        </w:tc>
      </w:tr>
    </w:tbl>
    <w:p>
      <w:pPr>
        <w:pStyle w:val="Heading5"/>
      </w:pPr>
      <w:bookmarkStart w:id="117" w:name="X588a05d06ef6be52311cc5cfafec95f7fa5aa17"/>
      <w:r>
        <w:t xml:space="preserve">Temporal Extent</w:t>
      </w:r>
      <w:bookmarkEnd w:id="117"/>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18" w:name="X722e1c46ae3e0b90d914a68f0ef7f90696f916d"/>
      <w:r>
        <w:t xml:space="preserve">Additional Temporal Extents</w:t>
      </w:r>
      <w:bookmarkEnd w:id="118"/>
    </w:p>
    <w:p>
      <w:pPr>
        <w:pStyle w:val="FirstParagraph"/>
      </w:pPr>
      <w:r>
        <w:t xml:space="preserve">A WCMP record can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 generated, or 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to express additional temporal extents in other temporal reference systems.</w:t>
            </w:r>
          </w:p>
        </w:tc>
      </w:tr>
    </w:tbl>
    <w:p>
      <w:pPr>
        <w:pStyle w:val="Heading3"/>
      </w:pPr>
      <w:bookmarkStart w:id="119" w:name="X0b7d3b31fd050620ddeac2b3c5dc4790707dca0"/>
      <w:r>
        <w:t xml:space="preserve">Providers</w:t>
      </w:r>
      <w:bookmarkEnd w:id="119"/>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StringTok"/>
        </w:rPr>
        <w:t xml:space="preserve">"enviroinfo@ec.gc.ca"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Providers are defined as either a URI or inline.</w:t>
            </w:r>
          </w:p>
        </w:tc>
      </w:tr>
    </w:tbl>
    <w:p>
      <w:pPr>
        <w:pStyle w:val="Heading3"/>
      </w:pPr>
      <w:bookmarkStart w:id="120" w:name="Xbe84a4e4fc72b0fc9f958f069279ff01f30498d"/>
      <w:r>
        <w:t xml:space="preserve">Version</w:t>
      </w:r>
      <w:bookmarkEnd w:id="120"/>
    </w:p>
    <w:p>
      <w:pPr>
        <w:pStyle w:val="FirstParagraph"/>
      </w:pPr>
      <w:r>
        <w:t xml:space="preserve">Datasets may be versioned by an organization (version of an NWP model, processing chain/workflow, etc.), and data providers can make this information available when there are multiple versions of a dataset 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1" w:name="X25c8273b4c85b421897010e0ed5f49f55f6aa85"/>
      <w:r>
        <w:t xml:space="preserve">Digital Object Identifier</w:t>
      </w:r>
      <w:bookmarkEnd w:id="121"/>
    </w:p>
    <w:p>
      <w:pPr>
        <w:pStyle w:val="FirstParagraph"/>
      </w:pPr>
      <w:r>
        <w:t xml:space="preserve">A digital object identifier (DOI) is a persistent identifier or handle used to identify various objects uniquely 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is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22" w:name="X4a4f187431fc3409d2ffbccf4d6efd6fc8f5de1"/>
      <w:r>
        <w:t xml:space="preserve">Record Creation Date</w:t>
      </w:r>
      <w:bookmarkEnd w:id="122"/>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23" w:name="Xb24039ba8f38ed0b6986961719c4ce0528fcee3"/>
      <w:r>
        <w:t xml:space="preserve">Record Update Date</w:t>
      </w:r>
      <w:bookmarkEnd w:id="123"/>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24" w:name="X557cd1acbf1acf027bc1eefebffa09fd7621f48"/>
      <w:r>
        <w:t xml:space="preserve">WMO Data Policy</w:t>
      </w:r>
      <w:bookmarkEnd w:id="124"/>
    </w:p>
    <w:p>
      <w:pPr>
        <w:pStyle w:val="FirstParagraph"/>
      </w:pPr>
      <w:r>
        <w:t xml:space="preserve">Based on the WMO Unified Data Policy for the International Exchange of Earth System Data (Resolution 1 (Cg-Ext(2021)</w:t>
      </w:r>
      <w:r>
        <w:t xml:space="preserve"> </w:t>
      </w:r>
      <w:r>
        <w:rPr>
          <w:rStyle w:val="FootnoteReference"/>
        </w:rPr>
        <w:footnoteReference w:id="125"/>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Indicate additional conditions that apply when the resource is classified as</w:t>
      </w:r>
      <w:r>
        <w:t xml:space="preserve"> </w:t>
      </w:r>
      <w:r>
        <w:rPr>
          <w:rStyle w:val="VerbatimChar"/>
        </w:rPr>
        <w:t xml:space="preserve">recommended</w:t>
      </w:r>
      <w:r>
        <w:t xml:space="preserve">.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one to many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26" w:name="distribution"/>
      <w:r>
        <w:t xml:space="preserve">Distribution Information</w:t>
      </w:r>
      <w:bookmarkEnd w:id="126"/>
    </w:p>
    <w:p>
      <w:pPr>
        <w:pStyle w:val="Heading4"/>
      </w:pPr>
      <w:bookmarkStart w:id="127" w:name="X983c4aa7ef28fb7032ae84e3fd3376f6e50726d"/>
      <w:r>
        <w:t xml:space="preserve">Overview</w:t>
      </w:r>
      <w:bookmarkEnd w:id="127"/>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28" w:name="X7f2d3170ba1313fe186a133a9c36acebf07ba9f"/>
      <w:r>
        <w:t xml:space="preserve">Examples</w:t>
      </w:r>
      <w:bookmarkEnd w:id="128"/>
    </w:p>
    <w:p>
      <w:pPr>
        <w:numPr>
          <w:numId w:val="1019"/>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20"/>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21"/>
          <w:ilvl w:val="0"/>
        </w:numPr>
      </w:pPr>
      <w:r>
        <w:rPr>
          <w:i/>
          <w:b/>
        </w:rPr>
        <w:t xml:space="preserve">Example with the complete distribution information</w:t>
      </w:r>
    </w:p>
    <w:p>
      <w:pPr>
        <w:pStyle w:val="FirstParagraph"/>
      </w:pPr>
      <w:r>
        <w:t xml:space="preserve">Additional distribution information is added to allow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"download"</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type="textWrapping"/>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be accessible from the WIS2 Global Broker, following the WIS 2 topic hierarchy.</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E</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/rec/core/links</w:t>
            </w:r>
          </w:p>
        </w:tc>
      </w:tr>
      <w:tr>
        <w:tc>
          <w:p>
            <w:pPr>
              <w:jc w:val="left"/>
            </w:pPr>
            <w:r>
              <w:t xml:space="preserve">A</w:t>
            </w:r>
          </w:p>
        </w:tc>
        <w:tc>
          <w:p>
            <w:pPr>
              <w:jc w:val="left"/>
            </w:pPr>
            <w:r>
              <w:t xml:space="preserve">When a WCMP record provides a link object to a broker, the</w:t>
            </w:r>
            <w:r>
              <w:t xml:space="preserve"> </w:t>
            </w:r>
            <w:r>
              <w:rPr>
                <w:rStyle w:val="VerbatimChar"/>
              </w:rPr>
              <w:t xml:space="preserve">wmo:topic</w:t>
            </w:r>
            <w:r>
              <w:t xml:space="preserve"> </w:t>
            </w:r>
            <w:r>
              <w:t xml:space="preserve">property SHOULD be consistent with the WIS2 topic as specified in a</w:t>
            </w:r>
            <w:r>
              <w:t xml:space="preserve"> </w:t>
            </w:r>
            <w:r>
              <w:rPr>
                <w:rStyle w:val="VerbatimChar"/>
              </w:rPr>
              <w:t xml:space="preserve">properties.themes</w:t>
            </w:r>
            <w:r>
              <w:t xml:space="preserve"> </w:t>
            </w:r>
            <w:r>
              <w:t xml:space="preserve">object.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1"/>
      </w:pPr>
      <w:bookmarkStart w:id="129" w:name="X78fdb1f4716baf4c26796c550dad0531813f831"/>
      <w:r>
        <w:t xml:space="preserve">Conformance Class Abstract Test Suite (Normative)</w:t>
      </w:r>
      <w:bookmarkEnd w:id="129"/>
    </w:p>
    <w:p>
      <w:pPr>
        <w:pStyle w:val="Heading2"/>
      </w:pPr>
      <w:bookmarkStart w:id="130" w:name="Xf5e33246fc357dd59e783ff5116aed1d0d78d2d"/>
      <w:r>
        <w:t xml:space="preserve">Conformance Class: Core</w:t>
      </w:r>
      <w:bookmarkEnd w:id="130"/>
    </w:p>
    <w:p>
      <w:pPr>
        <w:pStyle w:val="DefinitionTerm"/>
      </w:pPr>
      <w:r>
        <w:t xml:space="preserve">label</w:t>
      </w:r>
    </w:p>
    <w:p>
      <w:pPr>
        <w:pStyle w:val="Definition"/>
      </w:pPr>
      <w:hyperlink r:id="rId131">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32" w:name="Xd66068c09e2a54a50a68955949a313d0b938175"/>
      <w:r>
        <w:t xml:space="preserve">Validation</w:t>
      </w:r>
      <w:bookmarkEnd w:id="132"/>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33" w:name="X8749fcc5d010c03aaa11d4f982116a6b2a782f3"/>
      <w:r>
        <w:t xml:space="preserve">Identifier</w:t>
      </w:r>
      <w:bookmarkEnd w:id="133"/>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country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34" w:name="X9fdb21ee96995d5f930cb0780bfaebc67434759"/>
      <w:r>
        <w:t xml:space="preserve">Conformance</w:t>
      </w:r>
      <w:bookmarkEnd w:id="134"/>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35" w:name="X6d4483cd4117b18fd4d8ff151fa98101d4d85c3"/>
      <w:r>
        <w:t xml:space="preserve">Type</w:t>
      </w:r>
      <w:bookmarkEnd w:id="135"/>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36" w:name="X2cd138ec2cc1e8f3c389d6ae274f3ec62d714cc"/>
      <w:r>
        <w:t xml:space="preserve">Geospatial Extent</w:t>
      </w:r>
      <w:bookmarkEnd w:id="136"/>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37" w:name="X6c3b14e82bcb4c6134ba775eeba7bab4a353527"/>
      <w:r>
        <w:t xml:space="preserve">Temporal Extent</w:t>
      </w:r>
      <w:bookmarkEnd w:id="137"/>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open-ended extent.</w:t>
      </w:r>
    </w:p>
    <w:p>
      <w:pPr>
        <w:pStyle w:val="Heading3"/>
      </w:pPr>
      <w:bookmarkStart w:id="138" w:name="X0a430a0c5c504d76b118ea54558acec27256b59"/>
      <w:r>
        <w:t xml:space="preserve">Title</w:t>
      </w:r>
      <w:bookmarkEnd w:id="138"/>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39" w:name="X7934b6c03a8d6c6c2556b1e1383ef13f8696932"/>
      <w:r>
        <w:t xml:space="preserve">Description</w:t>
      </w:r>
      <w:bookmarkEnd w:id="139"/>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40" w:name="X29386c09e6e2b80dd6f364285a925f5d3d1e217"/>
      <w:r>
        <w:t xml:space="preserve">Themes and Topic Hierarchy</w:t>
      </w:r>
      <w:bookmarkEnd w:id="140"/>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WIS2 Topic Hierarchy scheme, check that all values are valid topic hierarchies.</w:t>
      </w:r>
    </w:p>
    <w:p>
      <w:pPr>
        <w:pStyle w:val="Heading3"/>
      </w:pPr>
      <w:bookmarkStart w:id="141" w:name="X10bbdd08a0596b7fce788907ef606d3a8bd26e3"/>
      <w:r>
        <w:t xml:space="preserve">Providers</w:t>
      </w:r>
      <w:bookmarkEnd w:id="141"/>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42" w:name="X6e3f6d99fb72f835feb7e64501c55e720e6e2db"/>
      <w:r>
        <w:t xml:space="preserve">Record Creation Date</w:t>
      </w:r>
      <w:bookmarkEnd w:id="142"/>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43" w:name="X21c7b5370852b1fa2e853687712a99110019d5a"/>
      <w:r>
        <w:t xml:space="preserve">Record Update Date</w:t>
      </w:r>
      <w:bookmarkEnd w:id="143"/>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44" w:name="X694da1ab5763c16ee6c6ac21f8da5c800ce07b3"/>
      <w:r>
        <w:t xml:space="preserve">WMO Data Policy</w:t>
      </w:r>
      <w:bookmarkEnd w:id="144"/>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existence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properties.wmo:dataPolicy.additionalConditions.conditions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45" w:name="X1d7673d1972ef78546ac031bb8b3bfe7ca8f8ab"/>
      <w:r>
        <w:t xml:space="preserve">Links</w:t>
      </w:r>
      <w:bookmarkEnd w:id="145"/>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46" w:name="Codelists"/>
      <w:r>
        <w:t xml:space="preserve">Codelists</w:t>
      </w:r>
      <w:bookmarkEnd w:id="146"/>
    </w:p>
    <w:p>
      <w:pPr>
        <w:pStyle w:val="Heading1"/>
      </w:pPr>
      <w:bookmarkStart w:id="147" w:name="Bibliography"/>
      <w:r>
        <w:t xml:space="preserve">Bibliography</w:t>
      </w:r>
      <w:bookmarkEnd w:id="147"/>
    </w:p>
    <w:p>
      <w:pPr>
        <w:numPr>
          <w:numId w:val="1022"/>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2"/>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2"/>
          <w:ilvl w:val="0"/>
        </w:numPr>
      </w:pPr>
      <w:r>
        <w:t xml:space="preserve">W3C: Data Catalog Vocabulary, W3C Recommendation 16 January 2014,</w:t>
      </w:r>
      <w:r>
        <w:t xml:space="preserve"> </w:t>
      </w:r>
      <w:hyperlink r:id="rId55">
        <w:r>
          <w:rPr>
            <w:rStyle w:val="Hyperlink"/>
          </w:rPr>
          <w:t xml:space="preserve">https://www.w3.org/TR/vocab-dcat</w:t>
        </w:r>
      </w:hyperlink>
    </w:p>
    <w:p>
      <w:pPr>
        <w:numPr>
          <w:numId w:val="1022"/>
          <w:ilvl w:val="0"/>
        </w:numPr>
      </w:pPr>
      <w:r>
        <w:t xml:space="preserve">IANA: Link Relation Types,</w:t>
      </w:r>
      <w:r>
        <w:t xml:space="preserve"> </w:t>
      </w:r>
      <w:hyperlink r:id="rId57">
        <w:r>
          <w:rPr>
            <w:rStyle w:val="Hyperlink"/>
          </w:rPr>
          <w:t xml:space="preserve">https://www.iana.org/assignments/link-relations/link-relations.xml</w:t>
        </w:r>
      </w:hyperlink>
    </w:p>
    <w:p>
      <w:pPr>
        <w:numPr>
          <w:numId w:val="1022"/>
          <w:ilvl w:val="0"/>
        </w:numPr>
      </w:pPr>
      <w:r>
        <w:t xml:space="preserve">Linux Foundation: SPDX License List,</w:t>
      </w:r>
      <w:r>
        <w:t xml:space="preserve"> </w:t>
      </w:r>
      <w:hyperlink r:id="rId59">
        <w:r>
          <w:rPr>
            <w:rStyle w:val="Hyperlink"/>
          </w:rPr>
          <w:t xml:space="preserve">https://spdx.org/licenses</w:t>
        </w:r>
      </w:hyperlink>
    </w:p>
    <w:p>
      <w:pPr>
        <w:pStyle w:val="Heading1"/>
      </w:pPr>
      <w:bookmarkStart w:id="148" w:name="X7704236ba72ed8cc2b9a9e238d27c640b9b6528"/>
      <w:r>
        <w:t xml:space="preserve">Revision History</w:t>
      </w:r>
      <w:bookmarkEnd w:id="14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https://spdx.org/licenses</w:t>
        </w:r>
      </w:hyperlink>
    </w:p>
  </w:footnote>
  <w:footnote w:id="60">
    <w:p>
      <w:pPr>
        <w:pStyle w:val="FootnoteText"/>
      </w:pPr>
      <w:r>
        <w:rPr>
          <w:rStyle w:val="FootnoteReference"/>
        </w:rPr>
        <w:footnoteRef/>
      </w:r>
      <w:r>
        <w:t xml:space="preserve"> </w:t>
      </w:r>
      <w:hyperlink r:id="rId61">
        <w:r>
          <w:rPr>
            <w:rStyle w:val="Hyperlink"/>
          </w:rPr>
          <w:t xml:space="preserve">https://json-schema.org</w:t>
        </w:r>
      </w:hyperlink>
    </w:p>
  </w:footnote>
  <w:footnote w:id="62">
    <w:p>
      <w:pPr>
        <w:pStyle w:val="FootnoteText"/>
      </w:pPr>
      <w:r>
        <w:rPr>
          <w:rStyle w:val="FootnoteReference"/>
        </w:rPr>
        <w:footnoteRef/>
      </w:r>
      <w:r>
        <w:t xml:space="preserve"> </w:t>
      </w:r>
      <w:hyperlink r:id="rId63">
        <w:r>
          <w:rPr>
            <w:rStyle w:val="Hyperlink"/>
          </w:rPr>
          <w:t xml:space="preserve">https://github.com/wmo-im/wis2-topic-hierarchy</w:t>
        </w:r>
      </w:hyperlink>
    </w:p>
  </w:footnote>
  <w:footnote w:id="64">
    <w:p>
      <w:pPr>
        <w:pStyle w:val="FootnoteText"/>
      </w:pPr>
      <w:r>
        <w:rPr>
          <w:rStyle w:val="FootnoteReference"/>
        </w:rPr>
        <w:footnoteRef/>
      </w:r>
      <w:r>
        <w:t xml:space="preserve"> </w:t>
      </w:r>
      <w:hyperlink r:id="rId65">
        <w:r>
          <w:rPr>
            <w:rStyle w:val="Hyperlink"/>
          </w:rPr>
          <w:t xml:space="preserve">https://github.com/OAI/OpenAPI-Specification/blob/3.1.0/versions/3.1.0.md</w:t>
        </w:r>
      </w:hyperlink>
    </w:p>
  </w:footnote>
  <w:footnote w:id="78">
    <w:p>
      <w:pPr>
        <w:pStyle w:val="FootnoteText"/>
      </w:pPr>
      <w:r>
        <w:rPr>
          <w:rStyle w:val="FootnoteReference"/>
        </w:rPr>
        <w:footnoteRef/>
      </w:r>
      <w:r>
        <w:t xml:space="preserve"> </w:t>
      </w:r>
      <w:hyperlink r:id="rId61">
        <w:r>
          <w:rPr>
            <w:rStyle w:val="Hyperlink"/>
          </w:rPr>
          <w:t xml:space="preserve">https://json-schema.org</w:t>
        </w:r>
      </w:hyperlink>
    </w:p>
  </w:footnote>
  <w:footnote w:id="79">
    <w:p>
      <w:pPr>
        <w:pStyle w:val="FootnoteText"/>
      </w:pPr>
      <w:r>
        <w:rPr>
          <w:rStyle w:val="FootnoteReference"/>
        </w:rPr>
        <w:footnoteRef/>
      </w:r>
      <w:r>
        <w:t xml:space="preserve"> </w:t>
      </w:r>
      <w:hyperlink r:id="rId80">
        <w:r>
          <w:rPr>
            <w:rStyle w:val="Hyperlink"/>
          </w:rPr>
          <w:t xml:space="preserve">https://en.wikipedia.org/wiki/YAML</w:t>
        </w:r>
      </w:hyperlink>
    </w:p>
  </w:footnote>
  <w:footnote w:id="90">
    <w:p>
      <w:pPr>
        <w:pStyle w:val="FootnoteText"/>
      </w:pPr>
      <w:r>
        <w:rPr>
          <w:rStyle w:val="FootnoteReference"/>
        </w:rPr>
        <w:footnoteRef/>
      </w:r>
      <w:r>
        <w:t xml:space="preserve"> </w:t>
      </w:r>
      <w:hyperlink r:id="rId91">
        <w:r>
          <w:rPr>
            <w:rStyle w:val="Hyperlink"/>
          </w:rPr>
          <w:t xml:space="preserve">https://github.com/wmo-im/wcmp/issues/107</w:t>
        </w:r>
      </w:hyperlink>
    </w:p>
  </w:footnote>
  <w:footnote w:id="95">
    <w:p>
      <w:pPr>
        <w:pStyle w:val="FootnoteText"/>
      </w:pPr>
      <w:r>
        <w:rPr>
          <w:rStyle w:val="FootnoteReference"/>
        </w:rPr>
        <w:footnoteRef/>
      </w:r>
      <w:r>
        <w:t xml:space="preserve"> </w:t>
      </w:r>
      <w:hyperlink r:id="rId96">
        <w:r>
          <w:rPr>
            <w:rStyle w:val="Hyperlink"/>
          </w:rPr>
          <w:t xml:space="preserve">https://gisc.dwd.de/wis2.0/WIS_2.0_final.mp4</w:t>
        </w:r>
      </w:hyperlink>
    </w:p>
  </w:footnote>
  <w:footnote w:id="10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25">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8" Target="media/rId88.png" /><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72" Target="http://wis.wmo.int/spec/wcmp/2.0" TargetMode="External" /><Relationship Type="http://schemas.openxmlformats.org/officeDocument/2006/relationships/hyperlink" Id="rId131" Target="http://www.wmo.int/spec/wcmp/2.0/conf/core" TargetMode="External" /><Relationship Type="http://schemas.openxmlformats.org/officeDocument/2006/relationships/hyperlink" Id="rId103"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80" Target="https://en.wikipedia.org/wiki/YAML" TargetMode="External" /><Relationship Type="http://schemas.openxmlformats.org/officeDocument/2006/relationships/hyperlink" Id="rId96" Target="https://gisc.dwd.de/wis2.0/WIS_2.0_final.mp4" TargetMode="External" /><Relationship Type="http://schemas.openxmlformats.org/officeDocument/2006/relationships/hyperlink" Id="rId65" Target="https://github.com/OAI/OpenAPI-Specification/blob/3.1.0/versions/3.1.0.md" TargetMode="External" /><Relationship Type="http://schemas.openxmlformats.org/officeDocument/2006/relationships/hyperlink" Id="rId91" Target="https://github.com/wmo-im/wcmp/issues/107" TargetMode="External" /><Relationship Type="http://schemas.openxmlformats.org/officeDocument/2006/relationships/hyperlink" Id="rId63" Target="https://github.com/wmo-im/wis2-topic-hierarchy" TargetMode="External" /><Relationship Type="http://schemas.openxmlformats.org/officeDocument/2006/relationships/hyperlink" Id="rId61"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7" Target="https://portal.ogc.org/public_ogc/directives/directives.php" TargetMode="External" /><Relationship Type="http://schemas.openxmlformats.org/officeDocument/2006/relationships/hyperlink" Id="rId68" Target="https://portal.opengeospatial.org/files/?artifact_id=34762" TargetMode="External" /><Relationship Type="http://schemas.openxmlformats.org/officeDocument/2006/relationships/hyperlink" Id="rId74" Target="https://schemas.wmo.int/wcmp/2.0/examples" TargetMode="External" /><Relationship Type="http://schemas.openxmlformats.org/officeDocument/2006/relationships/hyperlink" Id="rId76" Target="https://schemas.wmo.int/wcmp/2.0/wcmpRecordGeoJSON.yaml" TargetMode="External" /><Relationship Type="http://schemas.openxmlformats.org/officeDocument/2006/relationships/hyperlink" Id="rId59" Target="https://spdx.org/licenses"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2022-09-23T13:24:11Z</dcterms:created>
  <dcterms:modified xsi:type="dcterms:W3CDTF">2022-09-23T13:24:11Z</dcterms:modified>
</cp:coreProperties>
</file>

<file path=docProps/custom.xml><?xml version="1.0" encoding="utf-8"?>
<Properties xmlns="http://schemas.openxmlformats.org/officeDocument/2006/custom-properties" xmlns:vt="http://schemas.openxmlformats.org/officeDocument/2006/docPropsVTypes"/>
</file>