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4BA6" w14:textId="6E2C67D4" w:rsidR="006935F6" w:rsidRPr="00966B69" w:rsidRDefault="006935F6" w:rsidP="006B76CD">
      <w:pPr>
        <w:rPr>
          <w:rFonts w:ascii="Bodoni MT Black" w:hAnsi="Bodoni MT Black" w:cs="ADLaM Display"/>
          <w:b/>
          <w:bCs/>
          <w:sz w:val="36"/>
          <w:szCs w:val="36"/>
          <w:u w:val="single"/>
        </w:rPr>
      </w:pPr>
      <w:r w:rsidRPr="00966B69">
        <w:rPr>
          <w:rFonts w:ascii="Bodoni MT Black" w:hAnsi="Bodoni MT Black" w:cs="ADLaM Display"/>
          <w:b/>
          <w:bCs/>
          <w:sz w:val="36"/>
          <w:szCs w:val="36"/>
          <w:u w:val="single"/>
        </w:rPr>
        <w:t xml:space="preserve">A COVID-19 case analysis </w:t>
      </w:r>
    </w:p>
    <w:p w14:paraId="58A3FD1D" w14:textId="77777777" w:rsidR="006935F6" w:rsidRDefault="006935F6">
      <w:r>
        <w:t xml:space="preserve"> </w:t>
      </w:r>
      <w:r w:rsidRPr="008C64B3">
        <w:rPr>
          <w:sz w:val="32"/>
          <w:szCs w:val="32"/>
        </w:rPr>
        <w:t xml:space="preserve">Involves examining key aspects of the pandemic’s impact, spread, and response. </w:t>
      </w:r>
      <w:proofErr w:type="gramStart"/>
      <w:r w:rsidRPr="008C64B3">
        <w:rPr>
          <w:sz w:val="32"/>
          <w:szCs w:val="32"/>
        </w:rPr>
        <w:t>Here’s</w:t>
      </w:r>
      <w:proofErr w:type="gramEnd"/>
      <w:r w:rsidRPr="008C64B3">
        <w:rPr>
          <w:sz w:val="32"/>
          <w:szCs w:val="32"/>
        </w:rPr>
        <w:t xml:space="preserve"> a concise summary of what such an analysis typically entails</w:t>
      </w:r>
      <w:r>
        <w:t>:</w:t>
      </w:r>
    </w:p>
    <w:p w14:paraId="66FE8014" w14:textId="77777777" w:rsidR="00C36B75" w:rsidRPr="00C36B75" w:rsidRDefault="00C36B75">
      <w:pPr>
        <w:rPr>
          <w:b/>
          <w:bCs/>
        </w:rPr>
      </w:pPr>
    </w:p>
    <w:p w14:paraId="10ADE0B1" w14:textId="0103A4CE" w:rsidR="00C36B75" w:rsidRDefault="00C36B75">
      <w:pPr>
        <w:rPr>
          <w:b/>
          <w:bCs/>
        </w:rPr>
      </w:pPr>
      <w:r w:rsidRPr="00C36B75">
        <w:rPr>
          <w:b/>
          <w:bCs/>
        </w:rPr>
        <w:t>OVERVIEW</w:t>
      </w:r>
    </w:p>
    <w:p w14:paraId="26322B43" w14:textId="2072CF37" w:rsidR="006935F6" w:rsidRDefault="00C36B75">
      <w:pPr>
        <w:rPr>
          <w:b/>
          <w:bCs/>
        </w:rPr>
      </w:pPr>
      <w:r w:rsidRPr="00C36B75">
        <w:rPr>
          <w:b/>
          <w:bCs/>
        </w:rPr>
        <w:t xml:space="preserve">The project involves analyzing COVID-19 cases and deaths data using IBM Cognos. The objective is to </w:t>
      </w:r>
      <w:proofErr w:type="gramStart"/>
      <w:r w:rsidRPr="00C36B75">
        <w:rPr>
          <w:b/>
          <w:bCs/>
        </w:rPr>
        <w:t>compare and contrast</w:t>
      </w:r>
      <w:proofErr w:type="gramEnd"/>
      <w:r w:rsidRPr="00C36B75">
        <w:rPr>
          <w:b/>
          <w:bCs/>
        </w:rPr>
        <w:t xml:space="preserve"> the mean values and standard deviations of cases and associated deaths per day and by country in the EU/EEA. This project encompasses defining analysis objectives, collecting COVID-19 data, designing relevant visualizations in IBM Cognos, and deriving insights from the data.</w:t>
      </w:r>
    </w:p>
    <w:p w14:paraId="3D297AA6" w14:textId="77777777" w:rsidR="00C36B75" w:rsidRPr="00C36B75" w:rsidRDefault="00C36B75">
      <w:pPr>
        <w:rPr>
          <w:b/>
          <w:bCs/>
        </w:rPr>
      </w:pPr>
    </w:p>
    <w:p w14:paraId="481C7DAB" w14:textId="080DF732" w:rsidR="008414DF" w:rsidRPr="008414DF" w:rsidRDefault="006935F6" w:rsidP="008414D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8414DF">
        <w:rPr>
          <w:rFonts w:ascii="Baskerville Old Face" w:hAnsi="Baskerville Old Face"/>
          <w:sz w:val="32"/>
          <w:szCs w:val="32"/>
        </w:rPr>
        <w:t>Data Collection:</w:t>
      </w:r>
    </w:p>
    <w:p w14:paraId="6DB26821" w14:textId="68D17FB0" w:rsidR="006935F6" w:rsidRPr="008414DF" w:rsidRDefault="006935F6" w:rsidP="008414DF">
      <w:pPr>
        <w:ind w:left="360"/>
        <w:rPr>
          <w:sz w:val="24"/>
          <w:szCs w:val="24"/>
        </w:rPr>
      </w:pPr>
      <w:r>
        <w:t xml:space="preserve"> </w:t>
      </w:r>
      <w:r w:rsidRPr="008414DF">
        <w:rPr>
          <w:sz w:val="24"/>
          <w:szCs w:val="24"/>
        </w:rPr>
        <w:t>Gathering data from various sources, including health departments, hospitals, and research institutions, to compile information on confirmed cases, deaths, recoveries, testing rates, and more.</w:t>
      </w:r>
    </w:p>
    <w:p w14:paraId="70519C11" w14:textId="77777777" w:rsidR="006935F6" w:rsidRDefault="006935F6"/>
    <w:p w14:paraId="05DD2F8A" w14:textId="788C724A" w:rsidR="006935F6" w:rsidRPr="008414DF" w:rsidRDefault="006935F6">
      <w:pPr>
        <w:rPr>
          <w:sz w:val="28"/>
          <w:szCs w:val="28"/>
        </w:rPr>
      </w:pPr>
      <w:r w:rsidRPr="008414DF">
        <w:rPr>
          <w:rFonts w:ascii="Baskerville Old Face" w:hAnsi="Baskerville Old Face"/>
          <w:sz w:val="32"/>
          <w:szCs w:val="32"/>
        </w:rPr>
        <w:t>2. Data Cleaning and Preprocessing:</w:t>
      </w:r>
      <w:r>
        <w:t xml:space="preserve"> </w:t>
      </w:r>
      <w:r w:rsidRPr="008414DF">
        <w:rPr>
          <w:sz w:val="28"/>
          <w:szCs w:val="28"/>
        </w:rPr>
        <w:t>Ensuring data accuracy by cleaning, standardizing, and handling missing or erroneous values.</w:t>
      </w:r>
    </w:p>
    <w:p w14:paraId="11758240" w14:textId="77777777" w:rsidR="006935F6" w:rsidRDefault="006935F6"/>
    <w:p w14:paraId="4113741F" w14:textId="225A9936" w:rsidR="007D5440" w:rsidRPr="007D5440" w:rsidRDefault="006935F6" w:rsidP="007D5440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7D5440">
        <w:rPr>
          <w:rFonts w:ascii="Baskerville Old Face" w:hAnsi="Baskerville Old Face"/>
          <w:sz w:val="32"/>
          <w:szCs w:val="32"/>
        </w:rPr>
        <w:t xml:space="preserve">Descriptive Analysis: </w:t>
      </w:r>
    </w:p>
    <w:p w14:paraId="64127ECE" w14:textId="6005296F" w:rsidR="006935F6" w:rsidRPr="007D5440" w:rsidRDefault="006935F6" w:rsidP="007D5440">
      <w:pPr>
        <w:ind w:left="360"/>
        <w:rPr>
          <w:sz w:val="28"/>
          <w:szCs w:val="28"/>
        </w:rPr>
      </w:pPr>
      <w:r w:rsidRPr="007D5440">
        <w:rPr>
          <w:sz w:val="28"/>
          <w:szCs w:val="28"/>
        </w:rPr>
        <w:t>Calculating basic statistics like incidence rates, prevalence rates, case fatality rates, and recovery rates to understand the current status of the pandemic.</w:t>
      </w:r>
    </w:p>
    <w:p w14:paraId="34978F76" w14:textId="77777777" w:rsidR="006935F6" w:rsidRDefault="006935F6"/>
    <w:p w14:paraId="67A9BA06" w14:textId="755259A9" w:rsidR="007D5440" w:rsidRDefault="006935F6" w:rsidP="007D5440">
      <w:pPr>
        <w:pStyle w:val="ListParagraph"/>
        <w:numPr>
          <w:ilvl w:val="0"/>
          <w:numId w:val="2"/>
        </w:numPr>
      </w:pPr>
      <w:r w:rsidRPr="007D5440">
        <w:rPr>
          <w:rFonts w:ascii="Baskerville Old Face" w:hAnsi="Baskerville Old Face"/>
          <w:sz w:val="32"/>
          <w:szCs w:val="32"/>
        </w:rPr>
        <w:t>Spatial Analysis:</w:t>
      </w:r>
      <w:r>
        <w:t xml:space="preserve"> </w:t>
      </w:r>
    </w:p>
    <w:p w14:paraId="3567678D" w14:textId="018BB4F5" w:rsidR="006935F6" w:rsidRPr="00B74D0C" w:rsidRDefault="006935F6" w:rsidP="007D5440">
      <w:pPr>
        <w:ind w:left="360"/>
        <w:rPr>
          <w:sz w:val="28"/>
          <w:szCs w:val="28"/>
        </w:rPr>
      </w:pPr>
      <w:r w:rsidRPr="00B74D0C">
        <w:rPr>
          <w:sz w:val="28"/>
          <w:szCs w:val="28"/>
        </w:rPr>
        <w:t>Using geographic information systems (GIS) to visualize and analyze the geographical distribution of cases, identifying hotspots and trends.</w:t>
      </w:r>
    </w:p>
    <w:p w14:paraId="5AFC6337" w14:textId="77777777" w:rsidR="006935F6" w:rsidRDefault="006935F6"/>
    <w:p w14:paraId="71BDCDD9" w14:textId="198EF259" w:rsidR="00B74D0C" w:rsidRPr="00B74D0C" w:rsidRDefault="006935F6" w:rsidP="00B74D0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B74D0C">
        <w:rPr>
          <w:rFonts w:ascii="Baskerville Old Face" w:hAnsi="Baskerville Old Face"/>
          <w:sz w:val="32"/>
          <w:szCs w:val="32"/>
        </w:rPr>
        <w:t xml:space="preserve">Temporal Analysis: </w:t>
      </w:r>
    </w:p>
    <w:p w14:paraId="1F770A67" w14:textId="34EFE1FF" w:rsidR="006935F6" w:rsidRPr="00B74D0C" w:rsidRDefault="006935F6" w:rsidP="00B74D0C">
      <w:pPr>
        <w:ind w:left="360"/>
        <w:rPr>
          <w:sz w:val="28"/>
          <w:szCs w:val="28"/>
        </w:rPr>
      </w:pPr>
      <w:r w:rsidRPr="00B74D0C">
        <w:rPr>
          <w:sz w:val="28"/>
          <w:szCs w:val="28"/>
        </w:rPr>
        <w:lastRenderedPageBreak/>
        <w:t>Examining time-series data to identify trends, seasonality, and the impact of interventions like lockdowns and vaccination campaigns.</w:t>
      </w:r>
    </w:p>
    <w:p w14:paraId="34D6C798" w14:textId="77777777" w:rsidR="006935F6" w:rsidRDefault="006935F6"/>
    <w:p w14:paraId="3CB1D1E2" w14:textId="0CCDA11F" w:rsidR="00A83158" w:rsidRPr="00A83158" w:rsidRDefault="006935F6" w:rsidP="00A8315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A83158">
        <w:rPr>
          <w:rFonts w:ascii="Baskerville Old Face" w:hAnsi="Baskerville Old Face"/>
          <w:sz w:val="32"/>
          <w:szCs w:val="32"/>
        </w:rPr>
        <w:t xml:space="preserve">Demographic Analysis: </w:t>
      </w:r>
    </w:p>
    <w:p w14:paraId="2EB3D235" w14:textId="0FA617C9" w:rsidR="006935F6" w:rsidRDefault="00A83158" w:rsidP="00A83158">
      <w:r>
        <w:t xml:space="preserve"> </w:t>
      </w:r>
      <w:r w:rsidR="006935F6" w:rsidRPr="00C52A5F">
        <w:rPr>
          <w:sz w:val="28"/>
          <w:szCs w:val="28"/>
        </w:rPr>
        <w:t>Stratifying data by age, gender, and other demographics to understand how different groups are affected, identifying vulnerable populations</w:t>
      </w:r>
      <w:r w:rsidR="006935F6">
        <w:t>.</w:t>
      </w:r>
    </w:p>
    <w:p w14:paraId="439419BD" w14:textId="77777777" w:rsidR="006935F6" w:rsidRDefault="006935F6"/>
    <w:p w14:paraId="5316BD06" w14:textId="2A5E6BB8" w:rsidR="00DB58CD" w:rsidRPr="00DB58CD" w:rsidRDefault="006935F6" w:rsidP="00DB58C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DB58CD">
        <w:rPr>
          <w:rFonts w:ascii="Baskerville Old Face" w:hAnsi="Baskerville Old Face"/>
          <w:sz w:val="32"/>
          <w:szCs w:val="32"/>
        </w:rPr>
        <w:t xml:space="preserve">Epidemiological Models: </w:t>
      </w:r>
    </w:p>
    <w:p w14:paraId="23AC4360" w14:textId="7EA67656" w:rsidR="006935F6" w:rsidRPr="00DB58CD" w:rsidRDefault="006935F6" w:rsidP="00DB58CD">
      <w:pPr>
        <w:ind w:left="360"/>
        <w:rPr>
          <w:sz w:val="28"/>
          <w:szCs w:val="28"/>
        </w:rPr>
      </w:pPr>
      <w:r w:rsidRPr="00DB58CD">
        <w:rPr>
          <w:sz w:val="28"/>
          <w:szCs w:val="28"/>
        </w:rPr>
        <w:t xml:space="preserve">Employing mathematical models like SIR or SEIR to predict the pandemic’s future course, </w:t>
      </w:r>
      <w:proofErr w:type="gramStart"/>
      <w:r w:rsidRPr="00DB58CD">
        <w:rPr>
          <w:sz w:val="28"/>
          <w:szCs w:val="28"/>
        </w:rPr>
        <w:t>taking into account</w:t>
      </w:r>
      <w:proofErr w:type="gramEnd"/>
      <w:r w:rsidRPr="00DB58CD">
        <w:rPr>
          <w:sz w:val="28"/>
          <w:szCs w:val="28"/>
        </w:rPr>
        <w:t xml:space="preserve"> factors like transmission rates and immunity.</w:t>
      </w:r>
    </w:p>
    <w:p w14:paraId="22A179F1" w14:textId="77777777" w:rsidR="006935F6" w:rsidRDefault="006935F6"/>
    <w:p w14:paraId="25FD2E4A" w14:textId="3721DD37" w:rsidR="00DB58CD" w:rsidRPr="008A5D04" w:rsidRDefault="008A5D04" w:rsidP="008A5D04">
      <w:pPr>
        <w:rPr>
          <w:rFonts w:ascii="Baskerville Old Face" w:hAnsi="Baskerville Old Face"/>
          <w:sz w:val="32"/>
          <w:szCs w:val="32"/>
        </w:rPr>
      </w:pPr>
      <w:r>
        <w:t xml:space="preserve">  </w:t>
      </w:r>
      <w:r w:rsidR="006935F6" w:rsidRPr="008A5D04">
        <w:rPr>
          <w:rFonts w:ascii="Baskerville Old Face" w:hAnsi="Baskerville Old Face"/>
          <w:sz w:val="32"/>
          <w:szCs w:val="32"/>
        </w:rPr>
        <w:t>Testing and Contact Tracing Analysis:</w:t>
      </w:r>
    </w:p>
    <w:p w14:paraId="27CFD1A4" w14:textId="559A92C3" w:rsidR="006935F6" w:rsidRPr="00CF797E" w:rsidRDefault="006935F6" w:rsidP="00DB58CD">
      <w:pPr>
        <w:ind w:left="360"/>
        <w:rPr>
          <w:sz w:val="32"/>
          <w:szCs w:val="32"/>
        </w:rPr>
      </w:pPr>
      <w:r>
        <w:t xml:space="preserve"> </w:t>
      </w:r>
      <w:r w:rsidRPr="00CF797E">
        <w:rPr>
          <w:sz w:val="32"/>
          <w:szCs w:val="32"/>
        </w:rPr>
        <w:t>Evaluating the effectiveness of testing and contact tracing strategies, calculating positivity rates, and assessing contact tracing efficiency.</w:t>
      </w:r>
    </w:p>
    <w:p w14:paraId="6AAA582B" w14:textId="77777777" w:rsidR="006935F6" w:rsidRDefault="006935F6"/>
    <w:p w14:paraId="1824475D" w14:textId="77777777" w:rsidR="00CF797E" w:rsidRDefault="006935F6">
      <w:pPr>
        <w:rPr>
          <w:rFonts w:ascii="Baskerville Old Face" w:hAnsi="Baskerville Old Face"/>
          <w:sz w:val="32"/>
          <w:szCs w:val="32"/>
        </w:rPr>
      </w:pPr>
      <w:r w:rsidRPr="00CF797E">
        <w:rPr>
          <w:rFonts w:ascii="Baskerville Old Face" w:hAnsi="Baskerville Old Face"/>
          <w:sz w:val="32"/>
          <w:szCs w:val="32"/>
        </w:rPr>
        <w:t xml:space="preserve">9. Vaccination Analysis: </w:t>
      </w:r>
    </w:p>
    <w:p w14:paraId="2405506D" w14:textId="205280CF" w:rsidR="006935F6" w:rsidRPr="00CF797E" w:rsidRDefault="006935F6">
      <w:pPr>
        <w:rPr>
          <w:sz w:val="28"/>
          <w:szCs w:val="28"/>
        </w:rPr>
      </w:pPr>
      <w:r w:rsidRPr="00CF797E">
        <w:rPr>
          <w:sz w:val="28"/>
          <w:szCs w:val="28"/>
        </w:rPr>
        <w:t>Monitoring the impact of vaccination campaigns on case numbers and severity, including vaccination coverage and vaccine efficacy.</w:t>
      </w:r>
    </w:p>
    <w:p w14:paraId="7AEB212A" w14:textId="77777777" w:rsidR="006935F6" w:rsidRDefault="006935F6"/>
    <w:p w14:paraId="7F301F48" w14:textId="77777777" w:rsidR="00CF797E" w:rsidRPr="009B685F" w:rsidRDefault="006935F6">
      <w:pPr>
        <w:rPr>
          <w:rFonts w:ascii="Baskerville Old Face" w:hAnsi="Baskerville Old Face"/>
          <w:sz w:val="32"/>
          <w:szCs w:val="32"/>
        </w:rPr>
      </w:pPr>
      <w:r w:rsidRPr="009B685F">
        <w:rPr>
          <w:rFonts w:ascii="Baskerville Old Face" w:hAnsi="Baskerville Old Face"/>
          <w:sz w:val="32"/>
          <w:szCs w:val="32"/>
        </w:rPr>
        <w:t xml:space="preserve">10. Healthcare System Analysis: </w:t>
      </w:r>
    </w:p>
    <w:p w14:paraId="2964319C" w14:textId="3164B2E7" w:rsidR="006935F6" w:rsidRPr="009B685F" w:rsidRDefault="006935F6">
      <w:pPr>
        <w:rPr>
          <w:sz w:val="28"/>
          <w:szCs w:val="28"/>
        </w:rPr>
      </w:pPr>
      <w:r w:rsidRPr="009B685F">
        <w:rPr>
          <w:sz w:val="28"/>
          <w:szCs w:val="28"/>
        </w:rPr>
        <w:t>Assessing the strain on healthcare facilities, including hospitalizations, ICU admissions, and resource availability.</w:t>
      </w:r>
    </w:p>
    <w:p w14:paraId="03CFEFFD" w14:textId="77777777" w:rsidR="006935F6" w:rsidRDefault="006935F6"/>
    <w:p w14:paraId="7D6EF733" w14:textId="77777777" w:rsidR="009B685F" w:rsidRPr="00354532" w:rsidRDefault="006935F6">
      <w:pPr>
        <w:rPr>
          <w:rFonts w:ascii="Baskerville Old Face" w:hAnsi="Baskerville Old Face"/>
          <w:sz w:val="32"/>
          <w:szCs w:val="32"/>
        </w:rPr>
      </w:pPr>
      <w:r w:rsidRPr="00354532">
        <w:rPr>
          <w:rFonts w:ascii="Baskerville Old Face" w:hAnsi="Baskerville Old Face"/>
          <w:color w:val="000000" w:themeColor="text1"/>
          <w:sz w:val="32"/>
          <w:szCs w:val="32"/>
        </w:rPr>
        <w:t>11. Public Health Interventions:</w:t>
      </w:r>
      <w:r w:rsidRPr="00354532">
        <w:rPr>
          <w:rFonts w:ascii="Baskerville Old Face" w:hAnsi="Baskerville Old Face"/>
          <w:sz w:val="32"/>
          <w:szCs w:val="32"/>
        </w:rPr>
        <w:t xml:space="preserve"> </w:t>
      </w:r>
    </w:p>
    <w:p w14:paraId="5B3666DE" w14:textId="3907DB25" w:rsidR="006935F6" w:rsidRPr="00354532" w:rsidRDefault="006935F6">
      <w:pPr>
        <w:rPr>
          <w:sz w:val="28"/>
          <w:szCs w:val="28"/>
        </w:rPr>
      </w:pPr>
      <w:r w:rsidRPr="00354532">
        <w:rPr>
          <w:sz w:val="28"/>
          <w:szCs w:val="28"/>
        </w:rPr>
        <w:t>Analyzing the effectiveness of measures like social distancing, mask mandates, and travel restrictions in controlling the virus’s spread.</w:t>
      </w:r>
    </w:p>
    <w:p w14:paraId="5115480F" w14:textId="77777777" w:rsidR="006935F6" w:rsidRDefault="006935F6"/>
    <w:p w14:paraId="5CA62F25" w14:textId="77777777" w:rsidR="009B685F" w:rsidRPr="00354532" w:rsidRDefault="006935F6">
      <w:pPr>
        <w:rPr>
          <w:rFonts w:ascii="Baskerville Old Face" w:hAnsi="Baskerville Old Face"/>
          <w:sz w:val="32"/>
          <w:szCs w:val="32"/>
        </w:rPr>
      </w:pPr>
      <w:r w:rsidRPr="00354532">
        <w:rPr>
          <w:rFonts w:ascii="Baskerville Old Face" w:hAnsi="Baskerville Old Face"/>
          <w:sz w:val="32"/>
          <w:szCs w:val="32"/>
        </w:rPr>
        <w:lastRenderedPageBreak/>
        <w:t xml:space="preserve">12. Communication and Reporting: </w:t>
      </w:r>
    </w:p>
    <w:p w14:paraId="387A597E" w14:textId="621F0F98" w:rsidR="006935F6" w:rsidRPr="00354532" w:rsidRDefault="006935F6">
      <w:pPr>
        <w:rPr>
          <w:sz w:val="28"/>
          <w:szCs w:val="28"/>
        </w:rPr>
      </w:pPr>
      <w:r w:rsidRPr="00354532">
        <w:rPr>
          <w:sz w:val="28"/>
          <w:szCs w:val="28"/>
        </w:rPr>
        <w:t>Presenting findings through reports, dashboards, and public communication, with data-driven recommendations for policymakers.</w:t>
      </w:r>
    </w:p>
    <w:p w14:paraId="48C7FBC8" w14:textId="77777777" w:rsidR="006935F6" w:rsidRDefault="006935F6"/>
    <w:p w14:paraId="4CAF851C" w14:textId="77777777" w:rsidR="009B685F" w:rsidRPr="00354532" w:rsidRDefault="006935F6">
      <w:pPr>
        <w:rPr>
          <w:rFonts w:ascii="Baskerville Old Face" w:hAnsi="Baskerville Old Face"/>
          <w:sz w:val="32"/>
          <w:szCs w:val="32"/>
        </w:rPr>
      </w:pPr>
      <w:r w:rsidRPr="00354532">
        <w:rPr>
          <w:rFonts w:ascii="Baskerville Old Face" w:hAnsi="Baskerville Old Face"/>
          <w:sz w:val="32"/>
          <w:szCs w:val="32"/>
        </w:rPr>
        <w:t>13. Research and Innovation:</w:t>
      </w:r>
    </w:p>
    <w:p w14:paraId="64D98389" w14:textId="46546950" w:rsidR="006935F6" w:rsidRDefault="006935F6">
      <w:pPr>
        <w:rPr>
          <w:sz w:val="28"/>
          <w:szCs w:val="28"/>
        </w:rPr>
      </w:pPr>
      <w:r>
        <w:t xml:space="preserve"> </w:t>
      </w:r>
      <w:r w:rsidRPr="00354532">
        <w:rPr>
          <w:sz w:val="28"/>
          <w:szCs w:val="28"/>
        </w:rPr>
        <w:t>Encouraging and supporting research into new treatments, vaccines, and diagnostic methods and sharing findings within the scientific community.</w:t>
      </w:r>
    </w:p>
    <w:p w14:paraId="04B053FD" w14:textId="498D4FBD" w:rsidR="00354532" w:rsidRPr="00354532" w:rsidRDefault="0035453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981E4D" w14:textId="32CBB54C" w:rsidR="006935F6" w:rsidRDefault="006935F6">
      <w:r w:rsidRPr="009B685F">
        <w:rPr>
          <w:rFonts w:ascii="Baskerville Old Face" w:hAnsi="Baskerville Old Face"/>
          <w:sz w:val="32"/>
          <w:szCs w:val="32"/>
        </w:rPr>
        <w:t>14. Adaptation and Response:</w:t>
      </w:r>
      <w:r>
        <w:t xml:space="preserve"> </w:t>
      </w:r>
      <w:r w:rsidRPr="009B685F">
        <w:rPr>
          <w:sz w:val="28"/>
          <w:szCs w:val="28"/>
        </w:rPr>
        <w:t>Continuously adapting strategies based on evolving data and preparing for potential future waves or pandemics.</w:t>
      </w:r>
    </w:p>
    <w:p w14:paraId="71CF294A" w14:textId="77777777" w:rsidR="006935F6" w:rsidRDefault="006935F6"/>
    <w:p w14:paraId="336FFA5D" w14:textId="77777777" w:rsidR="006935F6" w:rsidRDefault="006935F6">
      <w:pPr>
        <w:rPr>
          <w:rFonts w:ascii="Baskerville Old Face" w:hAnsi="Baskerville Old Face" w:cs="Aldhabi"/>
          <w:sz w:val="28"/>
          <w:szCs w:val="28"/>
        </w:rPr>
      </w:pPr>
      <w:r w:rsidRPr="009B685F">
        <w:rPr>
          <w:rFonts w:ascii="Baskerville Old Face" w:hAnsi="Baskerville Old Face" w:cs="Aldhabi"/>
          <w:sz w:val="28"/>
          <w:szCs w:val="28"/>
        </w:rPr>
        <w:t>This overview highlights the multifaceted nature of COVID-19 case analysis, which requires collaboration between experts in epidemiology, data science, healthcare, and public health to inform decision-making and mitigate the pandemic’s impact.</w:t>
      </w:r>
    </w:p>
    <w:p w14:paraId="6B72E3E1" w14:textId="0D08D355" w:rsidR="00D851E0" w:rsidRPr="00402AB8" w:rsidRDefault="00D851E0">
      <w:pPr>
        <w:rPr>
          <w:rFonts w:ascii="Baskerville Old Face" w:hAnsi="Baskerville Old Face" w:cs="Aldhabi"/>
          <w:sz w:val="40"/>
          <w:szCs w:val="40"/>
        </w:rPr>
      </w:pPr>
      <w:r>
        <w:rPr>
          <w:rFonts w:ascii="Baskerville Old Face" w:hAnsi="Baskerville Old Face" w:cs="Aldhabi"/>
          <w:sz w:val="28"/>
          <w:szCs w:val="28"/>
        </w:rPr>
        <w:t xml:space="preserve"> </w:t>
      </w:r>
      <w:r w:rsidR="00D1666B">
        <w:rPr>
          <w:rFonts w:ascii="Baskerville Old Face" w:hAnsi="Baskerville Old Face" w:cs="Aldhabi"/>
          <w:sz w:val="40"/>
          <w:szCs w:val="40"/>
        </w:rPr>
        <w:t xml:space="preserve">EFFECTS OF </w:t>
      </w:r>
      <w:r w:rsidRPr="00402AB8">
        <w:rPr>
          <w:rFonts w:ascii="Baskerville Old Face" w:hAnsi="Baskerville Old Face" w:cs="Aldhabi"/>
          <w:sz w:val="40"/>
          <w:szCs w:val="40"/>
        </w:rPr>
        <w:t>COVID-19:</w:t>
      </w:r>
    </w:p>
    <w:p w14:paraId="319D235E" w14:textId="77777777" w:rsidR="00D851E0" w:rsidRDefault="00D851E0">
      <w:pPr>
        <w:rPr>
          <w:rFonts w:ascii="Baskerville Old Face" w:hAnsi="Baskerville Old Face" w:cs="Aldhabi"/>
          <w:sz w:val="28"/>
          <w:szCs w:val="28"/>
        </w:rPr>
      </w:pPr>
    </w:p>
    <w:p w14:paraId="7462892A" w14:textId="49E935E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>1. Epidemiology:</w:t>
      </w:r>
    </w:p>
    <w:p w14:paraId="0334FD0F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COVID-19, caused by the novel coronavirus SARS-CoV-2, emerged in late 2019 in Wuhan, China.</w:t>
      </w:r>
    </w:p>
    <w:p w14:paraId="22DCD209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It quickly spread globally, leading to a pandemic declared by the World Health Organization (WHO) in March 2020.</w:t>
      </w:r>
    </w:p>
    <w:p w14:paraId="0C7275D9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The virus primarily spreads through respiratory droplets, and it can be asymptomatic or cause mild to severe symptoms.</w:t>
      </w:r>
    </w:p>
    <w:p w14:paraId="1E1FB065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</w:p>
    <w:p w14:paraId="40BECCC3" w14:textId="54D64BD9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>2. Transmission:</w:t>
      </w:r>
    </w:p>
    <w:p w14:paraId="72C225E9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COVID-19 transmission can occur through close contact with infected individuals, respiratory droplets, or contact with contaminated surfaces.</w:t>
      </w:r>
    </w:p>
    <w:p w14:paraId="1D354A04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lastRenderedPageBreak/>
        <w:t xml:space="preserve">   - Variants of the virus have emerged, some of which may be more transmissible and resistant to immunity.</w:t>
      </w:r>
    </w:p>
    <w:p w14:paraId="2065445C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</w:p>
    <w:p w14:paraId="67FC4D25" w14:textId="4E850FA1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>3. Symptoms:</w:t>
      </w:r>
    </w:p>
    <w:p w14:paraId="55286878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Common symptoms include fever, cough, shortness of breath, loss of taste or smell, fatigue, and muscle aches.</w:t>
      </w:r>
    </w:p>
    <w:p w14:paraId="0A3CB03E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Severe cases can lead to pneumonia, acute respiratory distress syndrome (ARDS), and organ failure.</w:t>
      </w:r>
    </w:p>
    <w:p w14:paraId="5541FC89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</w:p>
    <w:p w14:paraId="5F81EE95" w14:textId="3DC33965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>4. Testing and Diagnosis:</w:t>
      </w:r>
    </w:p>
    <w:p w14:paraId="16AAA9AA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Diagnostic tests like PCR and rapid antigen tests are used to confirm infections.</w:t>
      </w:r>
    </w:p>
    <w:p w14:paraId="2C3BA8F0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Serological tests detect antibodies to determine past exposure.</w:t>
      </w:r>
    </w:p>
    <w:p w14:paraId="07CCD249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</w:p>
    <w:p w14:paraId="57ABFEDA" w14:textId="18ED3812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>5. Vaccines:</w:t>
      </w:r>
    </w:p>
    <w:p w14:paraId="7C5CE435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Multiple vaccines were developed and authorized for emergency use to combat COVID-19.</w:t>
      </w:r>
    </w:p>
    <w:p w14:paraId="12ABBE7E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Vaccination campaigns began in late 2020 and continue globally to achieve herd immunity.</w:t>
      </w:r>
    </w:p>
    <w:p w14:paraId="61B79734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</w:p>
    <w:p w14:paraId="5B307EE7" w14:textId="2EFDD4F1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>6. Treatment:</w:t>
      </w:r>
    </w:p>
    <w:p w14:paraId="6E815C07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Treatment primarily involves supportive care, such as supplemental oxygen and ventilator support for severe cases.</w:t>
      </w:r>
    </w:p>
    <w:p w14:paraId="73B458E6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Some antiviral and monoclonal antibody treatments have been authorized for emergency use.</w:t>
      </w:r>
    </w:p>
    <w:p w14:paraId="68C36005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</w:p>
    <w:p w14:paraId="2A479262" w14:textId="1FF02B6E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lastRenderedPageBreak/>
        <w:t>7. Impact:</w:t>
      </w:r>
    </w:p>
    <w:p w14:paraId="16C78907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COVID-19 has had profound social, economic, and health impacts worldwide.</w:t>
      </w:r>
    </w:p>
    <w:p w14:paraId="7FE099B2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Lockdowns, travel restrictions, and social distancing measures were implemented to control the spread.</w:t>
      </w:r>
    </w:p>
    <w:p w14:paraId="66753ECB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Healthcare systems faced significant challenges, and the pandemic exposed healthcare disparities.</w:t>
      </w:r>
    </w:p>
    <w:p w14:paraId="3AF6D8A0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</w:p>
    <w:p w14:paraId="2AE134AA" w14:textId="25599346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>8. Variants:</w:t>
      </w:r>
    </w:p>
    <w:p w14:paraId="1CAE1CA0" w14:textId="1F593254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Variants of concern have emerged, leading to changes in the virus’s behavior and potential impact on vaccine efficacy.</w:t>
      </w:r>
    </w:p>
    <w:p w14:paraId="5E8CE8CF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</w:p>
    <w:p w14:paraId="5ECC405D" w14:textId="503CBBB9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>9. Preventive Measures:</w:t>
      </w:r>
    </w:p>
    <w:p w14:paraId="5CCE1097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Measures like mask-wearing, hand hygiene, and vaccination are essential to prevent transmission.</w:t>
      </w:r>
    </w:p>
    <w:p w14:paraId="685F64C4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- Public health campaigns and education played a crucial role in awareness and compliance.</w:t>
      </w:r>
    </w:p>
    <w:p w14:paraId="63E336FF" w14:textId="77777777" w:rsidR="00B477D8" w:rsidRPr="007C7425" w:rsidRDefault="00B477D8">
      <w:pPr>
        <w:rPr>
          <w:rFonts w:ascii="Baskerville Old Face" w:hAnsi="Baskerville Old Face" w:cs="Aldhabi"/>
          <w:sz w:val="32"/>
          <w:szCs w:val="32"/>
        </w:rPr>
      </w:pPr>
    </w:p>
    <w:p w14:paraId="3F518E95" w14:textId="64C5B9B4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>10. Global Response:</w:t>
      </w:r>
    </w:p>
    <w:p w14:paraId="36D7C7A4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 - International organizations like the WHO, along with governments and researchers, collaborated to combat the pandemic.</w:t>
      </w:r>
    </w:p>
    <w:p w14:paraId="0F12AC6F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 xml:space="preserve">    - Vaccine distribution efforts aimed to provide equitable access to vaccines worldwide.</w:t>
      </w:r>
    </w:p>
    <w:p w14:paraId="5A6DC73C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</w:p>
    <w:p w14:paraId="40812961" w14:textId="4B8BF5EF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t>11. Long-Term Implications:</w:t>
      </w:r>
    </w:p>
    <w:p w14:paraId="361D4D40" w14:textId="77777777" w:rsidR="00D851E0" w:rsidRPr="007C7425" w:rsidRDefault="00D851E0">
      <w:pPr>
        <w:rPr>
          <w:rFonts w:ascii="Baskerville Old Face" w:hAnsi="Baskerville Old Face" w:cs="Aldhabi"/>
          <w:sz w:val="32"/>
          <w:szCs w:val="32"/>
        </w:rPr>
      </w:pPr>
      <w:r w:rsidRPr="007C7425">
        <w:rPr>
          <w:rFonts w:ascii="Baskerville Old Face" w:hAnsi="Baskerville Old Face" w:cs="Aldhabi"/>
          <w:sz w:val="32"/>
          <w:szCs w:val="32"/>
        </w:rPr>
        <w:lastRenderedPageBreak/>
        <w:t xml:space="preserve">    - The long-term effects of COVID-19 on global health, economies, and mental health are still being studied.</w:t>
      </w:r>
    </w:p>
    <w:p w14:paraId="1D295004" w14:textId="77777777" w:rsidR="00D851E0" w:rsidRDefault="00D851E0">
      <w:pPr>
        <w:rPr>
          <w:rFonts w:ascii="Baskerville Old Face" w:hAnsi="Baskerville Old Face" w:cs="Aldhabi"/>
          <w:sz w:val="28"/>
          <w:szCs w:val="28"/>
        </w:rPr>
      </w:pPr>
    </w:p>
    <w:p w14:paraId="54EF7308" w14:textId="77777777" w:rsidR="00D851E0" w:rsidRPr="00B477D8" w:rsidRDefault="00D851E0">
      <w:pPr>
        <w:rPr>
          <w:rFonts w:ascii="Baskerville Old Face" w:hAnsi="Baskerville Old Face" w:cs="Aldhabi"/>
          <w:sz w:val="32"/>
          <w:szCs w:val="32"/>
        </w:rPr>
      </w:pPr>
      <w:r w:rsidRPr="00B477D8">
        <w:rPr>
          <w:rFonts w:ascii="Baskerville Old Face" w:hAnsi="Baskerville Old Face" w:cs="Aldhabi"/>
          <w:sz w:val="32"/>
          <w:szCs w:val="32"/>
        </w:rPr>
        <w:t>Please remember that the situation may have changed significantly since my last update. For the most current information on COVID-19, refer to authoritative sources like the World Health Organization (WHO) and the Centers for Disease Control and Prevention (CDC) or consult with healthcare professionals.</w:t>
      </w:r>
    </w:p>
    <w:p w14:paraId="727497D8" w14:textId="77777777" w:rsidR="00D851E0" w:rsidRPr="009B685F" w:rsidRDefault="00D851E0">
      <w:pPr>
        <w:rPr>
          <w:rFonts w:ascii="Baskerville Old Face" w:hAnsi="Baskerville Old Face" w:cs="Aldhabi"/>
          <w:sz w:val="28"/>
          <w:szCs w:val="28"/>
        </w:rPr>
      </w:pPr>
    </w:p>
    <w:sectPr w:rsidR="00D851E0" w:rsidRPr="009B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0315E"/>
    <w:multiLevelType w:val="hybridMultilevel"/>
    <w:tmpl w:val="8BD63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637C9"/>
    <w:multiLevelType w:val="hybridMultilevel"/>
    <w:tmpl w:val="BDFC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81176">
    <w:abstractNumId w:val="1"/>
  </w:num>
  <w:num w:numId="2" w16cid:durableId="43532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F6"/>
    <w:rsid w:val="00354532"/>
    <w:rsid w:val="00402AB8"/>
    <w:rsid w:val="00641E15"/>
    <w:rsid w:val="006935F6"/>
    <w:rsid w:val="006B76CD"/>
    <w:rsid w:val="007C7425"/>
    <w:rsid w:val="007D5440"/>
    <w:rsid w:val="008414DF"/>
    <w:rsid w:val="008A5D04"/>
    <w:rsid w:val="008C64B3"/>
    <w:rsid w:val="008E7CFC"/>
    <w:rsid w:val="00966B69"/>
    <w:rsid w:val="009B685F"/>
    <w:rsid w:val="00A83158"/>
    <w:rsid w:val="00B477D8"/>
    <w:rsid w:val="00B74D0C"/>
    <w:rsid w:val="00B96FE5"/>
    <w:rsid w:val="00C36B75"/>
    <w:rsid w:val="00C52A5F"/>
    <w:rsid w:val="00CF797E"/>
    <w:rsid w:val="00D00B7C"/>
    <w:rsid w:val="00D1666B"/>
    <w:rsid w:val="00D851E0"/>
    <w:rsid w:val="00DB58CD"/>
    <w:rsid w:val="00E74E15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235D"/>
  <w15:chartTrackingRefBased/>
  <w15:docId w15:val="{BE40E3C5-4963-EC4A-BC86-190DE7F8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aarthithilaga0625@gmail.com</dc:creator>
  <cp:keywords/>
  <dc:description/>
  <cp:lastModifiedBy>deepa kalingarayan</cp:lastModifiedBy>
  <cp:revision>2</cp:revision>
  <dcterms:created xsi:type="dcterms:W3CDTF">2023-09-26T15:31:00Z</dcterms:created>
  <dcterms:modified xsi:type="dcterms:W3CDTF">2023-09-26T15:31:00Z</dcterms:modified>
</cp:coreProperties>
</file>