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Ventry Flutter Architecture</w:t>
      </w:r>
    </w:p>
    <w:p>
      <w:pPr>
        <w:pStyle w:val="Subtitle"/>
      </w:pPr>
      <w:r>
        <w:t>Project architecture guide for the Flutter inventory application.</w:t>
      </w:r>
    </w:p>
    <w:p>
      <w:pPr>
        <w:pStyle w:val="Heading1"/>
      </w:pPr>
      <w:r>
        <w:t>Purpose</w:t>
      </w:r>
    </w:p>
    <w:p>
      <w:r>
        <w:t>This document describes the current architecture of the Ventry Flutter app. It focuses on the actual code structure in this repository and the project rules kept under .codex.</w:t>
      </w:r>
    </w:p>
    <w:p>
      <w:pPr>
        <w:pStyle w:val="Heading2"/>
      </w:pPr>
      <w:r>
        <w:t>Scope</w:t>
      </w:r>
    </w:p>
    <w:p>
      <w:pPr>
        <w:numPr>
          <w:ilvl w:val="0"/>
          <w:numId w:val="1"/>
        </w:numPr>
      </w:pPr>
      <w:r>
        <w:t>Covers app bootstrap, layering, dependency injection, routing, networking, local storage, feature modules, and key product flows.</w:t>
      </w:r>
    </w:p>
    <w:p>
      <w:pPr>
        <w:numPr>
          <w:ilvl w:val="0"/>
          <w:numId w:val="1"/>
        </w:numPr>
      </w:pPr>
      <w:r>
        <w:t>Does not cover backend internals, deployment infrastructure, or UI redesign decisions outside the Flutter client.</w:t>
      </w:r>
    </w:p>
    <w:p>
      <w:pPr>
        <w:pStyle w:val="Heading1"/>
      </w:pPr>
      <w:r>
        <w:t>High-Level Shape</w:t>
      </w:r>
    </w:p>
    <w:p>
      <w:r>
        <w:t>The app follows a Clean Architecture style with MVVM/Bloc at the presentation boundary. Presentation depends on domain use cases and entities. Domain defines business contracts. Data implements those contracts using Retrofit APIs, local datasources, and mappers.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4200"/>
        <w:gridCol w:w="3560"/>
      </w:tblGrid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Layer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Responsibility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Main Paths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Presentation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Screens, widgets, Bloc/ViewModel state, navigation events.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lib/presentation/screens, lib/presentation/routes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Domain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Entities, repository contracts, use cases, request parameter objects.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lib/domain/entities, lib/domain/repositories, lib/domain/usecases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Data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API clients, request/response models, repositories, local datasources.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lib/data/datasources, lib/data/models, lib/data/repositories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Core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Shared theme, constants, errors, network, logging, database, base classes.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lib/core</w:t>
            </w:r>
          </w:p>
        </w:tc>
      </w:tr>
    </w:tbl>
    <w:p>
      <w:pPr>
        <w:pStyle w:val="Heading1"/>
      </w:pPr>
      <w:r>
        <w:t>Runtime Bootstrap</w:t>
      </w:r>
    </w:p>
    <w:p>
      <w:pPr>
        <w:numPr>
          <w:ilvl w:val="0"/>
          <w:numId w:val="2"/>
        </w:numPr>
      </w:pPr>
      <w:r>
        <w:t>main.dart preserves the native splash screen, loads the root .env file, configures Injectable/GetIt, installs the global Bloc observer, registers global error handlers, waits for AuthNotifier initialization, and starts MaterialApp.router.</w:t>
      </w:r>
    </w:p>
    <w:p>
      <w:pPr>
        <w:numPr>
          <w:ilvl w:val="0"/>
          <w:numId w:val="2"/>
        </w:numPr>
      </w:pPr>
      <w:r>
        <w:t>ScreenUtilInit sets the 428 x 926 design size and enables responsive scaling.</w:t>
      </w:r>
    </w:p>
    <w:p>
      <w:pPr>
        <w:numPr>
          <w:ilvl w:val="0"/>
          <w:numId w:val="2"/>
        </w:numPr>
      </w:pPr>
      <w:r>
        <w:t>GoRouter starts at /splash and redirects users based on AuthNotifier initialization and authentication state.</w:t>
      </w:r>
    </w:p>
    <w:p>
      <w:pPr>
        <w:pStyle w:val="Heading1"/>
      </w:pPr>
      <w:r>
        <w:t>Dependency Injection</w:t>
      </w:r>
    </w:p>
    <w:p>
      <w:r>
        <w:t>GetIt is the dependency container and Injectable generates injection.config.dart. Modules register infrastructure dependencies such as Dio, CookieJar, AppDatabase, API clients, local datasources, repositories, use cases, and Blocs.</w:t>
      </w:r>
    </w:p>
    <w:p>
      <w:pPr>
        <w:pStyle w:val="Heading2"/>
      </w:pPr>
      <w:r>
        <w:t>Rules</w:t>
      </w:r>
    </w:p>
    <w:p>
      <w:pPr>
        <w:numPr>
          <w:ilvl w:val="0"/>
          <w:numId w:val="1"/>
        </w:numPr>
      </w:pPr>
      <w:r>
        <w:t>Register feature Blocs as Injectable dependencies and keep them extending BaseViewModel.</w:t>
      </w:r>
    </w:p>
    <w:p>
      <w:pPr>
        <w:numPr>
          <w:ilvl w:val="0"/>
          <w:numId w:val="1"/>
        </w:numPr>
      </w:pPr>
      <w:r>
        <w:t>Inject repositories and use cases instead of constructing them inside widgets.</w:t>
      </w:r>
    </w:p>
    <w:p>
      <w:pPr>
        <w:numPr>
          <w:ilvl w:val="0"/>
          <w:numId w:val="1"/>
        </w:numPr>
      </w:pPr>
      <w:r>
        <w:t>Keep generated files generated; do not hand-edit injection.config.dart, *.g.dart, or *.freezed.dart.</w:t>
      </w:r>
    </w:p>
    <w:p>
      <w:pPr>
        <w:pStyle w:val="Heading1"/>
      </w:pPr>
      <w:r>
        <w:t>State Management</w:t>
      </w:r>
    </w:p>
    <w:p>
      <w:r>
        <w:t>Feature state is handled by Bloc classes that extend BaseViewModel. BaseViewModel centralizes failure-to-message mapping, transition logging, error logging, and common teardown behavior.</w:t>
      </w:r>
    </w:p>
    <w:p>
      <w:pPr>
        <w:numPr>
          <w:ilvl w:val="0"/>
          <w:numId w:val="1"/>
        </w:numPr>
      </w:pPr>
      <w:r>
        <w:t>Bloc usage should stay narrowly scoped in the widget tree. UI rebuilds should use BlocSelector, buildWhen, and listenWhen when state contains unrelated fields.</w:t>
      </w:r>
    </w:p>
    <w:p>
      <w:pPr>
        <w:numPr>
          <w:ilvl w:val="0"/>
          <w:numId w:val="1"/>
        </w:numPr>
      </w:pPr>
      <w:r>
        <w:t>Navigation, dialogs, snackbars, and other side effects belong in BlocListener instead of BlocBuilder.</w:t>
      </w:r>
    </w:p>
    <w:p>
      <w:pPr>
        <w:numPr>
          <w:ilvl w:val="0"/>
          <w:numId w:val="1"/>
        </w:numPr>
      </w:pPr>
      <w:r>
        <w:t>Local form-only state can use Flutter controllers or lightweight local state, but business/application state should stay in Bloc.</w:t>
      </w:r>
    </w:p>
    <w:p>
      <w:pPr>
        <w:pStyle w:val="Heading1"/>
      </w:pPr>
      <w:r>
        <w:t>Routing and Authentication</w:t>
      </w:r>
    </w:p>
    <w:p>
      <w:r>
        <w:t>AuthNotifier bridges AuthRepository.userStream into GoRouter redirects. Before the app leaves the splash route, AuthNotifier checks the stored access token and calls getMe to restore an authenticated session.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Route Area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/, /register, /splash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Authentication and startup flow.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/inventory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Authenticated dashboard entry.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/product-catalog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Grouped SPU/SKU catalog plus nested SKU detail, SPU variants, and SPU edit routes.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/quick-add, /add-product, /sku-form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Product and SKU creation/editing workflows.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/category-management, /test-scanner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>Supporting inventory management tools.</w:t>
            </w:r>
          </w:p>
        </w:tc>
      </w:tr>
    </w:tbl>
    <w:p>
      <w:pPr>
        <w:pStyle w:val="Heading1"/>
      </w:pPr>
      <w:r>
        <w:t>Networking</w:t>
      </w:r>
    </w:p>
    <w:p>
      <w:r>
        <w:t>Dio is configured from BASE_URL in .env. The interceptor chain unwraps API metadata, logs requests, maps errors, persists cookies, and attaches authentication headers.</w:t>
      </w:r>
    </w:p>
    <w:p>
      <w:pPr>
        <w:numPr>
          <w:ilvl w:val="0"/>
          <w:numId w:val="1"/>
        </w:numPr>
      </w:pPr>
      <w:r>
        <w:t>AuthInterceptor adds the bearer token from secure storage to every request.</w:t>
      </w:r>
    </w:p>
    <w:p>
      <w:pPr>
        <w:numPr>
          <w:ilvl w:val="0"/>
          <w:numId w:val="1"/>
        </w:numPr>
      </w:pPr>
      <w:r>
        <w:t>On 401 responses, AuthInterceptor calls /auth/refresh with a clean Dio instance, saves the new access token, and retries queued requests.</w:t>
      </w:r>
    </w:p>
    <w:p>
      <w:pPr>
        <w:numPr>
          <w:ilvl w:val="0"/>
          <w:numId w:val="1"/>
        </w:numPr>
      </w:pPr>
      <w:r>
        <w:t>If refresh fails, AuthRepository.forceLogout clears local auth state and emits a null user.</w:t>
      </w:r>
    </w:p>
    <w:p>
      <w:pPr>
        <w:pStyle w:val="Heading1"/>
      </w:pPr>
      <w:r>
        <w:t>Data and Mapping</w:t>
      </w:r>
    </w:p>
    <w:p>
      <w:r>
        <w:t>Remote APIs are declared with Retrofit interfaces. Data models stay in the data layer. Repository implementations convert models into domain entities before returning Either&lt;Failure, Entity&gt; to use cases and Blocs.</w:t>
      </w:r>
    </w:p>
    <w:p>
      <w:pPr>
        <w:numPr>
          <w:ilvl w:val="0"/>
          <w:numId w:val="1"/>
        </w:numPr>
      </w:pPr>
      <w:r>
        <w:t>The product repository maps /skus/spu-groups responses into SkuSpuGroupListEntity, preserving SPU grouping for catalog pagination.</w:t>
      </w:r>
    </w:p>
    <w:p>
      <w:pPr>
        <w:numPr>
          <w:ilvl w:val="0"/>
          <w:numId w:val="1"/>
        </w:numPr>
      </w:pPr>
      <w:r>
        <w:t>DioException values are converted through dio_exception_extension.dart into domain Failures.</w:t>
      </w:r>
    </w:p>
    <w:p>
      <w:pPr>
        <w:numPr>
          <w:ilvl w:val="0"/>
          <w:numId w:val="1"/>
        </w:numPr>
      </w:pPr>
      <w:r>
        <w:t>Unexpected errors return ServerFailure with centralized AppErrors messages.</w:t>
      </w:r>
    </w:p>
    <w:p>
      <w:pPr>
        <w:pStyle w:val="Heading1"/>
      </w:pPr>
      <w:r>
        <w:t>Local Persistence</w:t>
      </w:r>
    </w:p>
    <w:p>
      <w:r>
        <w:t>The app uses FlutterSecureStorage for authentication tokens and Drift/SQLite for local attribute data. AppDatabase currently stores Attributes and AttributeValues with foreign keys enabled.</w:t>
      </w:r>
    </w:p>
    <w:p>
      <w:pPr>
        <w:pStyle w:val="Heading1"/>
      </w:pPr>
      <w:r>
        <w:t>Product Catalog Flow</w:t>
      </w:r>
    </w:p>
    <w:p>
      <w:r>
        <w:t>The catalog is group-oriented. ProductApi.getSkus calls GET /skus/spu-groups and paginates by SPU group rather than by flat SKU rows.</w:t>
      </w:r>
    </w:p>
    <w:p>
      <w:pPr>
        <w:numPr>
          <w:ilvl w:val="0"/>
          <w:numId w:val="1"/>
        </w:numPr>
      </w:pPr>
      <w:r>
        <w:t>Each SPU group contains parent SPU metadata and child SKU variants.</w:t>
      </w:r>
    </w:p>
    <w:p>
      <w:pPr>
        <w:numPr>
          <w:ilvl w:val="0"/>
          <w:numId w:val="1"/>
        </w:numPr>
      </w:pPr>
      <w:r>
        <w:t>Catalog UI can render a grouped view or flatten grouped data only at the presentation layer when needed.</w:t>
      </w:r>
    </w:p>
    <w:p>
      <w:pPr>
        <w:numPr>
          <w:ilvl w:val="0"/>
          <w:numId w:val="1"/>
        </w:numPr>
      </w:pPr>
      <w:r>
        <w:t>Pagination and load-more logic should append groups and derive hasMore from group pagination metadata.</w:t>
      </w:r>
    </w:p>
    <w:p>
      <w:pPr>
        <w:pStyle w:val="Heading1"/>
      </w:pPr>
      <w:r>
        <w:t>Product and Image Creation Flow</w:t>
      </w:r>
    </w:p>
    <w:p>
      <w:pPr>
        <w:numPr>
          <w:ilvl w:val="0"/>
          <w:numId w:val="2"/>
        </w:numPr>
      </w:pPr>
      <w:r>
        <w:t>The product creation flow selects images, requests presigned upload URLs, uploads files directly to object storage, stores returned object keys, and submits product/SKU data to the backend.</w:t>
      </w:r>
    </w:p>
    <w:p>
      <w:pPr>
        <w:numPr>
          <w:ilvl w:val="0"/>
          <w:numId w:val="2"/>
        </w:numPr>
      </w:pPr>
      <w:r>
        <w:t>New SKUs initially receive copies of the selected image key list. Later SKU image edits are independent per SKU.</w:t>
      </w:r>
    </w:p>
    <w:p>
      <w:pPr>
        <w:numPr>
          <w:ilvl w:val="0"/>
          <w:numId w:val="2"/>
        </w:numPr>
      </w:pPr>
      <w:r>
        <w:t>The frontend validates supported MIME types before upload: image/jpeg, image/png, and image/webp.</w:t>
      </w:r>
    </w:p>
    <w:p>
      <w:pPr>
        <w:pStyle w:val="Heading1"/>
      </w:pPr>
      <w:r>
        <w:t>SKU Form Reuse</w:t>
      </w:r>
    </w:p>
    <w:p>
      <w:r>
        <w:t>The SKU form flow reuses one Bloc across the main info, attributes, and images screens. A mode flag separates edit mode from create-new-variant mode.</w:t>
      </w:r>
    </w:p>
    <w:p>
      <w:pPr>
        <w:numPr>
          <w:ilvl w:val="0"/>
          <w:numId w:val="1"/>
        </w:numPr>
      </w:pPr>
      <w:r>
        <w:t>Edit mode loads the selected SKU and lets the user update fields, attributes, and images.</w:t>
      </w:r>
    </w:p>
    <w:p>
      <w:pPr>
        <w:numPr>
          <w:ilvl w:val="0"/>
          <w:numId w:val="1"/>
        </w:numPr>
      </w:pPr>
      <w:r>
        <w:t>Create mode initializes a new SKU under an existing SPU and preloads the sibling attribute-key structure.</w:t>
      </w:r>
    </w:p>
    <w:p>
      <w:pPr>
        <w:numPr>
          <w:ilvl w:val="0"/>
          <w:numId w:val="1"/>
        </w:numPr>
      </w:pPr>
      <w:r>
        <w:t>In create mode, inherited attribute keys should be filled but not structurally changed by the user.</w:t>
      </w:r>
    </w:p>
    <w:p>
      <w:pPr>
        <w:pStyle w:val="Heading1"/>
      </w:pPr>
      <w:r>
        <w:t>Generated Code and Commands</w:t>
      </w:r>
    </w:p>
    <w:p>
      <w:pPr>
        <w:pStyle w:val="Code"/>
      </w:pPr>
      <w:r>
        <w:t>dart run build_runner build --delete-conflicting-outputs</w:t>
      </w:r>
    </w:p>
    <w:p>
      <w:pPr>
        <w:pStyle w:val="Code"/>
      </w:pPr>
      <w:r>
        <w:t>dart run flutter_launcher_icons</w:t>
      </w:r>
    </w:p>
    <w:p>
      <w:pPr>
        <w:pStyle w:val="Code"/>
      </w:pPr>
      <w:r>
        <w:t>dart run flutter_native_splash:create</w:t>
      </w:r>
    </w:p>
    <w:p>
      <w:pPr>
        <w:pStyle w:val="Heading1"/>
      </w:pPr>
      <w:r>
        <w:t>Quality Rules</w:t>
      </w:r>
    </w:p>
    <w:p>
      <w:pPr>
        <w:numPr>
          <w:ilvl w:val="0"/>
          <w:numId w:val="1"/>
        </w:numPr>
      </w:pPr>
      <w:r>
        <w:t>Keep business rules in the domain layer and application state in Bloc/ViewModel classes.</w:t>
      </w:r>
    </w:p>
    <w:p>
      <w:pPr>
        <w:numPr>
          <w:ilvl w:val="0"/>
          <w:numId w:val="1"/>
        </w:numPr>
      </w:pPr>
      <w:r>
        <w:t>Keep request/response models inside the data layer and expose entities upward.</w:t>
      </w:r>
    </w:p>
    <w:p>
      <w:pPr>
        <w:numPr>
          <w:ilvl w:val="0"/>
          <w:numId w:val="1"/>
        </w:numPr>
      </w:pPr>
      <w:r>
        <w:t>Use constants for reusable strings, sizes, colors, and error messages.</w:t>
      </w:r>
    </w:p>
    <w:p>
      <w:pPr>
        <w:numPr>
          <w:ilvl w:val="0"/>
          <w:numId w:val="1"/>
        </w:numPr>
      </w:pPr>
      <w:r>
        <w:t>Prefer focused widgets and small Bloc rebuild scopes over root-level BlocBuilder usage.</w:t>
      </w:r>
    </w:p>
    <w:p>
      <w:pPr>
        <w:numPr>
          <w:ilvl w:val="0"/>
          <w:numId w:val="1"/>
        </w:numPr>
      </w:pPr>
      <w:r>
        <w:t>Run dart format and flutter analyze before merging architecture-level changes.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000000"/>
    </w:rPr>
  </w:style>
  <w:style w:type="paragraph" w:styleId="DocTitle">
    <w:name w:val="Doc Title"/>
    <w:basedOn w:val="Normal"/>
    <w:pPr>
      <w:spacing w:before="0" w:after="200"/>
    </w:pPr>
    <w:rPr>
      <w:b/>
      <w:rFonts w:ascii="Calibri" w:hAnsi="Calibri"/>
      <w:sz w:val="48"/>
      <w:color w:val="0B2545"/>
    </w:rPr>
  </w:style>
  <w:style w:type="paragraph" w:styleId="Subtitle">
    <w:name w:val="Subtitle"/>
    <w:basedOn w:val="Normal"/>
    <w:pPr>
      <w:spacing w:before="0" w:after="240"/>
    </w:pPr>
    <w:rPr>
      <w:rFonts w:ascii="Calibri" w:hAnsi="Calibri"/>
      <w:sz w:val="24"/>
      <w:color w:val="555555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b/>
      <w:rFonts w:ascii="Calibri" w:hAnsi="Calibri"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b/>
      <w:rFonts w:ascii="Calibri" w:hAnsi="Calibri"/>
      <w:sz w:val="26"/>
      <w:color w:val="2E74B5"/>
    </w:rPr>
  </w:style>
  <w:style w:type="paragraph" w:styleId="Code">
    <w:name w:val="Code"/>
    <w:basedOn w:val="Normal"/>
    <w:pPr>
      <w:spacing w:before="80" w:after="80"/>
    </w:pPr>
    <w:rPr>
      <w:rFonts w:ascii="Courier New" w:hAnsi="Courier New"/>
      <w:sz w:val="20"/>
      <w:color w:val="1F4D7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
</file>