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Project Synopsis</w:t>
      </w:r>
    </w:p>
    <w:p>
      <w:pPr>
        <w:spacing w:after="60" w:before="0"/>
        <w:jc w:val="center"/>
      </w:pPr>
      <w:r>
        <w:rPr>
          <w:rFonts w:ascii="Arial" w:cs="Arial" w:eastAsia="Arial" w:hAnsi="Arial"/>
          <w:b/>
          <w:bCs/>
          <w:color w:val="1F3864"/>
          <w:sz w:val="36"/>
          <w:szCs w:val="36"/>
        </w:rPr>
        <w:t xml:space="preserve">CRIS – Cross-Domain Research Intelligence System</w:t>
      </w:r>
    </w:p>
    <w:p>
      <w:pPr>
        <w:spacing w:after="200" w:before="0"/>
        <w:jc w:val="center"/>
      </w:pPr>
      <w:r>
        <w:rPr>
          <w:rFonts w:ascii="Arial" w:cs="Arial" w:eastAsia="Arial" w:hAnsi="Arial"/>
          <w:color w:val="888888"/>
          <w:sz w:val="20"/>
          <w:szCs w:val="20"/>
        </w:rPr>
        <w:t xml:space="preserve">BCA Final Semester Project  |  2025–26</w:t>
      </w:r>
    </w:p>
    <w:p>
      <w:pPr>
        <w:spacing w:after="120" w:before="280"/>
      </w:pPr>
      <w:r>
        <w:rPr>
          <w:rFonts w:ascii="Arial" w:cs="Arial" w:eastAsia="Arial" w:hAnsi="Arial"/>
          <w:b/>
          <w:bCs/>
          <w:color w:val="1F3864"/>
          <w:sz w:val="26"/>
          <w:szCs w:val="26"/>
        </w:rPr>
        <w:t xml:space="preserve">1. Project Description</w:t>
      </w:r>
    </w:p>
    <w:p>
      <w:pPr>
        <w:pBdr>
          <w:bottom w:val="single" w:color="1F3864" w:sz="4" w:space="1"/>
        </w:pBdr>
        <w:spacing w:after="140" w:before="0"/>
      </w:pPr>
      <w:r>
        <w:t xml:space="preserve"/>
      </w:r>
    </w:p>
    <w:p>
      <w:pPr>
        <w:spacing w:after="60" w:before="60" w:line="340"/>
        <w:jc w:val="both"/>
      </w:pPr>
      <w:r>
        <w:rPr>
          <w:rFonts w:ascii="Arial" w:cs="Arial" w:eastAsia="Arial" w:hAnsi="Arial"/>
          <w:sz w:val="21"/>
          <w:szCs w:val="21"/>
        </w:rPr>
        <w:t xml:space="preserve">CRIS is an AI-powered research intelligence system that continuously ingests scientific papers from arXiv across all disciplines, finds meaningful connections between them across domain boundaries, and helps researchers discover ideas and methods they would not find by searching within a single field. The system is built around the observation that major scientific breakthroughs often happen when a concept from one field gets applied to a problem in a completely different field — and no existing tool is designed to systematically find and verify those connections.</w:t>
      </w:r>
    </w:p>
    <w:p>
      <w:pPr>
        <w:spacing w:after="0" w:before="0"/>
      </w:pPr>
      <w:r>
        <w:t xml:space="preserve"/>
      </w:r>
    </w:p>
    <w:p>
      <w:pPr>
        <w:spacing w:after="60" w:before="60" w:line="340"/>
        <w:jc w:val="both"/>
      </w:pPr>
      <w:r>
        <w:rPr>
          <w:rFonts w:ascii="Arial" w:cs="Arial" w:eastAsia="Arial" w:hAnsi="Arial"/>
          <w:sz w:val="21"/>
          <w:szCs w:val="21"/>
        </w:rPr>
        <w:t xml:space="preserve">The final output is a queryable system where a researcher can describe a problem and get back a structured, evidence-backed response showing what methods exist across all fields that may apply, what combinations have never been tried, and whether those combinations are mathematically plausible.</w:t>
      </w:r>
    </w:p>
    <w:p>
      <w:pPr>
        <w:spacing w:after="0" w:before="0"/>
      </w:pPr>
      <w:r>
        <w:t xml:space="preserve"/>
      </w:r>
    </w:p>
    <w:p>
      <w:pPr>
        <w:spacing w:after="120" w:before="280"/>
      </w:pPr>
      <w:r>
        <w:rPr>
          <w:rFonts w:ascii="Arial" w:cs="Arial" w:eastAsia="Arial" w:hAnsi="Arial"/>
          <w:b/>
          <w:bCs/>
          <w:color w:val="1F3864"/>
          <w:sz w:val="26"/>
          <w:szCs w:val="26"/>
        </w:rPr>
        <w:t xml:space="preserve">2. Problem Statement</w:t>
      </w:r>
    </w:p>
    <w:p>
      <w:pPr>
        <w:pBdr>
          <w:bottom w:val="single" w:color="1F3864" w:sz="4" w:space="1"/>
        </w:pBdr>
        <w:spacing w:after="140" w:before="0"/>
      </w:pPr>
      <w:r>
        <w:t xml:space="preserve"/>
      </w:r>
    </w:p>
    <w:p>
      <w:pPr>
        <w:pStyle w:val="ListParagraph"/>
        <w:numPr>
          <w:ilvl w:val="0"/>
          <w:numId w:val="2"/>
        </w:numPr>
        <w:spacing w:after="40" w:before="40"/>
      </w:pPr>
      <w:r>
        <w:rPr>
          <w:rFonts w:ascii="Arial" w:cs="Arial" w:eastAsia="Arial" w:hAnsi="Arial"/>
          <w:sz w:val="21"/>
          <w:szCs w:val="21"/>
        </w:rPr>
        <w:t xml:space="preserve">Over 2,500 papers are uploaded to arXiv every day. No researcher can track even a fraction of this, let alone across multiple disciplines.</w:t>
      </w:r>
    </w:p>
    <w:p>
      <w:pPr>
        <w:pStyle w:val="ListParagraph"/>
        <w:numPr>
          <w:ilvl w:val="0"/>
          <w:numId w:val="2"/>
        </w:numPr>
        <w:spacing w:after="40" w:before="40"/>
      </w:pPr>
      <w:r>
        <w:rPr>
          <w:rFonts w:ascii="Arial" w:cs="Arial" w:eastAsia="Arial" w:hAnsi="Arial"/>
          <w:sz w:val="21"/>
          <w:szCs w:val="21"/>
        </w:rPr>
        <w:t xml:space="preserve">Existing tools like Semantic Scholar and Elicit search and summarize but work within domain silos. They do not find cross-domain connections.</w:t>
      </w:r>
    </w:p>
    <w:p>
      <w:pPr>
        <w:pStyle w:val="ListParagraph"/>
        <w:numPr>
          <w:ilvl w:val="0"/>
          <w:numId w:val="2"/>
        </w:numPr>
        <w:spacing w:after="40" w:before="40"/>
      </w:pPr>
      <w:r>
        <w:rPr>
          <w:rFonts w:ascii="Arial" w:cs="Arial" w:eastAsia="Arial" w:hAnsi="Arial"/>
          <w:sz w:val="21"/>
          <w:szCs w:val="21"/>
        </w:rPr>
        <w:t xml:space="preserve">Current AI systems including large language models generate plausible-sounding answers but do not verify them mathematically. They hallucinate connections that sound right but are not.</w:t>
      </w:r>
    </w:p>
    <w:p>
      <w:pPr>
        <w:pStyle w:val="ListParagraph"/>
        <w:numPr>
          <w:ilvl w:val="0"/>
          <w:numId w:val="2"/>
        </w:numPr>
        <w:spacing w:after="40" w:before="40"/>
      </w:pPr>
      <w:r>
        <w:rPr>
          <w:rFonts w:ascii="Arial" w:cs="Arial" w:eastAsia="Arial" w:hAnsi="Arial"/>
          <w:sz w:val="21"/>
          <w:szCs w:val="21"/>
        </w:rPr>
        <w:t xml:space="preserve">There is no tool that continuously monitors all of science, categorizes what kind of contribution each paper makes, and actively surfaces what has never been tried across fields.</w:t>
      </w:r>
    </w:p>
    <w:p>
      <w:pPr>
        <w:spacing w:after="0" w:before="0"/>
      </w:pPr>
      <w:r>
        <w:t xml:space="preserve"/>
      </w:r>
    </w:p>
    <w:p>
      <w:pPr>
        <w:spacing w:after="120" w:before="280"/>
      </w:pPr>
      <w:r>
        <w:rPr>
          <w:rFonts w:ascii="Arial" w:cs="Arial" w:eastAsia="Arial" w:hAnsi="Arial"/>
          <w:b/>
          <w:bCs/>
          <w:color w:val="1F3864"/>
          <w:sz w:val="26"/>
          <w:szCs w:val="26"/>
        </w:rPr>
        <w:t xml:space="preserve">3. Proposed Solution</w:t>
      </w:r>
    </w:p>
    <w:p>
      <w:pPr>
        <w:pBdr>
          <w:bottom w:val="single" w:color="1F3864" w:sz="4" w:space="1"/>
        </w:pBdr>
        <w:spacing w:after="140" w:before="0"/>
      </w:pPr>
      <w:r>
        <w:t xml:space="preserve"/>
      </w:r>
    </w:p>
    <w:p>
      <w:pPr>
        <w:spacing w:after="60" w:before="60" w:line="340"/>
        <w:jc w:val="both"/>
      </w:pPr>
      <w:r>
        <w:rPr>
          <w:rFonts w:ascii="Arial" w:cs="Arial" w:eastAsia="Arial" w:hAnsi="Arial"/>
          <w:sz w:val="21"/>
          <w:szCs w:val="21"/>
        </w:rPr>
        <w:t xml:space="preserve">CRIS addresses this through a four-module pipeline:</w:t>
      </w:r>
    </w:p>
    <w:p>
      <w:pPr>
        <w:spacing w:after="0" w:before="0"/>
      </w:pPr>
      <w:r>
        <w:t xml:space="preserve"/>
      </w:r>
    </w:p>
    <w:p>
      <w:pPr>
        <w:pStyle w:val="ListParagraph"/>
        <w:numPr>
          <w:ilvl w:val="0"/>
          <w:numId w:val="2"/>
        </w:numPr>
        <w:spacing w:after="40" w:before="40"/>
      </w:pPr>
      <w:r>
        <w:rPr>
          <w:rFonts w:ascii="Arial" w:cs="Arial" w:eastAsia="Arial" w:hAnsi="Arial"/>
          <w:sz w:val="21"/>
          <w:szCs w:val="21"/>
        </w:rPr>
        <w:t xml:space="preserve">Papers are scraped daily from arXiv and classified not just by subject but by the type of contribution they make — whether it is a new proposal, a hybrid approach, an improvisation, or a case study.</w:t>
      </w:r>
    </w:p>
    <w:p>
      <w:pPr>
        <w:pStyle w:val="ListParagraph"/>
        <w:numPr>
          <w:ilvl w:val="0"/>
          <w:numId w:val="2"/>
        </w:numPr>
        <w:spacing w:after="40" w:before="40"/>
      </w:pPr>
      <w:r>
        <w:rPr>
          <w:rFonts w:ascii="Arial" w:cs="Arial" w:eastAsia="Arial" w:hAnsi="Arial"/>
          <w:sz w:val="21"/>
          <w:szCs w:val="21"/>
        </w:rPr>
        <w:t xml:space="preserve">Each paper is encoded into a semantic embedding and added to a live cross-domain knowledge graph. The graph is traversed to find structural and methodological similarities between papers from unrelated fields.</w:t>
      </w:r>
    </w:p>
    <w:p>
      <w:pPr>
        <w:pStyle w:val="ListParagraph"/>
        <w:numPr>
          <w:ilvl w:val="0"/>
          <w:numId w:val="2"/>
        </w:numPr>
        <w:spacing w:after="40" w:before="40"/>
      </w:pPr>
      <w:r>
        <w:rPr>
          <w:rFonts w:ascii="Arial" w:cs="Arial" w:eastAsia="Arial" w:hAnsi="Arial"/>
          <w:sz w:val="21"/>
          <w:szCs w:val="21"/>
        </w:rPr>
        <w:t xml:space="preserve">Proposed cross-domain connections are passed through a symbolic computation layer that attempts to verify whether the connection holds mathematically, giving each finding a confidence level rather than just a guess.</w:t>
      </w:r>
    </w:p>
    <w:p>
      <w:pPr>
        <w:pStyle w:val="ListParagraph"/>
        <w:numPr>
          <w:ilvl w:val="0"/>
          <w:numId w:val="2"/>
        </w:numPr>
        <w:spacing w:after="40" w:before="40"/>
      </w:pPr>
      <w:r>
        <w:rPr>
          <w:rFonts w:ascii="Arial" w:cs="Arial" w:eastAsia="Arial" w:hAnsi="Arial"/>
          <w:sz w:val="21"/>
          <w:szCs w:val="21"/>
        </w:rPr>
        <w:t xml:space="preserve">A natural language query interface lets researchers ask questions and get back responses that clearly separate what is documented, what is inferred, and what is verified.</w:t>
      </w:r>
    </w:p>
    <w:p>
      <w:pPr>
        <w:spacing w:after="0" w:before="0"/>
      </w:pPr>
      <w:r>
        <w:t xml:space="preserve"/>
      </w:r>
    </w:p>
    <w:p>
      <w:pPr>
        <w:spacing w:after="60" w:before="60" w:line="340"/>
        <w:jc w:val="both"/>
      </w:pPr>
      <w:r>
        <w:rPr>
          <w:rFonts w:ascii="Arial" w:cs="Arial" w:eastAsia="Arial" w:hAnsi="Arial"/>
          <w:sz w:val="21"/>
          <w:szCs w:val="21"/>
        </w:rPr>
        <w:t xml:space="preserve">The system is designed to run on consumer hardware and free-tier GPU environments, making it accessible without institutional compute resources.</w:t>
      </w:r>
    </w:p>
    <w:p>
      <w:pPr>
        <w:spacing w:after="0" w:before="0"/>
      </w:pPr>
      <w:r>
        <w:t xml:space="preserve"/>
      </w:r>
    </w:p>
    <w:p>
      <w:pPr>
        <w:spacing w:after="120" w:before="280"/>
      </w:pPr>
      <w:r>
        <w:rPr>
          <w:rFonts w:ascii="Arial" w:cs="Arial" w:eastAsia="Arial" w:hAnsi="Arial"/>
          <w:b/>
          <w:bCs/>
          <w:color w:val="1F3864"/>
          <w:sz w:val="26"/>
          <w:szCs w:val="26"/>
        </w:rPr>
        <w:t xml:space="preserve">4. Modules</w:t>
      </w:r>
    </w:p>
    <w:p>
      <w:pPr>
        <w:pBdr>
          <w:bottom w:val="single" w:color="1F3864" w:sz="4" w:space="1"/>
        </w:pBd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Module 1</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Paper Ingestion and Categorization — Daily arXiv scraping, PDF text extraction, and classification of each paper by contribution type using a fine-tuned model.</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Module 2</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Cross-Domain Connection Mapping — Semantic embedding of papers, knowledge graph construction, and detection of structural similarities across unrelated scientific fields.</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Module 3</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Neuro-Symbolic Verification — Symbolic computation layer that validates proposed cross-domain connections mathematically and assigns confidence scores.</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Module 4</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Query Interface and Output Generation — Natural language interface for researcher queries with structured responses distinguishing known, inferred, and verified findings.</w:t>
            </w:r>
          </w:p>
        </w:tc>
      </w:tr>
    </w:tbl>
    <w:p>
      <w:pPr>
        <w:spacing w:after="0" w:before="0"/>
      </w:pPr>
      <w:r>
        <w:t xml:space="preserve"/>
      </w:r>
    </w:p>
    <w:p>
      <w:pPr>
        <w:spacing w:after="0" w:before="0"/>
      </w:pPr>
      <w:r>
        <w:t xml:space="preserve"/>
      </w:r>
    </w:p>
    <w:p>
      <w:pPr>
        <w:spacing w:after="120" w:before="280"/>
      </w:pPr>
      <w:r>
        <w:rPr>
          <w:rFonts w:ascii="Arial" w:cs="Arial" w:eastAsia="Arial" w:hAnsi="Arial"/>
          <w:b/>
          <w:bCs/>
          <w:color w:val="1F3864"/>
          <w:sz w:val="26"/>
          <w:szCs w:val="26"/>
        </w:rPr>
        <w:t xml:space="preserve">5. Software Requirements and Tech Stack</w:t>
      </w:r>
    </w:p>
    <w:p>
      <w:pPr>
        <w:pBdr>
          <w:bottom w:val="single" w:color="1F3864" w:sz="4" w:space="1"/>
        </w:pBd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AI / ML</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Hugging Face Transformers, SciBERT / SPECTER2, LangChain, FAISS</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Symbolic Computation</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SymPy, NetworkX</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Data Pipeline</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arXiv API, PyMuPDF, Apache Kafka, Redis</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Databases</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PostgreSQL (metadata), Neo4j (knowledge graph)</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Backend</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FastAPI, Docker, Docker Compose</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Frontend</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React.js, Tailwind CSS, D3.js</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Model Serving</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Ollama (local), Hugging Face Spaces (cloud)</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Dev Tools</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Python 3.10+, Git, Weights and Biases, Google Colab / Kaggle (free GPU)</w:t>
            </w:r>
          </w:p>
        </w:tc>
      </w:tr>
    </w:tbl>
    <w:p>
      <w:pPr>
        <w:spacing w:after="0" w:before="0"/>
      </w:pPr>
      <w:r>
        <w:t xml:space="preserve"/>
      </w:r>
    </w:p>
    <w:p>
      <w:pPr>
        <w:spacing w:after="0" w:before="0"/>
      </w:pPr>
      <w:r>
        <w:t xml:space="preserve"/>
      </w:r>
    </w:p>
    <w:p>
      <w:pPr>
        <w:spacing w:after="120" w:before="280"/>
      </w:pPr>
      <w:r>
        <w:rPr>
          <w:rFonts w:ascii="Arial" w:cs="Arial" w:eastAsia="Arial" w:hAnsi="Arial"/>
          <w:b/>
          <w:bCs/>
          <w:color w:val="1F3864"/>
          <w:sz w:val="26"/>
          <w:szCs w:val="26"/>
        </w:rPr>
        <w:t xml:space="preserve">6. Hardware Requirements</w:t>
      </w:r>
    </w:p>
    <w:p>
      <w:pPr>
        <w:pBdr>
          <w:bottom w:val="single" w:color="1F3864" w:sz="4" w:space="1"/>
        </w:pBd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CPU</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8-core or higher (Intel i7 / AMD Ryzen 7 equivalent)</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RAM</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16 GB minimum, 32 GB recommended</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GPU</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NVIDIA GPU with 6 GB+ VRAM (GTX 1660 minimum, RTX 3080 preferred)</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Storage</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500 GB SSD minimum for local corpus and model weights</w:t>
            </w:r>
          </w:p>
        </w:tc>
      </w:tr>
      <w:tr>
        <w:tc>
          <w:tcPr>
            <w:tcW w:type="dxa" w:w="28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sz w:val="20"/>
                <w:szCs w:val="20"/>
              </w:rPr>
              <w:t xml:space="preserve">Cloud / Free Tier</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sz w:val="20"/>
                <w:szCs w:val="20"/>
              </w:rPr>
              <w:t xml:space="preserve">Compatible with Google Colab T4, Kaggle P100, and Hugging Face Spaces for training and inference without dedicated hardware</w:t>
            </w:r>
          </w:p>
        </w:tc>
      </w:tr>
    </w:tbl>
    <w:p>
      <w:pPr>
        <w:spacing w:after="0" w:before="0"/>
      </w:pPr>
      <w:r>
        <w:t xml:space="preserve"/>
      </w:r>
    </w:p>
    <w:p>
      <w:pPr>
        <w:spacing w:after="0" w:before="0"/>
      </w:pPr>
      <w:r>
        <w:t xml:space="preserve"/>
      </w:r>
    </w:p>
    <w:p>
      <w:pPr>
        <w:pBdr>
          <w:top w:val="single" w:color="CCCCCC" w:sz="4" w:space="1"/>
        </w:pBdr>
        <w:spacing w:after="60" w:before="200"/>
        <w:jc w:val="center"/>
      </w:pPr>
      <w:r>
        <w:rPr>
          <w:rFonts w:ascii="Arial" w:cs="Arial" w:eastAsia="Arial" w:hAnsi="Arial"/>
          <w:color w:val="AAAAAA"/>
          <w:sz w:val="18"/>
          <w:szCs w:val="18"/>
        </w:rPr>
        <w:t xml:space="preserve">CRIS – Cross-Domain Research Intelligence System  |  BCA Final Semester Project  |  2025–26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2026-03-16T02:41:40.190Z</dcterms:created>
  <dcterms:modified xsi:type="dcterms:W3CDTF">2026-03-16T02:41:40.191Z</dcterms:modified>
</cp:coreProperties>
</file>

<file path=docProps/custom.xml><?xml version="1.0" encoding="utf-8"?>
<Properties xmlns="http://schemas.openxmlformats.org/officeDocument/2006/custom-properties" xmlns:vt="http://schemas.openxmlformats.org/officeDocument/2006/docPropsVTypes"/>
</file>