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3C8A" w14:textId="733C4A08" w:rsidR="00254B01" w:rsidRDefault="00DF5853" w:rsidP="00DF5853">
      <w:pPr>
        <w:pStyle w:val="Heading1"/>
      </w:pPr>
      <w:r>
        <w:t xml:space="preserve">HW5 – NLP con Modelos de </w:t>
      </w:r>
      <w:proofErr w:type="spellStart"/>
      <w:r>
        <w:t>Hugging</w:t>
      </w:r>
      <w:proofErr w:type="spellEnd"/>
      <w:r>
        <w:t xml:space="preserve"> </w:t>
      </w:r>
      <w:proofErr w:type="spellStart"/>
      <w:r>
        <w:t>Face</w:t>
      </w:r>
      <w:proofErr w:type="spellEnd"/>
    </w:p>
    <w:p w14:paraId="3A9EC921" w14:textId="5903490B" w:rsidR="00DF5853" w:rsidRDefault="00DF5853">
      <w:pPr>
        <w:rPr>
          <w:b/>
          <w:bCs/>
        </w:rPr>
      </w:pPr>
      <w:r w:rsidRPr="00DF5853">
        <w:rPr>
          <w:b/>
          <w:bCs/>
        </w:rPr>
        <w:t xml:space="preserve">Parte 1 – Análisis de Sentimiento con </w:t>
      </w:r>
      <w:proofErr w:type="spellStart"/>
      <w:r w:rsidRPr="00DF5853">
        <w:rPr>
          <w:b/>
          <w:bCs/>
        </w:rPr>
        <w:t>FinBERT</w:t>
      </w:r>
      <w:proofErr w:type="spellEnd"/>
    </w:p>
    <w:p w14:paraId="5D799AC6" w14:textId="37B1B3ED" w:rsidR="00DF5853" w:rsidRDefault="00DF5853">
      <w:r>
        <w:t>La construcción de categoría de sentimiento (positivo, negativo y neutral) que partió de 2,264 frases extraídas de reportes financieros resulta lo siguiente:</w:t>
      </w:r>
    </w:p>
    <w:p w14:paraId="31E38C10" w14:textId="77777777" w:rsidR="00DF5853" w:rsidRPr="00DF5853" w:rsidRDefault="00DF5853" w:rsidP="00DF5853">
      <w:pPr>
        <w:rPr>
          <w:lang w:val="en-US"/>
        </w:rPr>
      </w:pPr>
      <w:r w:rsidRPr="00DF5853">
        <w:rPr>
          <w:lang w:val="en-US"/>
        </w:rPr>
        <w:t>1. According to Gran, the company has no plans to move all production to Russia, although that is where the company is growing. =&gt; neutral (0.89)</w:t>
      </w:r>
    </w:p>
    <w:p w14:paraId="01810A46" w14:textId="77777777" w:rsidR="00DF5853" w:rsidRPr="00DF5853" w:rsidRDefault="00DF5853" w:rsidP="00DF5853">
      <w:pPr>
        <w:rPr>
          <w:lang w:val="en-US"/>
        </w:rPr>
      </w:pPr>
      <w:r w:rsidRPr="00DF5853">
        <w:rPr>
          <w:lang w:val="en-US"/>
        </w:rPr>
        <w:t>2. For the last quarter of 2010, Componenta's net sales doubled to EUR131m from EUR76m for the same period a year earlier, while it moved to a zero pre-tax profit from a pre-tax loss of EUR7m. =&gt; positive (0.95)</w:t>
      </w:r>
    </w:p>
    <w:p w14:paraId="4E73C558" w14:textId="77777777" w:rsidR="00DF5853" w:rsidRPr="00DF5853" w:rsidRDefault="00DF5853" w:rsidP="00DF5853">
      <w:pPr>
        <w:rPr>
          <w:lang w:val="en-US"/>
        </w:rPr>
      </w:pPr>
      <w:r w:rsidRPr="00DF5853">
        <w:rPr>
          <w:lang w:val="en-US"/>
        </w:rPr>
        <w:t xml:space="preserve">3. In the third quarter of 2010, net sales increased by 5.2% to EUR 205.5 </w:t>
      </w:r>
      <w:proofErr w:type="spellStart"/>
      <w:r w:rsidRPr="00DF5853">
        <w:rPr>
          <w:lang w:val="en-US"/>
        </w:rPr>
        <w:t>mn</w:t>
      </w:r>
      <w:proofErr w:type="spellEnd"/>
      <w:r w:rsidRPr="00DF5853">
        <w:rPr>
          <w:lang w:val="en-US"/>
        </w:rPr>
        <w:t xml:space="preserve">, and operating profit by 34.9% to EUR 23.5 </w:t>
      </w:r>
      <w:proofErr w:type="spellStart"/>
      <w:r w:rsidRPr="00DF5853">
        <w:rPr>
          <w:lang w:val="en-US"/>
        </w:rPr>
        <w:t>mn</w:t>
      </w:r>
      <w:proofErr w:type="spellEnd"/>
      <w:r w:rsidRPr="00DF5853">
        <w:rPr>
          <w:lang w:val="en-US"/>
        </w:rPr>
        <w:t>. =&gt; positive (0.96)</w:t>
      </w:r>
    </w:p>
    <w:p w14:paraId="4A66975D" w14:textId="77777777" w:rsidR="00DF5853" w:rsidRPr="00DF5853" w:rsidRDefault="00DF5853" w:rsidP="00DF5853">
      <w:pPr>
        <w:rPr>
          <w:lang w:val="en-US"/>
        </w:rPr>
      </w:pPr>
      <w:r w:rsidRPr="00DF5853">
        <w:rPr>
          <w:lang w:val="en-US"/>
        </w:rPr>
        <w:t xml:space="preserve">4. Operating profit rose to EUR 13.1 </w:t>
      </w:r>
      <w:proofErr w:type="spellStart"/>
      <w:r w:rsidRPr="00DF5853">
        <w:rPr>
          <w:lang w:val="en-US"/>
        </w:rPr>
        <w:t>mn</w:t>
      </w:r>
      <w:proofErr w:type="spellEnd"/>
      <w:r w:rsidRPr="00DF5853">
        <w:rPr>
          <w:lang w:val="en-US"/>
        </w:rPr>
        <w:t xml:space="preserve"> from EUR 8.7 </w:t>
      </w:r>
      <w:proofErr w:type="spellStart"/>
      <w:r w:rsidRPr="00DF5853">
        <w:rPr>
          <w:lang w:val="en-US"/>
        </w:rPr>
        <w:t>mn</w:t>
      </w:r>
      <w:proofErr w:type="spellEnd"/>
      <w:r w:rsidRPr="00DF5853">
        <w:rPr>
          <w:lang w:val="en-US"/>
        </w:rPr>
        <w:t xml:space="preserve"> in the corresponding period in 2007 representing 7.7% of net sales. =&gt; positive (0.95)</w:t>
      </w:r>
    </w:p>
    <w:p w14:paraId="5CC99A48" w14:textId="77777777" w:rsidR="00DF5853" w:rsidRPr="00DF5853" w:rsidRDefault="00DF5853" w:rsidP="00DF5853">
      <w:pPr>
        <w:rPr>
          <w:lang w:val="en-US"/>
        </w:rPr>
      </w:pPr>
      <w:r w:rsidRPr="00DF5853">
        <w:rPr>
          <w:lang w:val="en-US"/>
        </w:rPr>
        <w:t xml:space="preserve">5. Operating profit </w:t>
      </w:r>
      <w:proofErr w:type="spellStart"/>
      <w:r w:rsidRPr="00DF5853">
        <w:rPr>
          <w:lang w:val="en-US"/>
        </w:rPr>
        <w:t>totalled</w:t>
      </w:r>
      <w:proofErr w:type="spellEnd"/>
      <w:r w:rsidRPr="00DF5853">
        <w:rPr>
          <w:lang w:val="en-US"/>
        </w:rPr>
        <w:t xml:space="preserve"> EUR 21.1 </w:t>
      </w:r>
      <w:proofErr w:type="spellStart"/>
      <w:r w:rsidRPr="00DF5853">
        <w:rPr>
          <w:lang w:val="en-US"/>
        </w:rPr>
        <w:t>mn</w:t>
      </w:r>
      <w:proofErr w:type="spellEnd"/>
      <w:r w:rsidRPr="00DF5853">
        <w:rPr>
          <w:lang w:val="en-US"/>
        </w:rPr>
        <w:t xml:space="preserve">, up from EUR 18.6 </w:t>
      </w:r>
      <w:proofErr w:type="spellStart"/>
      <w:r w:rsidRPr="00DF5853">
        <w:rPr>
          <w:lang w:val="en-US"/>
        </w:rPr>
        <w:t>mn</w:t>
      </w:r>
      <w:proofErr w:type="spellEnd"/>
      <w:r w:rsidRPr="00DF5853">
        <w:rPr>
          <w:lang w:val="en-US"/>
        </w:rPr>
        <w:t xml:space="preserve"> in 2007, representing 9.7% of net sales. =&gt; positive (0.96)</w:t>
      </w:r>
    </w:p>
    <w:p w14:paraId="3D30B1A5" w14:textId="77777777" w:rsidR="00DF5853" w:rsidRPr="00DF5853" w:rsidRDefault="00DF5853" w:rsidP="00DF5853">
      <w:pPr>
        <w:rPr>
          <w:lang w:val="en-US"/>
        </w:rPr>
      </w:pPr>
      <w:r w:rsidRPr="00DF5853">
        <w:rPr>
          <w:lang w:val="en-US"/>
        </w:rPr>
        <w:t xml:space="preserve">6. Finnish </w:t>
      </w:r>
      <w:proofErr w:type="spellStart"/>
      <w:r w:rsidRPr="00DF5853">
        <w:rPr>
          <w:lang w:val="en-US"/>
        </w:rPr>
        <w:t>Talentum</w:t>
      </w:r>
      <w:proofErr w:type="spellEnd"/>
      <w:r w:rsidRPr="00DF5853">
        <w:rPr>
          <w:lang w:val="en-US"/>
        </w:rPr>
        <w:t xml:space="preserve"> reports its operating profit increased to EUR 20.5 </w:t>
      </w:r>
      <w:proofErr w:type="spellStart"/>
      <w:r w:rsidRPr="00DF5853">
        <w:rPr>
          <w:lang w:val="en-US"/>
        </w:rPr>
        <w:t>mn</w:t>
      </w:r>
      <w:proofErr w:type="spellEnd"/>
      <w:r w:rsidRPr="00DF5853">
        <w:rPr>
          <w:lang w:val="en-US"/>
        </w:rPr>
        <w:t xml:space="preserve"> in 2005 from EUR 9.3 </w:t>
      </w:r>
      <w:proofErr w:type="spellStart"/>
      <w:r w:rsidRPr="00DF5853">
        <w:rPr>
          <w:lang w:val="en-US"/>
        </w:rPr>
        <w:t>mn</w:t>
      </w:r>
      <w:proofErr w:type="spellEnd"/>
      <w:r w:rsidRPr="00DF5853">
        <w:rPr>
          <w:lang w:val="en-US"/>
        </w:rPr>
        <w:t xml:space="preserve"> in 2004, and net sales totaled EUR 103.3 </w:t>
      </w:r>
      <w:proofErr w:type="spellStart"/>
      <w:r w:rsidRPr="00DF5853">
        <w:rPr>
          <w:lang w:val="en-US"/>
        </w:rPr>
        <w:t>mn</w:t>
      </w:r>
      <w:proofErr w:type="spellEnd"/>
      <w:r w:rsidRPr="00DF5853">
        <w:rPr>
          <w:lang w:val="en-US"/>
        </w:rPr>
        <w:t xml:space="preserve">, up from EUR 96.4 </w:t>
      </w:r>
      <w:proofErr w:type="spellStart"/>
      <w:r w:rsidRPr="00DF5853">
        <w:rPr>
          <w:lang w:val="en-US"/>
        </w:rPr>
        <w:t>mn</w:t>
      </w:r>
      <w:proofErr w:type="spellEnd"/>
      <w:r w:rsidRPr="00DF5853">
        <w:rPr>
          <w:lang w:val="en-US"/>
        </w:rPr>
        <w:t>. =&gt; positive (0.95)</w:t>
      </w:r>
    </w:p>
    <w:p w14:paraId="101BD997" w14:textId="77777777" w:rsidR="00DF5853" w:rsidRPr="00DF5853" w:rsidRDefault="00DF5853" w:rsidP="00DF5853">
      <w:pPr>
        <w:rPr>
          <w:lang w:val="en-US"/>
        </w:rPr>
      </w:pPr>
      <w:r w:rsidRPr="00DF5853">
        <w:rPr>
          <w:lang w:val="en-US"/>
        </w:rPr>
        <w:t xml:space="preserve">7. Clothing retail chain Seppälä’s sales increased by 8% to EUR 155.2 </w:t>
      </w:r>
      <w:proofErr w:type="spellStart"/>
      <w:r w:rsidRPr="00DF5853">
        <w:rPr>
          <w:lang w:val="en-US"/>
        </w:rPr>
        <w:t>mn</w:t>
      </w:r>
      <w:proofErr w:type="spellEnd"/>
      <w:r w:rsidRPr="00DF5853">
        <w:rPr>
          <w:lang w:val="en-US"/>
        </w:rPr>
        <w:t xml:space="preserve">, and operating profit rose to EUR 31.1 </w:t>
      </w:r>
      <w:proofErr w:type="spellStart"/>
      <w:r w:rsidRPr="00DF5853">
        <w:rPr>
          <w:lang w:val="en-US"/>
        </w:rPr>
        <w:t>mn</w:t>
      </w:r>
      <w:proofErr w:type="spellEnd"/>
      <w:r w:rsidRPr="00DF5853">
        <w:rPr>
          <w:lang w:val="en-US"/>
        </w:rPr>
        <w:t xml:space="preserve"> from EUR 17.1 </w:t>
      </w:r>
      <w:proofErr w:type="spellStart"/>
      <w:r w:rsidRPr="00DF5853">
        <w:rPr>
          <w:lang w:val="en-US"/>
        </w:rPr>
        <w:t>mn</w:t>
      </w:r>
      <w:proofErr w:type="spellEnd"/>
      <w:r w:rsidRPr="00DF5853">
        <w:rPr>
          <w:lang w:val="en-US"/>
        </w:rPr>
        <w:t xml:space="preserve"> in 2004. =&gt; positive (0.95)</w:t>
      </w:r>
    </w:p>
    <w:p w14:paraId="177736BF" w14:textId="77777777" w:rsidR="00DF5853" w:rsidRPr="00DF5853" w:rsidRDefault="00DF5853" w:rsidP="00DF5853">
      <w:pPr>
        <w:rPr>
          <w:lang w:val="en-US"/>
        </w:rPr>
      </w:pPr>
      <w:r w:rsidRPr="00DF5853">
        <w:rPr>
          <w:lang w:val="en-US"/>
        </w:rPr>
        <w:t>8. Consolidated net sales increased 16% to reach EUR74.8 m, while operating profit amounted to EUR0.9 m compared to a loss of EUR0.7 m in the prior year period. =&gt; positive (0.96)</w:t>
      </w:r>
    </w:p>
    <w:p w14:paraId="537BFC67" w14:textId="77777777" w:rsidR="00DF5853" w:rsidRPr="00DF5853" w:rsidRDefault="00DF5853" w:rsidP="00DF5853">
      <w:pPr>
        <w:rPr>
          <w:lang w:val="en-US"/>
        </w:rPr>
      </w:pPr>
      <w:r w:rsidRPr="00DF5853">
        <w:rPr>
          <w:lang w:val="en-US"/>
        </w:rPr>
        <w:t xml:space="preserve">9. Foundries division </w:t>
      </w:r>
      <w:proofErr w:type="gramStart"/>
      <w:r w:rsidRPr="00DF5853">
        <w:rPr>
          <w:lang w:val="en-US"/>
        </w:rPr>
        <w:t>reports</w:t>
      </w:r>
      <w:proofErr w:type="gramEnd"/>
      <w:r w:rsidRPr="00DF5853">
        <w:rPr>
          <w:lang w:val="en-US"/>
        </w:rPr>
        <w:t xml:space="preserve"> its sales increased by 9.7% to EUR 63.1 </w:t>
      </w:r>
      <w:proofErr w:type="spellStart"/>
      <w:r w:rsidRPr="00DF5853">
        <w:rPr>
          <w:lang w:val="en-US"/>
        </w:rPr>
        <w:t>mn</w:t>
      </w:r>
      <w:proofErr w:type="spellEnd"/>
      <w:r w:rsidRPr="00DF5853">
        <w:rPr>
          <w:lang w:val="en-US"/>
        </w:rPr>
        <w:t xml:space="preserve"> from EUR 57.5 </w:t>
      </w:r>
      <w:proofErr w:type="spellStart"/>
      <w:r w:rsidRPr="00DF5853">
        <w:rPr>
          <w:lang w:val="en-US"/>
        </w:rPr>
        <w:t>mn</w:t>
      </w:r>
      <w:proofErr w:type="spellEnd"/>
      <w:r w:rsidRPr="00DF5853">
        <w:rPr>
          <w:lang w:val="en-US"/>
        </w:rPr>
        <w:t xml:space="preserve"> in the corresponding period in 2006, and sales of the Machine Shop division increased by 16.4% to EUR 41.2 </w:t>
      </w:r>
      <w:proofErr w:type="spellStart"/>
      <w:r w:rsidRPr="00DF5853">
        <w:rPr>
          <w:lang w:val="en-US"/>
        </w:rPr>
        <w:t>mn</w:t>
      </w:r>
      <w:proofErr w:type="spellEnd"/>
      <w:r w:rsidRPr="00DF5853">
        <w:rPr>
          <w:lang w:val="en-US"/>
        </w:rPr>
        <w:t xml:space="preserve"> from EUR 35.4 </w:t>
      </w:r>
      <w:proofErr w:type="spellStart"/>
      <w:r w:rsidRPr="00DF5853">
        <w:rPr>
          <w:lang w:val="en-US"/>
        </w:rPr>
        <w:t>mn</w:t>
      </w:r>
      <w:proofErr w:type="spellEnd"/>
      <w:r w:rsidRPr="00DF5853">
        <w:rPr>
          <w:lang w:val="en-US"/>
        </w:rPr>
        <w:t>. =&gt; positive (0.95)</w:t>
      </w:r>
    </w:p>
    <w:p w14:paraId="568ECC0A" w14:textId="77777777" w:rsidR="00DF5853" w:rsidRDefault="00DF5853" w:rsidP="00DF5853">
      <w:r w:rsidRPr="00DF5853">
        <w:rPr>
          <w:lang w:val="en-US"/>
        </w:rPr>
        <w:t xml:space="preserve">10. HELSINKI (AFX) – Shares closed higher, led by Nokia after it announced plans to team up with Sanyo to manufacture 3G handsets, and by Nokian </w:t>
      </w:r>
      <w:proofErr w:type="spellStart"/>
      <w:r w:rsidRPr="00DF5853">
        <w:rPr>
          <w:lang w:val="en-US"/>
        </w:rPr>
        <w:t>Tyres</w:t>
      </w:r>
      <w:proofErr w:type="spellEnd"/>
      <w:r w:rsidRPr="00DF5853">
        <w:rPr>
          <w:lang w:val="en-US"/>
        </w:rPr>
        <w:t xml:space="preserve"> after its fourth-quarter earnings report beat analysts’ expectations, dealers said. </w:t>
      </w:r>
      <w:r>
        <w:t>=&gt; positive (0.95)</w:t>
      </w:r>
    </w:p>
    <w:p w14:paraId="20C76DAD" w14:textId="2002D11F" w:rsidR="00DF5853" w:rsidRDefault="00DF5853">
      <w:r>
        <w:t xml:space="preserve">Comentario sobre lo obtenido: </w:t>
      </w:r>
    </w:p>
    <w:p w14:paraId="2ACF60E6" w14:textId="08A96B61" w:rsidR="00DF5853" w:rsidRDefault="00DF5853">
      <w:r>
        <w:t xml:space="preserve">El hecho de que la mayoría de las frases hayan sido clasificadas como positivas resulta coherente con los datos como el incremento de ventas, los beneficios y las alianzas estratégicas. En ese sentido, el resulta muestra que </w:t>
      </w:r>
      <w:proofErr w:type="spellStart"/>
      <w:r>
        <w:t>FinBERT</w:t>
      </w:r>
      <w:proofErr w:type="spellEnd"/>
      <w:r>
        <w:t xml:space="preserve"> ha captado el “tono” financiero de los textos. </w:t>
      </w:r>
    </w:p>
    <w:p w14:paraId="3269AAA4" w14:textId="710CDD02" w:rsidR="00DF5853" w:rsidRPr="00DF5853" w:rsidRDefault="00DF5853">
      <w:pPr>
        <w:rPr>
          <w:b/>
          <w:bCs/>
          <w:lang w:val="en-US"/>
        </w:rPr>
      </w:pPr>
      <w:proofErr w:type="spellStart"/>
      <w:r w:rsidRPr="00DF5853">
        <w:rPr>
          <w:b/>
          <w:bCs/>
          <w:lang w:val="en-US"/>
        </w:rPr>
        <w:t>Parte</w:t>
      </w:r>
      <w:proofErr w:type="spellEnd"/>
      <w:r w:rsidRPr="00DF5853">
        <w:rPr>
          <w:b/>
          <w:bCs/>
          <w:lang w:val="en-US"/>
        </w:rPr>
        <w:t xml:space="preserve"> 2 – Executive Summary – Lease Contract (PDF)</w:t>
      </w:r>
    </w:p>
    <w:p w14:paraId="5DE8EC64" w14:textId="77777777" w:rsidR="00DF5853" w:rsidRPr="00DF5853" w:rsidRDefault="00DF5853" w:rsidP="00DF5853">
      <w:pPr>
        <w:rPr>
          <w:b/>
          <w:bCs/>
          <w:i/>
          <w:iCs/>
        </w:rPr>
      </w:pPr>
      <w:r w:rsidRPr="00DF5853">
        <w:rPr>
          <w:b/>
          <w:bCs/>
          <w:i/>
          <w:iCs/>
        </w:rPr>
        <w:t>Contrato de arrendamiento de local comercial entre ZAMORA QUISPE, MARÍA ELENA (arrendadora) y VELÁSQUEZ MENDOZA, JULIO (arrendatario).</w:t>
      </w:r>
    </w:p>
    <w:p w14:paraId="0A878021" w14:textId="77777777" w:rsidR="00DF5853" w:rsidRPr="00DF5853" w:rsidRDefault="00DF5853"/>
    <w:p w14:paraId="552C820E" w14:textId="44F2AF8D" w:rsidR="00DF5853" w:rsidRDefault="00DF5853">
      <w:r>
        <w:t xml:space="preserve">Resumen obtenido: </w:t>
      </w:r>
    </w:p>
    <w:p w14:paraId="6D795AFB" w14:textId="77777777" w:rsidR="00DF5853" w:rsidRDefault="00DF5853" w:rsidP="00DF5853">
      <w:r>
        <w:t>El contrato de arrendamiento celebrado entre María Elena Zamora Quispe y Julio Velásquez Mendoza establece el uso de un local comercial ubicado en Av. Los Laureles 451 y 448, en buen estado de conservación. La renta mensual es de S/ 1400, pagadera el día 11 de cada mes, y el contrato tiene una duración de 12 meses, iniciando el 11 de septiembre de 2024.</w:t>
      </w:r>
      <w:r>
        <w:br/>
      </w:r>
      <w:r>
        <w:br/>
        <w:t>El arrendatario se compromete a utilizar el local exclusivamente como farmacia, cubrir servicios como agua, luz y tributos municipales, permitir inspecciones con previo aviso, y no realizar modificaciones sin autorización escrita.</w:t>
      </w:r>
      <w:r>
        <w:br/>
      </w:r>
      <w:r>
        <w:br/>
        <w:t>Se entrega un depósito en garantía equivalente a un mes de renta, que será devuelto sin intereses si el bien se devuelve en buen estado.</w:t>
      </w:r>
      <w:r>
        <w:br/>
      </w:r>
      <w:r>
        <w:br/>
        <w:t>El contrato incluye cláusulas de penalidad por incumplimiento y de allanamiento anticipado según la Ley 30933, así como una cláusula de sometimiento a los jueces del cono norte de Lima.</w:t>
      </w:r>
      <w:r>
        <w:br/>
      </w:r>
      <w:r>
        <w:br/>
        <w:t>Ambas partes declaran acogerse a lo dispuesto por el Código Civil y otras normas legales aplicables.</w:t>
      </w:r>
    </w:p>
    <w:p w14:paraId="5E3FE650" w14:textId="22396774" w:rsidR="00DF5853" w:rsidRPr="00A438E3" w:rsidRDefault="0016661D">
      <w:pPr>
        <w:rPr>
          <w:b/>
          <w:bCs/>
        </w:rPr>
      </w:pPr>
      <w:r w:rsidRPr="00A438E3">
        <w:rPr>
          <w:b/>
          <w:bCs/>
        </w:rPr>
        <w:t>Parte 3 – Bonus – Clasificación Zero-</w:t>
      </w:r>
      <w:proofErr w:type="spellStart"/>
      <w:r w:rsidRPr="00A438E3">
        <w:rPr>
          <w:b/>
          <w:bCs/>
        </w:rPr>
        <w:t>Shot</w:t>
      </w:r>
      <w:proofErr w:type="spellEnd"/>
      <w:r w:rsidRPr="00A438E3">
        <w:rPr>
          <w:b/>
          <w:bCs/>
        </w:rPr>
        <w:t xml:space="preserve"> con Modelo Multilingüe XLM-</w:t>
      </w:r>
      <w:proofErr w:type="spellStart"/>
      <w:r w:rsidRPr="00A438E3">
        <w:rPr>
          <w:b/>
          <w:bCs/>
        </w:rPr>
        <w:t>RoBERTa</w:t>
      </w:r>
      <w:proofErr w:type="spellEnd"/>
    </w:p>
    <w:p w14:paraId="095D9042" w14:textId="2E5A7BD7" w:rsidR="0016661D" w:rsidRDefault="0016661D">
      <w:r>
        <w:t>Para el análisis adicional, se utilizó el modelo joeddav/</w:t>
      </w:r>
      <w:proofErr w:type="spellStart"/>
      <w:r>
        <w:t>xlm-roberta-large-xnli</w:t>
      </w:r>
      <w:proofErr w:type="spellEnd"/>
      <w:r>
        <w:t xml:space="preserve">, una variante multilingüe de </w:t>
      </w:r>
      <w:proofErr w:type="spellStart"/>
      <w:r>
        <w:t>RoBERTa</w:t>
      </w:r>
      <w:proofErr w:type="spellEnd"/>
      <w:r>
        <w:t xml:space="preserve"> entrenada para tareas de inferencia natural (NLI), lo que le permite realizar clasificación </w:t>
      </w:r>
      <w:proofErr w:type="spellStart"/>
      <w:r>
        <w:t>zero-shot</w:t>
      </w:r>
      <w:proofErr w:type="spellEnd"/>
      <w:r>
        <w:t xml:space="preserve"> en múltiples idiomas, incluido el español. El objetivo es detectar cláusulas relevantes dentro del contrato de arrendamiento como penalidades, duración, uso exclusivo, </w:t>
      </w:r>
      <w:proofErr w:type="spellStart"/>
      <w:r>
        <w:t>etc</w:t>
      </w:r>
      <w:proofErr w:type="spellEnd"/>
      <w:r>
        <w:t xml:space="preserve">, sin necesidad de entrenar el modelo. </w:t>
      </w:r>
    </w:p>
    <w:p w14:paraId="202C89E4" w14:textId="3E219894" w:rsidR="0016661D" w:rsidRDefault="0016661D">
      <w:r>
        <w:t>Con el objetivo de indagar, lo comparé con Facebook/</w:t>
      </w:r>
      <w:proofErr w:type="spellStart"/>
      <w:r>
        <w:t>bart-large-mnli</w:t>
      </w:r>
      <w:proofErr w:type="spellEnd"/>
      <w:r>
        <w:t xml:space="preserve">. </w:t>
      </w:r>
      <w:proofErr w:type="gramStart"/>
      <w:r>
        <w:t>Las diferencia</w:t>
      </w:r>
      <w:proofErr w:type="gramEnd"/>
      <w:r>
        <w:t xml:space="preserve"> entre los dos puedo separarlo en cuatro aspectos relevantes: el idioma, la precisión en el inglés, el contexto de aplicación y la detección del resultado más relevante. </w:t>
      </w:r>
      <w:proofErr w:type="spellStart"/>
      <w:r>
        <w:t>Mietras</w:t>
      </w:r>
      <w:proofErr w:type="spellEnd"/>
      <w:r>
        <w:t xml:space="preserve"> que el joeddav es multilingüe, el de Facebook incluye solo el inglés, lo cual es limitante. En cuanto a solo el inglés, el score de precisión es más alto en el caso de Facebook (&gt;90%), mientras que joeddav se queda en un porcentaje menor a 45%. En cuanto al contexto de aplicación ideal: los contratos y documentos en inglés el de Facebook es ideal. Por otro lado, el joeddav suele ser más general: texto en español y multilingües. Por último, en resultado más relevante y en cómo lo detecta: “</w:t>
      </w:r>
      <w:proofErr w:type="spellStart"/>
      <w:r>
        <w:t>penalty</w:t>
      </w:r>
      <w:proofErr w:type="spellEnd"/>
      <w:r>
        <w:t xml:space="preserve"> </w:t>
      </w:r>
      <w:proofErr w:type="spellStart"/>
      <w:r>
        <w:t>clause</w:t>
      </w:r>
      <w:proofErr w:type="spellEnd"/>
      <w:r>
        <w:t>” fue de aproximadamente 93% para el de Facebook, mientras que, con joeddav, fue “</w:t>
      </w:r>
      <w:proofErr w:type="spellStart"/>
      <w:r>
        <w:t>payment</w:t>
      </w:r>
      <w:proofErr w:type="spellEnd"/>
      <w:r>
        <w:t xml:space="preserve"> </w:t>
      </w:r>
      <w:proofErr w:type="spellStart"/>
      <w:r>
        <w:t>terms</w:t>
      </w:r>
      <w:proofErr w:type="spellEnd"/>
      <w:r>
        <w:t xml:space="preserve">” con 42%. </w:t>
      </w:r>
    </w:p>
    <w:p w14:paraId="51EB4E67" w14:textId="6105049B" w:rsidR="0016661D" w:rsidRPr="00DF5853" w:rsidRDefault="0016661D">
      <w:r>
        <w:t>En conclusión, el modelo de Facebook ofreció resultados más fiables para la detección de cláusulas legales en contratos redactados en inglés. En cambio, el modelo multilingüe fue capaz de detectar algunas categorías relevantes en español, pero con menor exactitud. Lo anterior evidencia que, aunque ambos modelos son útiles, la elección del modelo depende directamente del idioma y estructura del texto original. Para un análisis más robusto en español, podría considerarse traducir las etiquetas o explorar modelos ajustados específicamente al dominio legal/jurídico en español.</w:t>
      </w:r>
    </w:p>
    <w:sectPr w:rsidR="0016661D" w:rsidRPr="00DF58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747"/>
    <w:multiLevelType w:val="multilevel"/>
    <w:tmpl w:val="F1E8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83BBF"/>
    <w:multiLevelType w:val="multilevel"/>
    <w:tmpl w:val="922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358114">
    <w:abstractNumId w:val="0"/>
  </w:num>
  <w:num w:numId="2" w16cid:durableId="453209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65"/>
    <w:rsid w:val="000E684E"/>
    <w:rsid w:val="00157B65"/>
    <w:rsid w:val="00162371"/>
    <w:rsid w:val="0016661D"/>
    <w:rsid w:val="00171C7B"/>
    <w:rsid w:val="002162C2"/>
    <w:rsid w:val="00237A68"/>
    <w:rsid w:val="00242E36"/>
    <w:rsid w:val="00254B01"/>
    <w:rsid w:val="004E5FC6"/>
    <w:rsid w:val="006B5B7B"/>
    <w:rsid w:val="00711B7D"/>
    <w:rsid w:val="007157A4"/>
    <w:rsid w:val="00907D65"/>
    <w:rsid w:val="00A438E3"/>
    <w:rsid w:val="00A44647"/>
    <w:rsid w:val="00C92F5B"/>
    <w:rsid w:val="00D8382B"/>
    <w:rsid w:val="00D86ACF"/>
    <w:rsid w:val="00DF5853"/>
    <w:rsid w:val="00FE42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987A"/>
  <w15:chartTrackingRefBased/>
  <w15:docId w15:val="{B23B172B-1B89-4200-8174-458B7154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65"/>
    <w:rPr>
      <w:rFonts w:eastAsiaTheme="majorEastAsia" w:cstheme="majorBidi"/>
      <w:color w:val="272727" w:themeColor="text1" w:themeTint="D8"/>
    </w:rPr>
  </w:style>
  <w:style w:type="paragraph" w:styleId="Title">
    <w:name w:val="Title"/>
    <w:basedOn w:val="Normal"/>
    <w:next w:val="Normal"/>
    <w:link w:val="TitleChar"/>
    <w:uiPriority w:val="10"/>
    <w:qFormat/>
    <w:rsid w:val="0090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65"/>
    <w:pPr>
      <w:spacing w:before="160"/>
      <w:jc w:val="center"/>
    </w:pPr>
    <w:rPr>
      <w:i/>
      <w:iCs/>
      <w:color w:val="404040" w:themeColor="text1" w:themeTint="BF"/>
    </w:rPr>
  </w:style>
  <w:style w:type="character" w:customStyle="1" w:styleId="QuoteChar">
    <w:name w:val="Quote Char"/>
    <w:basedOn w:val="DefaultParagraphFont"/>
    <w:link w:val="Quote"/>
    <w:uiPriority w:val="29"/>
    <w:rsid w:val="00907D65"/>
    <w:rPr>
      <w:i/>
      <w:iCs/>
      <w:color w:val="404040" w:themeColor="text1" w:themeTint="BF"/>
    </w:rPr>
  </w:style>
  <w:style w:type="paragraph" w:styleId="ListParagraph">
    <w:name w:val="List Paragraph"/>
    <w:basedOn w:val="Normal"/>
    <w:uiPriority w:val="34"/>
    <w:qFormat/>
    <w:rsid w:val="00907D65"/>
    <w:pPr>
      <w:ind w:left="720"/>
      <w:contextualSpacing/>
    </w:pPr>
  </w:style>
  <w:style w:type="character" w:styleId="IntenseEmphasis">
    <w:name w:val="Intense Emphasis"/>
    <w:basedOn w:val="DefaultParagraphFont"/>
    <w:uiPriority w:val="21"/>
    <w:qFormat/>
    <w:rsid w:val="00907D65"/>
    <w:rPr>
      <w:i/>
      <w:iCs/>
      <w:color w:val="0F4761" w:themeColor="accent1" w:themeShade="BF"/>
    </w:rPr>
  </w:style>
  <w:style w:type="paragraph" w:styleId="IntenseQuote">
    <w:name w:val="Intense Quote"/>
    <w:basedOn w:val="Normal"/>
    <w:next w:val="Normal"/>
    <w:link w:val="IntenseQuoteChar"/>
    <w:uiPriority w:val="30"/>
    <w:qFormat/>
    <w:rsid w:val="00907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65"/>
    <w:rPr>
      <w:i/>
      <w:iCs/>
      <w:color w:val="0F4761" w:themeColor="accent1" w:themeShade="BF"/>
    </w:rPr>
  </w:style>
  <w:style w:type="character" w:styleId="IntenseReference">
    <w:name w:val="Intense Reference"/>
    <w:basedOn w:val="DefaultParagraphFont"/>
    <w:uiPriority w:val="32"/>
    <w:qFormat/>
    <w:rsid w:val="00907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60225">
      <w:bodyDiv w:val="1"/>
      <w:marLeft w:val="0"/>
      <w:marRight w:val="0"/>
      <w:marTop w:val="0"/>
      <w:marBottom w:val="0"/>
      <w:divBdr>
        <w:top w:val="none" w:sz="0" w:space="0" w:color="auto"/>
        <w:left w:val="none" w:sz="0" w:space="0" w:color="auto"/>
        <w:bottom w:val="none" w:sz="0" w:space="0" w:color="auto"/>
        <w:right w:val="none" w:sz="0" w:space="0" w:color="auto"/>
      </w:divBdr>
    </w:div>
    <w:div w:id="142260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2</Pages>
  <Words>848</Words>
  <Characters>4670</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Estefanía Chavez</dc:creator>
  <cp:keywords/>
  <dc:description/>
  <cp:lastModifiedBy>Estefanía Chavez</cp:lastModifiedBy>
  <cp:revision>4</cp:revision>
  <dcterms:created xsi:type="dcterms:W3CDTF">2025-06-14T00:51:00Z</dcterms:created>
  <dcterms:modified xsi:type="dcterms:W3CDTF">2025-06-14T05:11:00Z</dcterms:modified>
</cp:coreProperties>
</file>