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3B5CE8"/>
          <w:sz w:val="52"/>
          <w:szCs w:val="52"/>
        </w:rPr>
        <w:t xml:space="preserve">DisplayedUX</w:t>
      </w:r>
    </w:p>
    <w:p>
      <w:pPr>
        <w:spacing w:after="80"/>
      </w:pPr>
      <w:r>
        <w:rPr>
          <w:rFonts w:ascii="Arial" w:cs="Arial" w:eastAsia="Arial" w:hAnsi="Arial"/>
          <w:color w:val="606060"/>
          <w:sz w:val="26"/>
          <w:szCs w:val="26"/>
        </w:rPr>
        <w:t xml:space="preserve">Strategic Product Design</w:t>
      </w:r>
    </w:p>
    <w:p>
      <w:pPr>
        <w:spacing w:after="80"/>
      </w:pPr>
      <w:r>
        <w:rPr>
          <w:rFonts w:ascii="Arial" w:cs="Arial" w:eastAsia="Arial" w:hAnsi="Arial"/>
          <w:color w:val="1A1A1A"/>
          <w:sz w:val="24"/>
          <w:szCs w:val="24"/>
        </w:rPr>
        <w:t xml:space="preserve">Danny Driscoll · Principal Product Designer</w:t>
      </w:r>
    </w:p>
    <w:p>
      <w:pPr>
        <w:pBdr>
          <w:bottom w:val="single" w:color="F47060" w:sz="6"/>
        </w:pBdr>
        <w:spacing w:after="480"/>
      </w:pPr>
      <w:r>
        <w:rPr>
          <w:rFonts w:ascii="Arial" w:cs="Arial" w:eastAsia="Arial" w:hAnsi="Arial"/>
          <w:i/>
          <w:iCs/>
          <w:color w:val="606060"/>
          <w:sz w:val="22"/>
          <w:szCs w:val="22"/>
        </w:rPr>
        <w:t xml:space="preserve">Portfolio Website — Project Handoff Document — March 2026 (v2)</w:t>
      </w:r>
    </w:p>
    <w:p>
      <w:pPr>
        <w:spacing w:after="120"/>
      </w:pPr>
      <w:r>
        <w:rPr>
          <w:rFonts w:ascii="Arial" w:cs="Arial" w:eastAsia="Arial" w:hAnsi="Arial"/>
          <w:b w:val="false"/>
          <w:bCs w:val="false"/>
          <w:color w:val="606060"/>
          <w:sz w:val="22"/>
          <w:szCs w:val="22"/>
        </w:rPr>
        <w:t xml:space="preserve">This document is the complete state of the DisplayedUX portfolio website as of March 2026. It supersedes the v1 handoff and reflects all work completed in the second build session, including the four case study pages, the shared CaseStudyTemplate component, the BentoGrid component, and all styling decisions made to date.</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01. Project Overview</w:t>
      </w:r>
    </w:p>
    <w:p>
      <w:pPr>
        <w:spacing w:after="120"/>
      </w:pPr>
      <w:r>
        <w:rPr>
          <w:rFonts w:ascii="Arial" w:cs="Arial" w:eastAsia="Arial" w:hAnsi="Arial"/>
          <w:b w:val="false"/>
          <w:bCs w:val="false"/>
          <w:color w:val="1A1A1A"/>
          <w:sz w:val="22"/>
          <w:szCs w:val="22"/>
        </w:rPr>
        <w:t xml:space="preserve">Build a custom-coded portfolio website for Danny Driscoll that positions him as a strategic product design practitioner. The site satisfies three evaluation lenses: business impact, process depth, and craft quality.</w:t>
      </w:r>
    </w:p>
    <w:p>
      <w:pPr>
        <w:spacing w:before="240" w:after="80"/>
      </w:pPr>
      <w:r>
        <w:rPr>
          <w:rFonts w:ascii="Arial" w:cs="Arial" w:eastAsia="Arial" w:hAnsi="Arial"/>
          <w:b/>
          <w:bCs/>
          <w:color w:val="1A1A1A"/>
          <w:sz w:val="24"/>
          <w:szCs w:val="24"/>
        </w:rPr>
        <w:t xml:space="preserve">Tech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Framework</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Next.js 16.1.6 with Turbopack</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Language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TypeScript + React 19</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Styling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Tailwind CSS v4 + inline styles on case study components</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Fonts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Plus Jakarta Sans (headings) + Inter (body) via next/font/google</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Deployment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Vercel (not yet deployed)</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Git branches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main (v1 light-only) · design-v2 (active, light/dark toggle)</w:t>
            </w:r>
          </w:p>
        </w:tc>
      </w:tr>
    </w:tbl>
    <w:p>
      <w:pPr>
        <w:spacing w:after="160"/>
      </w:pPr>
    </w:p>
    <w:p>
      <w:pPr>
        <w:spacing w:before="240" w:after="80"/>
      </w:pPr>
      <w:r>
        <w:rPr>
          <w:rFonts w:ascii="Arial" w:cs="Arial" w:eastAsia="Arial" w:hAnsi="Arial"/>
          <w:b/>
          <w:bCs/>
          <w:color w:val="1A1A1A"/>
          <w:sz w:val="24"/>
          <w:szCs w:val="24"/>
        </w:rPr>
        <w:t xml:space="preserve">Active Project Path</w:t>
      </w:r>
    </w:p>
    <w:p>
      <w:pPr>
        <w:shd w:fill="F5F5F5" w:val="clear"/>
        <w:spacing w:after="80"/>
        <w:ind w:left="360"/>
      </w:pPr>
      <w:r>
        <w:rPr>
          <w:rFonts w:ascii="Courier New" w:cs="Courier New" w:eastAsia="Courier New" w:hAnsi="Courier New"/>
          <w:color w:val="333333"/>
          <w:sz w:val="18"/>
          <w:szCs w:val="18"/>
        </w:rPr>
        <w:t xml:space="preserve">~/Desktop/Claude/portfolio/claude-written/danny-portfolio</w:t>
      </w:r>
    </w:p>
    <w:p>
      <w:pPr>
        <w:spacing w:before="240" w:after="80"/>
      </w:pPr>
      <w:r>
        <w:rPr>
          <w:rFonts w:ascii="Arial" w:cs="Arial" w:eastAsia="Arial" w:hAnsi="Arial"/>
          <w:b/>
          <w:bCs/>
          <w:color w:val="1A1A1A"/>
          <w:sz w:val="24"/>
          <w:szCs w:val="24"/>
        </w:rPr>
        <w:t xml:space="preserve">Dev Server Command</w:t>
      </w:r>
    </w:p>
    <w:p>
      <w:pPr>
        <w:shd w:fill="F5F5F5" w:val="clear"/>
        <w:spacing w:after="80"/>
        <w:ind w:left="360"/>
      </w:pPr>
      <w:r>
        <w:rPr>
          <w:rFonts w:ascii="Courier New" w:cs="Courier New" w:eastAsia="Courier New" w:hAnsi="Courier New"/>
          <w:color w:val="333333"/>
          <w:sz w:val="18"/>
          <w:szCs w:val="18"/>
        </w:rPr>
        <w:t xml:space="preserve">cd ~/Desktop/Claude/portfolio/claude-written/danny-portfolio &amp;&amp; rm -rf .next &amp;&amp; npm run dev</w:t>
      </w:r>
    </w:p>
    <w:p>
      <w:pPr>
        <w:spacing w:after="120"/>
      </w:pPr>
      <w:r>
        <w:rPr>
          <w:rFonts w:ascii="Arial" w:cs="Arial" w:eastAsia="Arial" w:hAnsi="Arial"/>
          <w:b w:val="false"/>
          <w:bCs w:val="false"/>
          <w:color w:val="1A1A1A"/>
          <w:sz w:val="22"/>
          <w:szCs w:val="22"/>
        </w:rPr>
        <w:t xml:space="preserve">Always rm -rf .next before starting if switching branches or after Turbopack cache errors. Port defaults to 3000; if occupied it increments to 3001.</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02. Current Build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Page / Feature</w:t>
            </w:r>
          </w:p>
        </w:tc>
        <w:tc>
          <w:tcPr>
            <w:tcW w:type="dxa" w:w="24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Homepage (app/page.tsx)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7D2D"/>
                <w:sz w:val="20"/>
                <w:szCs w:val="20"/>
              </w:rPr>
              <w:t xml:space="preserve">Complete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sections built, light/dark mode working</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Self-Service Portal case study</w:t>
            </w:r>
          </w:p>
        </w:tc>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D7D2D"/>
                <w:sz w:val="20"/>
                <w:szCs w:val="20"/>
              </w:rPr>
              <w:t xml:space="preserve">Complete</w:t>
            </w:r>
          </w:p>
        </w:tc>
        <w:tc>
          <w:tcPr>
            <w:tcW w:type="dxa" w:w="3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app/work/self-service-portal/page.tsx</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Fraud Prevention case study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7D2D"/>
                <w:sz w:val="20"/>
                <w:szCs w:val="20"/>
              </w:rPr>
              <w:t xml:space="preserve">Complete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app/work/fraud-prevention/page.tsx</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Messaging API case study</w:t>
            </w:r>
          </w:p>
        </w:tc>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D7D2D"/>
                <w:sz w:val="20"/>
                <w:szCs w:val="20"/>
              </w:rPr>
              <w:t xml:space="preserve">Complete</w:t>
            </w:r>
          </w:p>
        </w:tc>
        <w:tc>
          <w:tcPr>
            <w:tcW w:type="dxa" w:w="3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app/work/messaging-api/page.tsx</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Universal College App case study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7D2D"/>
                <w:sz w:val="20"/>
                <w:szCs w:val="20"/>
              </w:rPr>
              <w:t xml:space="preserve">Complete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app/work/universal-college-app/page.tsx</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About page</w:t>
            </w:r>
          </w:p>
        </w:tc>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CC3333"/>
                <w:sz w:val="20"/>
                <w:szCs w:val="20"/>
              </w:rPr>
              <w:t xml:space="preserve">Not built</w:t>
            </w:r>
          </w:p>
        </w:tc>
        <w:tc>
          <w:tcPr>
            <w:tcW w:type="dxa" w:w="3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app/about/page.tsx — directory exists, no page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 page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3333"/>
                <w:sz w:val="20"/>
                <w:szCs w:val="20"/>
              </w:rPr>
              <w:t xml:space="preserve">Not built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app/contact/page.tsx — directory exists, no page</w:t>
            </w:r>
          </w:p>
        </w:tc>
      </w:tr>
      <w:tr>
        <w:tc>
          <w:tcPr>
            <w:tcW w:type="dxa" w:w="3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Resume PDF</w:t>
            </w:r>
          </w:p>
        </w:tc>
        <w:tc>
          <w:tcPr>
            <w:tcW w:type="dxa" w:w="24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CC3333"/>
                <w:sz w:val="20"/>
                <w:szCs w:val="20"/>
              </w:rPr>
              <w:t xml:space="preserve">Not built</w:t>
            </w:r>
          </w:p>
        </w:tc>
        <w:tc>
          <w:tcPr>
            <w:tcW w:type="dxa" w:w="3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Upload to public/ and wire to nav Resume button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Vercel deployment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CC3333"/>
                <w:sz w:val="20"/>
                <w:szCs w:val="20"/>
              </w:rPr>
              <w:t xml:space="preserve">Not built</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Domain and og:image meta also pending</w:t>
            </w:r>
          </w:p>
        </w:tc>
      </w:tr>
    </w:tbl>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03. Homepage Sections</w:t>
      </w:r>
    </w:p>
    <w:p>
      <w:pPr>
        <w:spacing w:after="120"/>
      </w:pPr>
      <w:r>
        <w:rPr>
          <w:rFonts w:ascii="Arial" w:cs="Arial" w:eastAsia="Arial" w:hAnsi="Arial"/>
          <w:b w:val="false"/>
          <w:bCs w:val="false"/>
          <w:color w:val="1A1A1A"/>
          <w:sz w:val="22"/>
          <w:szCs w:val="22"/>
        </w:rPr>
        <w:t xml:space="preserve">The homepage (app/page.tsx) is fully complete. All sections are assembled here and wired to the root layout.</w:t>
      </w:r>
    </w:p>
    <w:p>
      <w:pPr>
        <w:spacing w:before="240" w:after="80"/>
      </w:pPr>
      <w:r>
        <w:rPr>
          <w:rFonts w:ascii="Arial" w:cs="Arial" w:eastAsia="Arial" w:hAnsi="Arial"/>
          <w:b/>
          <w:bCs/>
          <w:color w:val="1A1A1A"/>
          <w:sz w:val="24"/>
          <w:szCs w:val="24"/>
        </w:rPr>
        <w:t xml:space="preserve">Navigation</w:t>
      </w:r>
    </w:p>
    <w:p>
      <w:pPr>
        <w:pStyle w:val="ListParagraph"/>
        <w:numPr>
          <w:ilvl w:val="0"/>
          <w:numId w:val="2"/>
        </w:numPr>
        <w:spacing w:after="80"/>
      </w:pPr>
      <w:r>
        <w:rPr>
          <w:rFonts w:ascii="Arial" w:cs="Arial" w:eastAsia="Arial" w:hAnsi="Arial"/>
          <w:b w:val="false"/>
          <w:bCs w:val="false"/>
          <w:color w:val="1A1A1A"/>
          <w:sz w:val="22"/>
          <w:szCs w:val="22"/>
        </w:rPr>
        <w:t xml:space="preserve">Sticky header, scroll-aware opacity transition</w:t>
      </w:r>
    </w:p>
    <w:p>
      <w:pPr>
        <w:pStyle w:val="ListParagraph"/>
        <w:numPr>
          <w:ilvl w:val="0"/>
          <w:numId w:val="2"/>
        </w:numPr>
        <w:spacing w:after="80"/>
      </w:pPr>
      <w:r>
        <w:rPr>
          <w:rFonts w:ascii="Arial" w:cs="Arial" w:eastAsia="Arial" w:hAnsi="Arial"/>
          <w:b w:val="false"/>
          <w:bCs w:val="false"/>
          <w:color w:val="1A1A1A"/>
          <w:sz w:val="22"/>
          <w:szCs w:val="22"/>
        </w:rPr>
        <w:t xml:space="preserve">Logo left, nav links center, theme toggle + Resume button right</w:t>
      </w:r>
    </w:p>
    <w:p>
      <w:pPr>
        <w:pStyle w:val="ListParagraph"/>
        <w:numPr>
          <w:ilvl w:val="0"/>
          <w:numId w:val="2"/>
        </w:numPr>
        <w:spacing w:after="80"/>
      </w:pPr>
      <w:r>
        <w:rPr>
          <w:rFonts w:ascii="Arial" w:cs="Arial" w:eastAsia="Arial" w:hAnsi="Arial"/>
          <w:b w:val="false"/>
          <w:bCs w:val="false"/>
          <w:color w:val="1A1A1A"/>
          <w:sz w:val="22"/>
          <w:szCs w:val="22"/>
        </w:rPr>
        <w:t xml:space="preserve">Mobile hamburger menu</w:t>
      </w:r>
    </w:p>
    <w:p>
      <w:pPr>
        <w:pStyle w:val="ListParagraph"/>
        <w:numPr>
          <w:ilvl w:val="0"/>
          <w:numId w:val="2"/>
        </w:numPr>
        <w:spacing w:after="80"/>
      </w:pPr>
      <w:r>
        <w:rPr>
          <w:rFonts w:ascii="Arial" w:cs="Arial" w:eastAsia="Arial" w:hAnsi="Arial"/>
          <w:b w:val="false"/>
          <w:bCs w:val="false"/>
          <w:color w:val="1A1A1A"/>
          <w:sz w:val="22"/>
          <w:szCs w:val="22"/>
        </w:rPr>
        <w:t xml:space="preserve">Resume button links to PDF (file not yet uploaded to public/)</w:t>
      </w:r>
    </w:p>
    <w:p>
      <w:pPr>
        <w:pStyle w:val="ListParagraph"/>
        <w:numPr>
          <w:ilvl w:val="0"/>
          <w:numId w:val="2"/>
        </w:numPr>
        <w:spacing w:after="80"/>
      </w:pPr>
      <w:r>
        <w:rPr>
          <w:rFonts w:ascii="Arial" w:cs="Arial" w:eastAsia="Arial" w:hAnsi="Arial"/>
          <w:b w:val="false"/>
          <w:bCs w:val="false"/>
          <w:color w:val="1A1A1A"/>
          <w:sz w:val="22"/>
          <w:szCs w:val="22"/>
        </w:rPr>
        <w:t xml:space="preserve">Light/dark toggle saves to localStorage, defaults to light mode</w:t>
      </w:r>
    </w:p>
    <w:p>
      <w:pPr>
        <w:spacing w:before="240" w:after="80"/>
      </w:pPr>
      <w:r>
        <w:rPr>
          <w:rFonts w:ascii="Arial" w:cs="Arial" w:eastAsia="Arial" w:hAnsi="Arial"/>
          <w:b/>
          <w:bCs/>
          <w:color w:val="1A1A1A"/>
          <w:sz w:val="24"/>
          <w:szCs w:val="24"/>
        </w:rPr>
        <w:t xml:space="preserve">Hero Section</w:t>
      </w:r>
    </w:p>
    <w:p>
      <w:pPr>
        <w:pStyle w:val="ListParagraph"/>
        <w:numPr>
          <w:ilvl w:val="0"/>
          <w:numId w:val="2"/>
        </w:numPr>
        <w:spacing w:after="80"/>
      </w:pPr>
      <w:r>
        <w:rPr>
          <w:rFonts w:ascii="Arial" w:cs="Arial" w:eastAsia="Arial" w:hAnsi="Arial"/>
          <w:b w:val="false"/>
          <w:bCs w:val="false"/>
          <w:color w:val="1A1A1A"/>
          <w:sz w:val="22"/>
          <w:szCs w:val="22"/>
        </w:rPr>
        <w:t xml:space="preserve">Left-aligned headline: "Designing products where mistakes have consequences"</w:t>
      </w:r>
    </w:p>
    <w:p>
      <w:pPr>
        <w:pStyle w:val="ListParagraph"/>
        <w:numPr>
          <w:ilvl w:val="0"/>
          <w:numId w:val="2"/>
        </w:numPr>
        <w:spacing w:after="80"/>
      </w:pPr>
      <w:r>
        <w:rPr>
          <w:rFonts w:ascii="Arial" w:cs="Arial" w:eastAsia="Arial" w:hAnsi="Arial"/>
          <w:b w:val="false"/>
          <w:bCs w:val="false"/>
          <w:color w:val="1A1A1A"/>
          <w:sz w:val="22"/>
          <w:szCs w:val="22"/>
        </w:rPr>
        <w:t xml:space="preserve">"mistakes have consequences" renders in coral #F47060</w:t>
      </w:r>
    </w:p>
    <w:p>
      <w:pPr>
        <w:pStyle w:val="ListParagraph"/>
        <w:numPr>
          <w:ilvl w:val="0"/>
          <w:numId w:val="2"/>
        </w:numPr>
        <w:spacing w:after="80"/>
      </w:pPr>
      <w:r>
        <w:rPr>
          <w:rFonts w:ascii="Arial" w:cs="Arial" w:eastAsia="Arial" w:hAnsi="Arial"/>
          <w:b w:val="false"/>
          <w:bCs w:val="false"/>
          <w:color w:val="1A1A1A"/>
          <w:sz w:val="22"/>
          <w:szCs w:val="22"/>
        </w:rPr>
        <w:t xml:space="preserve">Eyebrow: DANNY DRISCOLL · PRINCIPAL PRODUCT DESIGNER with coral rule above</w:t>
      </w:r>
    </w:p>
    <w:p>
      <w:pPr>
        <w:pStyle w:val="ListParagraph"/>
        <w:numPr>
          <w:ilvl w:val="0"/>
          <w:numId w:val="2"/>
        </w:numPr>
        <w:spacing w:after="80"/>
      </w:pPr>
      <w:r>
        <w:rPr>
          <w:rFonts w:ascii="Arial" w:cs="Arial" w:eastAsia="Arial" w:hAnsi="Arial"/>
          <w:b w:val="false"/>
          <w:bCs w:val="false"/>
          <w:color w:val="1A1A1A"/>
          <w:sz w:val="22"/>
          <w:szCs w:val="22"/>
        </w:rPr>
        <w:t xml:space="preserve">CTAs: "View work" (royal blue filled) + "Read my story" (outlined)</w:t>
      </w:r>
    </w:p>
    <w:p>
      <w:pPr>
        <w:pStyle w:val="ListParagraph"/>
        <w:numPr>
          <w:ilvl w:val="0"/>
          <w:numId w:val="2"/>
        </w:numPr>
        <w:spacing w:after="80"/>
      </w:pPr>
      <w:r>
        <w:rPr>
          <w:rFonts w:ascii="Arial" w:cs="Arial" w:eastAsia="Arial" w:hAnsi="Arial"/>
          <w:b w:val="false"/>
          <w:bCs w:val="false"/>
          <w:color w:val="1A1A1A"/>
          <w:sz w:val="22"/>
          <w:szCs w:val="22"/>
        </w:rPr>
        <w:t xml:space="preserve">Decorative bull's-eye: 520px, half-cropped off right edge, opacity 0.12, 60s rotation</w:t>
      </w:r>
    </w:p>
    <w:p>
      <w:pPr>
        <w:pStyle w:val="ListParagraph"/>
        <w:numPr>
          <w:ilvl w:val="0"/>
          <w:numId w:val="2"/>
        </w:numPr>
        <w:spacing w:after="80"/>
      </w:pPr>
      <w:r>
        <w:rPr>
          <w:rFonts w:ascii="Arial" w:cs="Arial" w:eastAsia="Arial" w:hAnsi="Arial"/>
          <w:b w:val="false"/>
          <w:bCs w:val="false"/>
          <w:color w:val="1A1A1A"/>
          <w:sz w:val="22"/>
          <w:szCs w:val="22"/>
        </w:rPr>
        <w:t xml:space="preserve">Circular headshot: headshot-dark.png, scale(1.35), no CSS border, drop shadow</w:t>
      </w:r>
    </w:p>
    <w:p>
      <w:pPr>
        <w:pStyle w:val="ListParagraph"/>
        <w:numPr>
          <w:ilvl w:val="0"/>
          <w:numId w:val="2"/>
        </w:numPr>
        <w:spacing w:after="80"/>
      </w:pPr>
      <w:r>
        <w:rPr>
          <w:rFonts w:ascii="Arial" w:cs="Arial" w:eastAsia="Arial" w:hAnsi="Arial"/>
          <w:b w:val="false"/>
          <w:bCs w:val="false"/>
          <w:color w:val="1A1A1A"/>
          <w:sz w:val="22"/>
          <w:szCs w:val="22"/>
        </w:rPr>
        <w:t xml:space="preserve">Four stats row with company attribution above each number</w:t>
      </w:r>
    </w:p>
    <w:p>
      <w:pPr>
        <w:spacing w:before="240" w:after="80"/>
      </w:pPr>
      <w:r>
        <w:rPr>
          <w:rFonts w:ascii="Arial" w:cs="Arial" w:eastAsia="Arial" w:hAnsi="Arial"/>
          <w:b/>
          <w:bCs/>
          <w:color w:val="1A1A1A"/>
          <w:sz w:val="24"/>
          <w:szCs w:val="24"/>
        </w:rPr>
        <w:t xml:space="preserve">Stats Row — Approved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1A" w:val="clear"/>
            <w:tcMar>
              <w:top w:type="dxa" w:w="60"/>
              <w:left w:type="dxa" w:w="120"/>
              <w:bottom w:type="dxa" w:w="60"/>
              <w:right w:type="dxa" w:w="120"/>
            </w:tcMar>
          </w:tcPr>
          <w:p>
            <w:r>
              <w:rPr>
                <w:rFonts w:ascii="Arial" w:cs="Arial" w:eastAsia="Arial" w:hAnsi="Arial"/>
                <w:b/>
                <w:bCs/>
                <w:color w:val="FFFFFF"/>
                <w:sz w:val="18"/>
                <w:szCs w:val="18"/>
              </w:rPr>
              <w:t xml:space="preserve">AT TELESIGN</w:t>
            </w:r>
          </w:p>
        </w:tc>
        <w:tc>
          <w:tcPr>
            <w:tcW w:type="dxa" w:w="2340"/>
            <w:tcBorders>
              <w:top w:val="single" w:color="DDDDDD" w:sz="1"/>
              <w:left w:val="single" w:color="DDDDDD" w:sz="1"/>
              <w:bottom w:val="single" w:color="DDDDDD" w:sz="1"/>
              <w:right w:val="single" w:color="DDDDDD" w:sz="1"/>
            </w:tcBorders>
            <w:shd w:fill="1A1A1A" w:val="clear"/>
            <w:tcMar>
              <w:top w:type="dxa" w:w="60"/>
              <w:left w:type="dxa" w:w="120"/>
              <w:bottom w:type="dxa" w:w="60"/>
              <w:right w:type="dxa" w:w="120"/>
            </w:tcMar>
          </w:tcPr>
          <w:p>
            <w:r>
              <w:rPr>
                <w:rFonts w:ascii="Arial" w:cs="Arial" w:eastAsia="Arial" w:hAnsi="Arial"/>
                <w:b/>
                <w:bCs/>
                <w:color w:val="FFFFFF"/>
                <w:sz w:val="18"/>
                <w:szCs w:val="18"/>
              </w:rPr>
              <w:t xml:space="preserve">AT TELESIGN</w:t>
            </w:r>
          </w:p>
        </w:tc>
        <w:tc>
          <w:tcPr>
            <w:tcW w:type="dxa" w:w="2340"/>
            <w:tcBorders>
              <w:top w:val="single" w:color="DDDDDD" w:sz="1"/>
              <w:left w:val="single" w:color="DDDDDD" w:sz="1"/>
              <w:bottom w:val="single" w:color="DDDDDD" w:sz="1"/>
              <w:right w:val="single" w:color="DDDDDD" w:sz="1"/>
            </w:tcBorders>
            <w:shd w:fill="1A1A1A" w:val="clear"/>
            <w:tcMar>
              <w:top w:type="dxa" w:w="60"/>
              <w:left w:type="dxa" w:w="120"/>
              <w:bottom w:type="dxa" w:w="60"/>
              <w:right w:type="dxa" w:w="120"/>
            </w:tcMar>
          </w:tcPr>
          <w:p>
            <w:r>
              <w:rPr>
                <w:rFonts w:ascii="Arial" w:cs="Arial" w:eastAsia="Arial" w:hAnsi="Arial"/>
                <w:b/>
                <w:bCs/>
                <w:color w:val="FFFFFF"/>
                <w:sz w:val="18"/>
                <w:szCs w:val="18"/>
              </w:rPr>
              <w:t xml:space="preserve">AT CAPPEX</w:t>
            </w:r>
          </w:p>
        </w:tc>
        <w:tc>
          <w:tcPr>
            <w:tcW w:type="dxa" w:w="2340"/>
            <w:tcBorders>
              <w:top w:val="single" w:color="DDDDDD" w:sz="1"/>
              <w:left w:val="single" w:color="DDDDDD" w:sz="1"/>
              <w:bottom w:val="single" w:color="DDDDDD" w:sz="1"/>
              <w:right w:val="single" w:color="DDDDDD" w:sz="1"/>
            </w:tcBorders>
            <w:shd w:fill="1A1A1A" w:val="clear"/>
            <w:tcMar>
              <w:top w:type="dxa" w:w="60"/>
              <w:left w:type="dxa" w:w="120"/>
              <w:bottom w:type="dxa" w:w="60"/>
              <w:right w:type="dxa" w:w="120"/>
            </w:tcMar>
          </w:tcPr>
          <w:p>
            <w:r>
              <w:rPr>
                <w:rFonts w:ascii="Arial" w:cs="Arial" w:eastAsia="Arial" w:hAnsi="Arial"/>
                <w:b/>
                <w:bCs/>
                <w:color w:val="FFFFFF"/>
                <w:sz w:val="18"/>
                <w:szCs w:val="18"/>
              </w:rPr>
              <w:t xml:space="preserve">AT CAPPEX</w:t>
            </w:r>
          </w:p>
        </w:tc>
      </w:tr>
      <w:tr>
        <w:tc>
          <w:tcPr>
            <w:tcW w:type="dxa" w:w="2340"/>
            <w:tcBorders>
              <w:top w:val="single" w:color="DDDDDD" w:sz="1"/>
              <w:left w:val="single" w:color="DDDDDD" w:sz="1"/>
              <w:bottom w:val="single" w:color="DDDDDD" w:sz="1"/>
              <w:right w:val="single" w:color="DDDDDD" w:sz="1"/>
            </w:tcBorders>
            <w:shd w:fill="FFF5F4" w:val="clear"/>
            <w:tcMar>
              <w:top w:type="dxa" w:w="60"/>
              <w:left w:type="dxa" w:w="120"/>
              <w:bottom w:type="dxa" w:w="60"/>
              <w:right w:type="dxa" w:w="120"/>
            </w:tcMar>
          </w:tcPr>
          <w:p>
            <w:r>
              <w:rPr>
                <w:rFonts w:ascii="Arial" w:cs="Arial" w:eastAsia="Arial" w:hAnsi="Arial"/>
                <w:b/>
                <w:bCs/>
                <w:color w:val="F47060"/>
                <w:sz w:val="28"/>
                <w:szCs w:val="28"/>
              </w:rPr>
              <w:t xml:space="preserve">85%</w:t>
            </w:r>
          </w:p>
        </w:tc>
        <w:tc>
          <w:tcPr>
            <w:tcW w:type="dxa" w:w="2340"/>
            <w:tcBorders>
              <w:top w:val="single" w:color="DDDDDD" w:sz="1"/>
              <w:left w:val="single" w:color="DDDDDD" w:sz="1"/>
              <w:bottom w:val="single" w:color="DDDDDD" w:sz="1"/>
              <w:right w:val="single" w:color="DDDDDD" w:sz="1"/>
            </w:tcBorders>
            <w:shd w:fill="FFF5F4" w:val="clear"/>
            <w:tcMar>
              <w:top w:type="dxa" w:w="60"/>
              <w:left w:type="dxa" w:w="120"/>
              <w:bottom w:type="dxa" w:w="60"/>
              <w:right w:type="dxa" w:w="120"/>
            </w:tcMar>
          </w:tcPr>
          <w:p>
            <w:r>
              <w:rPr>
                <w:rFonts w:ascii="Arial" w:cs="Arial" w:eastAsia="Arial" w:hAnsi="Arial"/>
                <w:b/>
                <w:bCs/>
                <w:color w:val="F47060"/>
                <w:sz w:val="28"/>
                <w:szCs w:val="28"/>
              </w:rPr>
              <w:t xml:space="preserve">48%</w:t>
            </w:r>
          </w:p>
        </w:tc>
        <w:tc>
          <w:tcPr>
            <w:tcW w:type="dxa" w:w="2340"/>
            <w:tcBorders>
              <w:top w:val="single" w:color="DDDDDD" w:sz="1"/>
              <w:left w:val="single" w:color="DDDDDD" w:sz="1"/>
              <w:bottom w:val="single" w:color="DDDDDD" w:sz="1"/>
              <w:right w:val="single" w:color="DDDDDD" w:sz="1"/>
            </w:tcBorders>
            <w:shd w:fill="FFF5F4" w:val="clear"/>
            <w:tcMar>
              <w:top w:type="dxa" w:w="60"/>
              <w:left w:type="dxa" w:w="120"/>
              <w:bottom w:type="dxa" w:w="60"/>
              <w:right w:type="dxa" w:w="120"/>
            </w:tcMar>
          </w:tcPr>
          <w:p>
            <w:r>
              <w:rPr>
                <w:rFonts w:ascii="Arial" w:cs="Arial" w:eastAsia="Arial" w:hAnsi="Arial"/>
                <w:b/>
                <w:bCs/>
                <w:color w:val="F47060"/>
                <w:sz w:val="28"/>
                <w:szCs w:val="28"/>
              </w:rPr>
              <w:t xml:space="preserve">47%</w:t>
            </w:r>
          </w:p>
        </w:tc>
        <w:tc>
          <w:tcPr>
            <w:tcW w:type="dxa" w:w="2340"/>
            <w:tcBorders>
              <w:top w:val="single" w:color="DDDDDD" w:sz="1"/>
              <w:left w:val="single" w:color="DDDDDD" w:sz="1"/>
              <w:bottom w:val="single" w:color="DDDDDD" w:sz="1"/>
              <w:right w:val="single" w:color="DDDDDD" w:sz="1"/>
            </w:tcBorders>
            <w:shd w:fill="FFF5F4" w:val="clear"/>
            <w:tcMar>
              <w:top w:type="dxa" w:w="60"/>
              <w:left w:type="dxa" w:w="120"/>
              <w:bottom w:type="dxa" w:w="60"/>
              <w:right w:type="dxa" w:w="120"/>
            </w:tcMar>
          </w:tcPr>
          <w:p>
            <w:r>
              <w:rPr>
                <w:rFonts w:ascii="Arial" w:cs="Arial" w:eastAsia="Arial" w:hAnsi="Arial"/>
                <w:b/>
                <w:bCs/>
                <w:color w:val="F47060"/>
                <w:sz w:val="28"/>
                <w:szCs w:val="28"/>
              </w:rPr>
              <w:t xml:space="preserve">600%</w:t>
            </w:r>
          </w:p>
        </w:tc>
      </w:tr>
      <w:tr>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06060"/>
                <w:sz w:val="18"/>
                <w:szCs w:val="18"/>
              </w:rPr>
              <w:t xml:space="preserve">Customers without CS</w:t>
            </w:r>
          </w:p>
        </w:tc>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06060"/>
                <w:sz w:val="18"/>
                <w:szCs w:val="18"/>
              </w:rPr>
              <w:t xml:space="preserve">Faster onboarding</w:t>
            </w:r>
          </w:p>
        </w:tc>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06060"/>
                <w:sz w:val="18"/>
                <w:szCs w:val="18"/>
              </w:rPr>
              <w:t xml:space="preserve">vs 20-35% standard</w:t>
            </w:r>
          </w:p>
        </w:tc>
        <w:tc>
          <w:tcPr>
            <w:tcW w:type="dxa" w:w="234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06060"/>
                <w:sz w:val="18"/>
                <w:szCs w:val="18"/>
              </w:rPr>
              <w:t xml:space="preserve">User growth in 2 yrs</w:t>
            </w:r>
          </w:p>
        </w:tc>
      </w:tr>
    </w:tbl>
    <w:p>
      <w:pPr>
        <w:spacing w:after="160"/>
      </w:pPr>
    </w:p>
    <w:p>
      <w:pPr>
        <w:spacing w:before="240" w:after="80"/>
      </w:pPr>
      <w:r>
        <w:rPr>
          <w:rFonts w:ascii="Arial" w:cs="Arial" w:eastAsia="Arial" w:hAnsi="Arial"/>
          <w:b/>
          <w:bCs/>
          <w:color w:val="1A1A1A"/>
          <w:sz w:val="24"/>
          <w:szCs w:val="24"/>
        </w:rPr>
        <w:t xml:space="preserve">Case Study Cards</w:t>
      </w:r>
    </w:p>
    <w:p>
      <w:pPr>
        <w:pStyle w:val="ListParagraph"/>
        <w:numPr>
          <w:ilvl w:val="0"/>
          <w:numId w:val="2"/>
        </w:numPr>
        <w:spacing w:after="80"/>
      </w:pPr>
      <w:r>
        <w:rPr>
          <w:rFonts w:ascii="Arial" w:cs="Arial" w:eastAsia="Arial" w:hAnsi="Arial"/>
          <w:b w:val="false"/>
          <w:bCs w:val="false"/>
          <w:color w:val="1A1A1A"/>
          <w:sz w:val="22"/>
          <w:szCs w:val="22"/>
        </w:rPr>
        <w:t xml:space="preserve">2-column grid on desktop, 1-column on mobile</w:t>
      </w:r>
    </w:p>
    <w:p>
      <w:pPr>
        <w:pStyle w:val="ListParagraph"/>
        <w:numPr>
          <w:ilvl w:val="0"/>
          <w:numId w:val="2"/>
        </w:numPr>
        <w:spacing w:after="80"/>
      </w:pPr>
      <w:r>
        <w:rPr>
          <w:rFonts w:ascii="Arial" w:cs="Arial" w:eastAsia="Arial" w:hAnsi="Arial"/>
          <w:b w:val="false"/>
          <w:bCs w:val="false"/>
          <w:color w:val="1A1A1A"/>
          <w:sz w:val="22"/>
          <w:szCs w:val="22"/>
        </w:rPr>
        <w:t xml:space="preserve">Hero thumbnail at top (object-fit contain, bg-secondary background)</w:t>
      </w:r>
    </w:p>
    <w:p>
      <w:pPr>
        <w:pStyle w:val="ListParagraph"/>
        <w:numPr>
          <w:ilvl w:val="0"/>
          <w:numId w:val="2"/>
        </w:numPr>
        <w:spacing w:after="80"/>
      </w:pPr>
      <w:r>
        <w:rPr>
          <w:rFonts w:ascii="Arial" w:cs="Arial" w:eastAsia="Arial" w:hAnsi="Arial"/>
          <w:b w:val="false"/>
          <w:bCs w:val="false"/>
          <w:color w:val="1A1A1A"/>
          <w:sz w:val="22"/>
          <w:szCs w:val="22"/>
        </w:rPr>
        <w:t xml:space="preserve">Eyebrow: client name in charcoal #606060</w:t>
      </w:r>
    </w:p>
    <w:p>
      <w:pPr>
        <w:pStyle w:val="ListParagraph"/>
        <w:numPr>
          <w:ilvl w:val="0"/>
          <w:numId w:val="2"/>
        </w:numPr>
        <w:spacing w:after="80"/>
      </w:pPr>
      <w:r>
        <w:rPr>
          <w:rFonts w:ascii="Arial" w:cs="Arial" w:eastAsia="Arial" w:hAnsi="Arial"/>
          <w:b w:val="false"/>
          <w:bCs w:val="false"/>
          <w:color w:val="1A1A1A"/>
          <w:sz w:val="22"/>
          <w:szCs w:val="22"/>
        </w:rPr>
        <w:t xml:space="preserve">Hover: lift effect -translate-y-1 with elevated shadow</w:t>
      </w:r>
    </w:p>
    <w:p>
      <w:pPr>
        <w:pStyle w:val="ListParagraph"/>
        <w:numPr>
          <w:ilvl w:val="0"/>
          <w:numId w:val="2"/>
        </w:numPr>
        <w:spacing w:after="80"/>
      </w:pPr>
      <w:r>
        <w:rPr>
          <w:rFonts w:ascii="Arial" w:cs="Arial" w:eastAsia="Arial" w:hAnsi="Arial"/>
          <w:b w:val="false"/>
          <w:bCs w:val="false"/>
          <w:color w:val="1A1A1A"/>
          <w:sz w:val="22"/>
          <w:szCs w:val="22"/>
        </w:rPr>
        <w:t xml:space="preserve">"View case study" link in case study accent color</w:t>
      </w:r>
    </w:p>
    <w:p>
      <w:pPr>
        <w:pStyle w:val="ListParagraph"/>
        <w:numPr>
          <w:ilvl w:val="0"/>
          <w:numId w:val="2"/>
        </w:numPr>
        <w:spacing w:after="80"/>
      </w:pPr>
      <w:r>
        <w:rPr>
          <w:rFonts w:ascii="Arial" w:cs="Arial" w:eastAsia="Arial" w:hAnsi="Arial"/>
          <w:b w:val="false"/>
          <w:bCs w:val="false"/>
          <w:color w:val="1A1A1A"/>
          <w:sz w:val="22"/>
          <w:szCs w:val="22"/>
        </w:rPr>
        <w:t xml:space="preserve">Each card accent color defined in lib/case-studies.ts</w:t>
      </w:r>
    </w:p>
    <w:p>
      <w:pPr>
        <w:spacing w:before="240" w:after="80"/>
      </w:pPr>
      <w:r>
        <w:rPr>
          <w:rFonts w:ascii="Arial" w:cs="Arial" w:eastAsia="Arial" w:hAnsi="Arial"/>
          <w:b/>
          <w:bCs/>
          <w:color w:val="1A1A1A"/>
          <w:sz w:val="24"/>
          <w:szCs w:val="24"/>
        </w:rPr>
        <w:t xml:space="preserve">Origin Story Section</w:t>
      </w:r>
    </w:p>
    <w:p>
      <w:pPr>
        <w:pStyle w:val="ListParagraph"/>
        <w:numPr>
          <w:ilvl w:val="0"/>
          <w:numId w:val="2"/>
        </w:numPr>
        <w:spacing w:after="80"/>
      </w:pPr>
      <w:r>
        <w:rPr>
          <w:rFonts w:ascii="Arial" w:cs="Arial" w:eastAsia="Arial" w:hAnsi="Arial"/>
          <w:b w:val="false"/>
          <w:bCs w:val="false"/>
          <w:color w:val="1A1A1A"/>
          <w:sz w:val="22"/>
          <w:szCs w:val="22"/>
        </w:rPr>
        <w:t xml:space="preserve">Two-column layout: pull quote left, story right</w:t>
      </w:r>
    </w:p>
    <w:p>
      <w:pPr>
        <w:pStyle w:val="ListParagraph"/>
        <w:numPr>
          <w:ilvl w:val="0"/>
          <w:numId w:val="2"/>
        </w:numPr>
        <w:spacing w:after="80"/>
      </w:pPr>
      <w:r>
        <w:rPr>
          <w:rFonts w:ascii="Arial" w:cs="Arial" w:eastAsia="Arial" w:hAnsi="Arial"/>
          <w:b w:val="false"/>
          <w:bCs w:val="false"/>
          <w:color w:val="1A1A1A"/>
          <w:sz w:val="22"/>
          <w:szCs w:val="22"/>
        </w:rPr>
        <w:t xml:space="preserve">Approved pull quote: "Someone pushed this design to production without thinking it could kill."</w:t>
      </w:r>
    </w:p>
    <w:p>
      <w:pPr>
        <w:pStyle w:val="ListParagraph"/>
        <w:numPr>
          <w:ilvl w:val="0"/>
          <w:numId w:val="2"/>
        </w:numPr>
        <w:spacing w:after="80"/>
      </w:pPr>
      <w:r>
        <w:rPr>
          <w:rFonts w:ascii="Arial" w:cs="Arial" w:eastAsia="Arial" w:hAnsi="Arial"/>
          <w:b w:val="false"/>
          <w:bCs w:val="false"/>
          <w:color w:val="1A1A1A"/>
          <w:sz w:val="22"/>
          <w:szCs w:val="22"/>
        </w:rPr>
        <w:t xml:space="preserve">Closing line bold: "That is the only thought I have carried into every project since."</w:t>
      </w:r>
    </w:p>
    <w:p>
      <w:pPr>
        <w:spacing w:before="240" w:after="80"/>
      </w:pPr>
      <w:r>
        <w:rPr>
          <w:rFonts w:ascii="Arial" w:cs="Arial" w:eastAsia="Arial" w:hAnsi="Arial"/>
          <w:b/>
          <w:bCs/>
          <w:color w:val="1A1A1A"/>
          <w:sz w:val="24"/>
          <w:szCs w:val="24"/>
        </w:rPr>
        <w:t xml:space="preserve">Philosophy Section</w:t>
      </w:r>
    </w:p>
    <w:p>
      <w:pPr>
        <w:pStyle w:val="ListParagraph"/>
        <w:numPr>
          <w:ilvl w:val="0"/>
          <w:numId w:val="2"/>
        </w:numPr>
        <w:spacing w:after="80"/>
      </w:pPr>
      <w:r>
        <w:rPr>
          <w:rFonts w:ascii="Arial" w:cs="Arial" w:eastAsia="Arial" w:hAnsi="Arial"/>
          <w:b w:val="false"/>
          <w:bCs w:val="false"/>
          <w:color w:val="1A1A1A"/>
          <w:sz w:val="22"/>
          <w:szCs w:val="22"/>
        </w:rPr>
        <w:t xml:space="preserve">Three glassmorphism cards with backdrop-blur-16px</w:t>
      </w:r>
    </w:p>
    <w:p>
      <w:pPr>
        <w:pStyle w:val="ListParagraph"/>
        <w:numPr>
          <w:ilvl w:val="0"/>
          <w:numId w:val="2"/>
        </w:numPr>
        <w:spacing w:after="80"/>
      </w:pPr>
      <w:r>
        <w:rPr>
          <w:rFonts w:ascii="Arial" w:cs="Arial" w:eastAsia="Arial" w:hAnsi="Arial"/>
          <w:b w:val="false"/>
          <w:bCs w:val="false"/>
          <w:color w:val="1A1A1A"/>
          <w:sz w:val="22"/>
          <w:szCs w:val="22"/>
        </w:rPr>
        <w:t xml:space="preserve">Floating bull's-eyes (6 total) behind cards at z-0, cards at z-10</w:t>
      </w:r>
    </w:p>
    <w:p>
      <w:pPr>
        <w:pStyle w:val="ListParagraph"/>
        <w:numPr>
          <w:ilvl w:val="0"/>
          <w:numId w:val="2"/>
        </w:numPr>
        <w:spacing w:after="80"/>
      </w:pPr>
      <w:r>
        <w:rPr>
          <w:rFonts w:ascii="Arial" w:cs="Arial" w:eastAsia="Arial" w:hAnsi="Arial"/>
          <w:b w:val="false"/>
          <w:bCs w:val="false"/>
          <w:color w:val="1A1A1A"/>
          <w:sz w:val="22"/>
          <w:szCs w:val="22"/>
        </w:rPr>
        <w:t xml:space="preserve">Numbers 01/02/03 above each card title in #D1D5DB</w:t>
      </w:r>
    </w:p>
    <w:p>
      <w:pPr>
        <w:pStyle w:val="ListParagraph"/>
        <w:numPr>
          <w:ilvl w:val="0"/>
          <w:numId w:val="2"/>
        </w:numPr>
        <w:spacing w:after="80"/>
      </w:pPr>
      <w:r>
        <w:rPr>
          <w:rFonts w:ascii="Arial" w:cs="Arial" w:eastAsia="Arial" w:hAnsi="Arial"/>
          <w:b w:val="false"/>
          <w:bCs w:val="false"/>
          <w:color w:val="1A1A1A"/>
          <w:sz w:val="22"/>
          <w:szCs w:val="22"/>
        </w:rPr>
        <w:t xml:space="preserve">Headings: 01 The communication comes first. / 02 Design for the margins. / 03 Prove it. Trust nothing, including instinct.</w:t>
      </w:r>
    </w:p>
    <w:p>
      <w:pPr>
        <w:spacing w:before="240" w:after="80"/>
      </w:pPr>
      <w:r>
        <w:rPr>
          <w:rFonts w:ascii="Arial" w:cs="Arial" w:eastAsia="Arial" w:hAnsi="Arial"/>
          <w:b/>
          <w:bCs/>
          <w:color w:val="1A1A1A"/>
          <w:sz w:val="24"/>
          <w:szCs w:val="24"/>
        </w:rPr>
        <w:t xml:space="preserve">Footer</w:t>
      </w:r>
    </w:p>
    <w:p>
      <w:pPr>
        <w:pStyle w:val="ListParagraph"/>
        <w:numPr>
          <w:ilvl w:val="0"/>
          <w:numId w:val="2"/>
        </w:numPr>
        <w:spacing w:after="80"/>
      </w:pPr>
      <w:r>
        <w:rPr>
          <w:rFonts w:ascii="Arial" w:cs="Arial" w:eastAsia="Arial" w:hAnsi="Arial"/>
          <w:b w:val="false"/>
          <w:bCs w:val="false"/>
          <w:color w:val="1A1A1A"/>
          <w:sz w:val="22"/>
          <w:szCs w:val="22"/>
        </w:rPr>
        <w:t xml:space="preserve">Background: Royal Blue #3B5CE8</w:t>
      </w:r>
    </w:p>
    <w:p>
      <w:pPr>
        <w:pStyle w:val="ListParagraph"/>
        <w:numPr>
          <w:ilvl w:val="0"/>
          <w:numId w:val="2"/>
        </w:numPr>
        <w:spacing w:after="80"/>
      </w:pPr>
      <w:r>
        <w:rPr>
          <w:rFonts w:ascii="Arial" w:cs="Arial" w:eastAsia="Arial" w:hAnsi="Arial"/>
          <w:b w:val="false"/>
          <w:bCs w:val="false"/>
          <w:color w:val="1A1A1A"/>
          <w:sz w:val="22"/>
          <w:szCs w:val="22"/>
        </w:rPr>
        <w:t xml:space="preserve">Three columns: brand, navigation, contact</w:t>
      </w:r>
    </w:p>
    <w:p>
      <w:pPr>
        <w:pStyle w:val="ListParagraph"/>
        <w:numPr>
          <w:ilvl w:val="0"/>
          <w:numId w:val="2"/>
        </w:numPr>
        <w:spacing w:after="80"/>
      </w:pPr>
      <w:r>
        <w:rPr>
          <w:rFonts w:ascii="Arial" w:cs="Arial" w:eastAsia="Arial" w:hAnsi="Arial"/>
          <w:b w:val="false"/>
          <w:bCs w:val="false"/>
          <w:color w:val="1A1A1A"/>
          <w:sz w:val="22"/>
          <w:szCs w:val="22"/>
        </w:rPr>
        <w:t xml:space="preserve">Logo footer variant: white wordmark, amber UX text</w:t>
      </w:r>
    </w:p>
    <w:p>
      <w:pPr>
        <w:pStyle w:val="ListParagraph"/>
        <w:numPr>
          <w:ilvl w:val="0"/>
          <w:numId w:val="2"/>
        </w:numPr>
        <w:spacing w:after="80"/>
      </w:pPr>
      <w:r>
        <w:rPr>
          <w:rFonts w:ascii="Arial" w:cs="Arial" w:eastAsia="Arial" w:hAnsi="Arial"/>
          <w:b w:val="false"/>
          <w:bCs w:val="false"/>
          <w:color w:val="1A1A1A"/>
          <w:sz w:val="22"/>
          <w:szCs w:val="22"/>
        </w:rPr>
        <w:t xml:space="preserve">Email: d2drisco@icloud.com</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04. Case Study Pages</w:t>
      </w:r>
    </w:p>
    <w:p>
      <w:pPr>
        <w:spacing w:after="120"/>
      </w:pPr>
      <w:r>
        <w:rPr>
          <w:rFonts w:ascii="Arial" w:cs="Arial" w:eastAsia="Arial" w:hAnsi="Arial"/>
          <w:b w:val="false"/>
          <w:bCs w:val="false"/>
          <w:color w:val="1A1A1A"/>
          <w:sz w:val="22"/>
          <w:szCs w:val="22"/>
        </w:rPr>
        <w:t xml:space="preserve">All four case study pages are built and live. They share a single template component with inline styles.</w:t>
      </w:r>
    </w:p>
    <w:p>
      <w:pPr>
        <w:spacing w:before="240" w:after="80"/>
      </w:pPr>
      <w:r>
        <w:rPr>
          <w:rFonts w:ascii="Arial" w:cs="Arial" w:eastAsia="Arial" w:hAnsi="Arial"/>
          <w:b/>
          <w:bCs/>
          <w:color w:val="1A1A1A"/>
          <w:sz w:val="24"/>
          <w:szCs w:val="24"/>
        </w:rPr>
        <w:t xml:space="preserve">Route Structure</w:t>
      </w:r>
    </w:p>
    <w:p>
      <w:pPr>
        <w:shd w:fill="F5F5F5" w:val="clear"/>
        <w:spacing w:after="80"/>
        <w:ind w:left="360"/>
      </w:pPr>
      <w:r>
        <w:rPr>
          <w:rFonts w:ascii="Courier New" w:cs="Courier New" w:eastAsia="Courier New" w:hAnsi="Courier New"/>
          <w:color w:val="333333"/>
          <w:sz w:val="18"/>
          <w:szCs w:val="18"/>
        </w:rPr>
        <w:t xml:space="preserve">app/work/self-service-portal/page.tsx</w:t>
      </w:r>
    </w:p>
    <w:p>
      <w:pPr>
        <w:shd w:fill="F5F5F5" w:val="clear"/>
        <w:spacing w:after="80"/>
        <w:ind w:left="360"/>
      </w:pPr>
      <w:r>
        <w:rPr>
          <w:rFonts w:ascii="Courier New" w:cs="Courier New" w:eastAsia="Courier New" w:hAnsi="Courier New"/>
          <w:color w:val="333333"/>
          <w:sz w:val="18"/>
          <w:szCs w:val="18"/>
        </w:rPr>
        <w:t xml:space="preserve">app/work/fraud-prevention/page.tsx</w:t>
      </w:r>
    </w:p>
    <w:p>
      <w:pPr>
        <w:shd w:fill="F5F5F5" w:val="clear"/>
        <w:spacing w:after="80"/>
        <w:ind w:left="360"/>
      </w:pPr>
      <w:r>
        <w:rPr>
          <w:rFonts w:ascii="Courier New" w:cs="Courier New" w:eastAsia="Courier New" w:hAnsi="Courier New"/>
          <w:color w:val="333333"/>
          <w:sz w:val="18"/>
          <w:szCs w:val="18"/>
        </w:rPr>
        <w:t xml:space="preserve">app/work/messaging-api/page.tsx</w:t>
      </w:r>
    </w:p>
    <w:p>
      <w:pPr>
        <w:shd w:fill="F5F5F5" w:val="clear"/>
        <w:spacing w:after="80"/>
        <w:ind w:left="360"/>
      </w:pPr>
      <w:r>
        <w:rPr>
          <w:rFonts w:ascii="Courier New" w:cs="Courier New" w:eastAsia="Courier New" w:hAnsi="Courier New"/>
          <w:color w:val="333333"/>
          <w:sz w:val="18"/>
          <w:szCs w:val="18"/>
        </w:rPr>
        <w:t xml:space="preserve">app/work/universal-college-app/page.tsx</w:t>
      </w:r>
    </w:p>
    <w:p>
      <w:pPr>
        <w:spacing w:before="240" w:after="80"/>
      </w:pPr>
      <w:r>
        <w:rPr>
          <w:rFonts w:ascii="Arial" w:cs="Arial" w:eastAsia="Arial" w:hAnsi="Arial"/>
          <w:b/>
          <w:bCs/>
          <w:color w:val="1A1A1A"/>
          <w:sz w:val="24"/>
          <w:szCs w:val="24"/>
        </w:rPr>
        <w:t xml:space="preserve">Shared Components</w:t>
      </w:r>
    </w:p>
    <w:p>
      <w:pPr>
        <w:pStyle w:val="ListParagraph"/>
        <w:numPr>
          <w:ilvl w:val="0"/>
          <w:numId w:val="2"/>
        </w:numPr>
        <w:spacing w:after="80"/>
      </w:pPr>
      <w:r>
        <w:rPr>
          <w:rFonts w:ascii="Arial" w:cs="Arial" w:eastAsia="Arial" w:hAnsi="Arial"/>
          <w:b w:val="false"/>
          <w:bCs w:val="false"/>
          <w:color w:val="1A1A1A"/>
          <w:sz w:val="22"/>
          <w:szCs w:val="22"/>
        </w:rPr>
        <w:t xml:space="preserve">components/ui/CaseStudyTemplate.tsx — full page layout, inline styles only (no styled-jsx)</w:t>
      </w:r>
    </w:p>
    <w:p>
      <w:pPr>
        <w:pStyle w:val="ListParagraph"/>
        <w:numPr>
          <w:ilvl w:val="0"/>
          <w:numId w:val="2"/>
        </w:numPr>
        <w:spacing w:after="80"/>
      </w:pPr>
      <w:r>
        <w:rPr>
          <w:rFonts w:ascii="Arial" w:cs="Arial" w:eastAsia="Arial" w:hAnsi="Arial"/>
          <w:b w:val="false"/>
          <w:bCs w:val="false"/>
          <w:color w:val="1A1A1A"/>
          <w:sz w:val="22"/>
          <w:szCs w:val="22"/>
        </w:rPr>
        <w:t xml:space="preserve">components/ui/BentoGrid.tsx — 3-column stats grid, inline styles only</w:t>
      </w:r>
    </w:p>
    <w:p>
      <w:pPr>
        <w:spacing w:after="160"/>
      </w:pPr>
    </w:p>
    <w:p>
      <w:pPr>
        <w:spacing w:before="240" w:after="80"/>
      </w:pPr>
      <w:r>
        <w:rPr>
          <w:rFonts w:ascii="Arial" w:cs="Arial" w:eastAsia="Arial" w:hAnsi="Arial"/>
          <w:b/>
          <w:bCs/>
          <w:color w:val="1A1A1A"/>
          <w:sz w:val="24"/>
          <w:szCs w:val="24"/>
        </w:rPr>
        <w:t xml:space="preserve">Case Study Page Structure</w:t>
      </w:r>
    </w:p>
    <w:p>
      <w:pPr>
        <w:spacing w:after="120"/>
      </w:pPr>
      <w:r>
        <w:rPr>
          <w:rFonts w:ascii="Arial" w:cs="Arial" w:eastAsia="Arial" w:hAnsi="Arial"/>
          <w:b w:val="false"/>
          <w:bCs w:val="false"/>
          <w:color w:val="1A1A1A"/>
          <w:sz w:val="22"/>
          <w:szCs w:val="22"/>
        </w:rPr>
        <w:t xml:space="preserve">Each page follows this section order:</w:t>
      </w:r>
    </w:p>
    <w:p>
      <w:pPr>
        <w:pStyle w:val="ListParagraph"/>
        <w:numPr>
          <w:ilvl w:val="0"/>
          <w:numId w:val="2"/>
        </w:numPr>
        <w:spacing w:after="80"/>
      </w:pPr>
      <w:r>
        <w:rPr>
          <w:rFonts w:ascii="Arial" w:cs="Arial" w:eastAsia="Arial" w:hAnsi="Arial"/>
          <w:b w:val="false"/>
          <w:bCs w:val="false"/>
          <w:color w:val="1A1A1A"/>
          <w:sz w:val="22"/>
          <w:szCs w:val="22"/>
        </w:rPr>
        <w:t xml:space="preserve">Breadcrumb nav (Home / Work / Title)</w:t>
      </w:r>
    </w:p>
    <w:p>
      <w:pPr>
        <w:pStyle w:val="ListParagraph"/>
        <w:numPr>
          <w:ilvl w:val="0"/>
          <w:numId w:val="2"/>
        </w:numPr>
        <w:spacing w:after="80"/>
      </w:pPr>
      <w:r>
        <w:rPr>
          <w:rFonts w:ascii="Arial" w:cs="Arial" w:eastAsia="Arial" w:hAnsi="Arial"/>
          <w:b w:val="false"/>
          <w:bCs w:val="false"/>
          <w:color w:val="1A1A1A"/>
          <w:sz w:val="22"/>
          <w:szCs w:val="22"/>
        </w:rPr>
        <w:t xml:space="preserve">Full-width hero image with left-to-right gradient overlay</w:t>
      </w:r>
    </w:p>
    <w:p>
      <w:pPr>
        <w:pStyle w:val="ListParagraph"/>
        <w:numPr>
          <w:ilvl w:val="0"/>
          <w:numId w:val="2"/>
        </w:numPr>
        <w:spacing w:after="80"/>
      </w:pPr>
      <w:r>
        <w:rPr>
          <w:rFonts w:ascii="Arial" w:cs="Arial" w:eastAsia="Arial" w:hAnsi="Arial"/>
          <w:b w:val="false"/>
          <w:bCs w:val="false"/>
          <w:color w:val="1A1A1A"/>
          <w:sz w:val="22"/>
          <w:szCs w:val="22"/>
        </w:rPr>
        <w:t xml:space="preserve">Overview paragraph (1-2 sentences, max 680px wide)</w:t>
      </w:r>
    </w:p>
    <w:p>
      <w:pPr>
        <w:pStyle w:val="ListParagraph"/>
        <w:numPr>
          <w:ilvl w:val="0"/>
          <w:numId w:val="2"/>
        </w:numPr>
        <w:spacing w:after="80"/>
      </w:pPr>
      <w:r>
        <w:rPr>
          <w:rFonts w:ascii="Arial" w:cs="Arial" w:eastAsia="Arial" w:hAnsi="Arial"/>
          <w:b w:val="false"/>
          <w:bCs w:val="false"/>
          <w:color w:val="1A1A1A"/>
          <w:sz w:val="22"/>
          <w:szCs w:val="22"/>
        </w:rPr>
        <w:t xml:space="preserve">BentoGrid with 6 stats</w:t>
      </w:r>
    </w:p>
    <w:p>
      <w:pPr>
        <w:pStyle w:val="ListParagraph"/>
        <w:numPr>
          <w:ilvl w:val="0"/>
          <w:numId w:val="2"/>
        </w:numPr>
        <w:spacing w:after="80"/>
      </w:pPr>
      <w:r>
        <w:rPr>
          <w:rFonts w:ascii="Arial" w:cs="Arial" w:eastAsia="Arial" w:hAnsi="Arial"/>
          <w:b w:val="false"/>
          <w:bCs w:val="false"/>
          <w:color w:val="1A1A1A"/>
          <w:sz w:val="22"/>
          <w:szCs w:val="22"/>
        </w:rPr>
        <w:t xml:space="preserve">Narrative sections (insight / decision / iteration / outcome / reflection)</w:t>
      </w:r>
    </w:p>
    <w:p>
      <w:pPr>
        <w:pStyle w:val="ListParagraph"/>
        <w:numPr>
          <w:ilvl w:val="0"/>
          <w:numId w:val="2"/>
        </w:numPr>
        <w:spacing w:after="80"/>
      </w:pPr>
      <w:r>
        <w:rPr>
          <w:rFonts w:ascii="Arial" w:cs="Arial" w:eastAsia="Arial" w:hAnsi="Arial"/>
          <w:b w:val="false"/>
          <w:bCs w:val="false"/>
          <w:color w:val="1A1A1A"/>
          <w:sz w:val="22"/>
          <w:szCs w:val="22"/>
        </w:rPr>
        <w:t xml:space="preserve">Case navigation (prev/next links)</w:t>
      </w:r>
    </w:p>
    <w:p>
      <w:pPr>
        <w:spacing w:before="240" w:after="80"/>
      </w:pPr>
      <w:r>
        <w:rPr>
          <w:rFonts w:ascii="Arial" w:cs="Arial" w:eastAsia="Arial" w:hAnsi="Arial"/>
          <w:b/>
          <w:bCs/>
          <w:color w:val="1A1A1A"/>
          <w:sz w:val="24"/>
          <w:szCs w:val="24"/>
        </w:rPr>
        <w:t xml:space="preserve">Image Philosophy — Locked Decision</w:t>
      </w:r>
    </w:p>
    <w:p>
      <w:pPr>
        <w:spacing w:after="120"/>
      </w:pPr>
      <w:r>
        <w:rPr>
          <w:rFonts w:ascii="Arial" w:cs="Arial" w:eastAsia="Arial" w:hAnsi="Arial"/>
          <w:b w:val="false"/>
          <w:bCs w:val="false"/>
          <w:color w:val="1A1A1A"/>
          <w:sz w:val="22"/>
          <w:szCs w:val="22"/>
        </w:rPr>
        <w:t xml:space="preserve">Each image appears once only. Every image must be contextually matched to its section. Sections without a strong relevant image have no image — copy carries those sections. Do not add images simply because they exist in the folder.</w:t>
      </w:r>
    </w:p>
    <w:p>
      <w:pPr>
        <w:spacing w:before="240" w:after="80"/>
      </w:pPr>
      <w:r>
        <w:rPr>
          <w:rFonts w:ascii="Arial" w:cs="Arial" w:eastAsia="Arial" w:hAnsi="Arial"/>
          <w:b/>
          <w:bCs/>
          <w:color w:val="1A1A1A"/>
          <w:sz w:val="24"/>
          <w:szCs w:val="24"/>
        </w:rPr>
        <w:t xml:space="preserve">Case Study 1 — Self-Service Portal</w:t>
      </w:r>
    </w:p>
    <w:p>
      <w:pPr>
        <w:pStyle w:val="ListParagraph"/>
        <w:numPr>
          <w:ilvl w:val="0"/>
          <w:numId w:val="2"/>
        </w:numPr>
        <w:spacing w:after="80"/>
      </w:pPr>
      <w:r>
        <w:rPr>
          <w:rFonts w:ascii="Arial" w:cs="Arial" w:eastAsia="Arial" w:hAnsi="Arial"/>
          <w:b w:val="false"/>
          <w:bCs w:val="false"/>
          <w:color w:val="1A1A1A"/>
          <w:sz w:val="22"/>
          <w:szCs w:val="22"/>
        </w:rPr>
        <w:t xml:space="preserve">Accent: Coral #F47060</w:t>
      </w:r>
    </w:p>
    <w:p>
      <w:pPr>
        <w:pStyle w:val="ListParagraph"/>
        <w:numPr>
          <w:ilvl w:val="0"/>
          <w:numId w:val="2"/>
        </w:numPr>
        <w:spacing w:after="80"/>
      </w:pPr>
      <w:r>
        <w:rPr>
          <w:rFonts w:ascii="Arial" w:cs="Arial" w:eastAsia="Arial" w:hAnsi="Arial"/>
          <w:b w:val="false"/>
          <w:bCs w:val="false"/>
          <w:color w:val="1A1A1A"/>
          <w:sz w:val="22"/>
          <w:szCs w:val="22"/>
        </w:rPr>
        <w:t xml:space="preserve">Hero: /images/1-self-service-customer-portal/hero/portal-hero-home.png</w:t>
      </w:r>
    </w:p>
    <w:p>
      <w:pPr>
        <w:pStyle w:val="ListParagraph"/>
        <w:numPr>
          <w:ilvl w:val="0"/>
          <w:numId w:val="2"/>
        </w:numPr>
        <w:spacing w:after="80"/>
      </w:pPr>
      <w:r>
        <w:rPr>
          <w:rFonts w:ascii="Arial" w:cs="Arial" w:eastAsia="Arial" w:hAnsi="Arial"/>
          <w:b w:val="false"/>
          <w:bCs w:val="false"/>
          <w:color w:val="1A1A1A"/>
          <w:sz w:val="22"/>
          <w:szCs w:val="22"/>
        </w:rPr>
        <w:t xml:space="preserve">Insight image: portal-low-fidelity-guide.png</w:t>
      </w:r>
    </w:p>
    <w:p>
      <w:pPr>
        <w:pStyle w:val="ListParagraph"/>
        <w:numPr>
          <w:ilvl w:val="0"/>
          <w:numId w:val="2"/>
        </w:numPr>
        <w:spacing w:after="80"/>
      </w:pPr>
      <w:r>
        <w:rPr>
          <w:rFonts w:ascii="Arial" w:cs="Arial" w:eastAsia="Arial" w:hAnsi="Arial"/>
          <w:b w:val="false"/>
          <w:bCs w:val="false"/>
          <w:color w:val="1A1A1A"/>
          <w:sz w:val="22"/>
          <w:szCs w:val="22"/>
        </w:rPr>
        <w:t xml:space="preserve">Decision image: portal-all-products-01.png</w:t>
      </w:r>
    </w:p>
    <w:p>
      <w:pPr>
        <w:pStyle w:val="ListParagraph"/>
        <w:numPr>
          <w:ilvl w:val="0"/>
          <w:numId w:val="2"/>
        </w:numPr>
        <w:spacing w:after="80"/>
      </w:pPr>
      <w:r>
        <w:rPr>
          <w:rFonts w:ascii="Arial" w:cs="Arial" w:eastAsia="Arial" w:hAnsi="Arial"/>
          <w:b w:val="false"/>
          <w:bCs w:val="false"/>
          <w:color w:val="1A1A1A"/>
          <w:sz w:val="22"/>
          <w:szCs w:val="22"/>
        </w:rPr>
        <w:t xml:space="preserve">Iteration: no image</w:t>
      </w:r>
    </w:p>
    <w:p>
      <w:pPr>
        <w:pStyle w:val="ListParagraph"/>
        <w:numPr>
          <w:ilvl w:val="0"/>
          <w:numId w:val="2"/>
        </w:numPr>
        <w:spacing w:after="80"/>
      </w:pPr>
      <w:r>
        <w:rPr>
          <w:rFonts w:ascii="Arial" w:cs="Arial" w:eastAsia="Arial" w:hAnsi="Arial"/>
          <w:b w:val="false"/>
          <w:bCs w:val="false"/>
          <w:color w:val="1A1A1A"/>
          <w:sz w:val="22"/>
          <w:szCs w:val="22"/>
        </w:rPr>
        <w:t xml:space="preserve">Outcome images (3-up): portal-design-guide-colors.png, portal-design-guide-nav.png, portal-design-guide-type.png</w:t>
      </w:r>
    </w:p>
    <w:p>
      <w:pPr>
        <w:spacing w:before="240" w:after="80"/>
      </w:pPr>
      <w:r>
        <w:rPr>
          <w:rFonts w:ascii="Arial" w:cs="Arial" w:eastAsia="Arial" w:hAnsi="Arial"/>
          <w:b/>
          <w:bCs/>
          <w:color w:val="1A1A1A"/>
          <w:sz w:val="24"/>
          <w:szCs w:val="24"/>
        </w:rPr>
        <w:t xml:space="preserve">Case Study 2 — Fraud Prevention Suite</w:t>
      </w:r>
    </w:p>
    <w:p>
      <w:pPr>
        <w:pStyle w:val="ListParagraph"/>
        <w:numPr>
          <w:ilvl w:val="0"/>
          <w:numId w:val="2"/>
        </w:numPr>
        <w:spacing w:after="80"/>
      </w:pPr>
      <w:r>
        <w:rPr>
          <w:rFonts w:ascii="Arial" w:cs="Arial" w:eastAsia="Arial" w:hAnsi="Arial"/>
          <w:b w:val="false"/>
          <w:bCs w:val="false"/>
          <w:color w:val="1A1A1A"/>
          <w:sz w:val="22"/>
          <w:szCs w:val="22"/>
        </w:rPr>
        <w:t xml:space="preserve">Accent: Light Blue #5B9FE8</w:t>
      </w:r>
    </w:p>
    <w:p>
      <w:pPr>
        <w:pStyle w:val="ListParagraph"/>
        <w:numPr>
          <w:ilvl w:val="0"/>
          <w:numId w:val="2"/>
        </w:numPr>
        <w:spacing w:after="80"/>
      </w:pPr>
      <w:r>
        <w:rPr>
          <w:rFonts w:ascii="Arial" w:cs="Arial" w:eastAsia="Arial" w:hAnsi="Arial"/>
          <w:b w:val="false"/>
          <w:bCs w:val="false"/>
          <w:color w:val="1A1A1A"/>
          <w:sz w:val="22"/>
          <w:szCs w:val="22"/>
        </w:rPr>
        <w:t xml:space="preserve">Hero: /images/2-fraud-prevention-suite/hero/fraud-hero-dashboard.png</w:t>
      </w:r>
    </w:p>
    <w:p>
      <w:pPr>
        <w:pStyle w:val="ListParagraph"/>
        <w:numPr>
          <w:ilvl w:val="0"/>
          <w:numId w:val="2"/>
        </w:numPr>
        <w:spacing w:after="80"/>
      </w:pPr>
      <w:r>
        <w:rPr>
          <w:rFonts w:ascii="Arial" w:cs="Arial" w:eastAsia="Arial" w:hAnsi="Arial"/>
          <w:b w:val="false"/>
          <w:bCs w:val="false"/>
          <w:color w:val="1A1A1A"/>
          <w:sz w:val="22"/>
          <w:szCs w:val="22"/>
        </w:rPr>
        <w:t xml:space="preserve">Decision image: fraud-hero-dashboard.png</w:t>
      </w:r>
    </w:p>
    <w:p>
      <w:pPr>
        <w:pStyle w:val="ListParagraph"/>
        <w:numPr>
          <w:ilvl w:val="0"/>
          <w:numId w:val="2"/>
        </w:numPr>
        <w:spacing w:after="80"/>
      </w:pPr>
      <w:r>
        <w:rPr>
          <w:rFonts w:ascii="Arial" w:cs="Arial" w:eastAsia="Arial" w:hAnsi="Arial"/>
          <w:b w:val="false"/>
          <w:bCs w:val="false"/>
          <w:color w:val="1A1A1A"/>
          <w:sz w:val="22"/>
          <w:szCs w:val="22"/>
        </w:rPr>
        <w:t xml:space="preserve">Iteration images (3-up): fraud-design-guide-colors.png, fraud-design-guide-nav.png, fraud-design-guide-type.png</w:t>
      </w:r>
    </w:p>
    <w:p>
      <w:pPr>
        <w:pStyle w:val="ListParagraph"/>
        <w:numPr>
          <w:ilvl w:val="0"/>
          <w:numId w:val="2"/>
        </w:numPr>
        <w:spacing w:after="80"/>
      </w:pPr>
      <w:r>
        <w:rPr>
          <w:rFonts w:ascii="Arial" w:cs="Arial" w:eastAsia="Arial" w:hAnsi="Arial"/>
          <w:b w:val="false"/>
          <w:bCs w:val="false"/>
          <w:color w:val="1A1A1A"/>
          <w:sz w:val="22"/>
          <w:szCs w:val="22"/>
        </w:rPr>
        <w:t xml:space="preserve">All other sections: no image</w:t>
      </w:r>
    </w:p>
    <w:p>
      <w:pPr>
        <w:spacing w:before="240" w:after="80"/>
      </w:pPr>
      <w:r>
        <w:rPr>
          <w:rFonts w:ascii="Arial" w:cs="Arial" w:eastAsia="Arial" w:hAnsi="Arial"/>
          <w:b/>
          <w:bCs/>
          <w:color w:val="1A1A1A"/>
          <w:sz w:val="24"/>
          <w:szCs w:val="24"/>
        </w:rPr>
        <w:t xml:space="preserve">Case Study 3 — Messaging API Platform</w:t>
      </w:r>
    </w:p>
    <w:p>
      <w:pPr>
        <w:pStyle w:val="ListParagraph"/>
        <w:numPr>
          <w:ilvl w:val="0"/>
          <w:numId w:val="2"/>
        </w:numPr>
        <w:spacing w:after="80"/>
      </w:pPr>
      <w:r>
        <w:rPr>
          <w:rFonts w:ascii="Arial" w:cs="Arial" w:eastAsia="Arial" w:hAnsi="Arial"/>
          <w:b w:val="false"/>
          <w:bCs w:val="false"/>
          <w:color w:val="1A1A1A"/>
          <w:sz w:val="22"/>
          <w:szCs w:val="22"/>
        </w:rPr>
        <w:t xml:space="preserve">Accent: Amber #F5C200</w:t>
      </w:r>
    </w:p>
    <w:p>
      <w:pPr>
        <w:pStyle w:val="ListParagraph"/>
        <w:numPr>
          <w:ilvl w:val="0"/>
          <w:numId w:val="2"/>
        </w:numPr>
        <w:spacing w:after="80"/>
      </w:pPr>
      <w:r>
        <w:rPr>
          <w:rFonts w:ascii="Arial" w:cs="Arial" w:eastAsia="Arial" w:hAnsi="Arial"/>
          <w:b w:val="false"/>
          <w:bCs w:val="false"/>
          <w:color w:val="1A1A1A"/>
          <w:sz w:val="22"/>
          <w:szCs w:val="22"/>
        </w:rPr>
        <w:t xml:space="preserve">Hero: /images/3-omnichannel-messaging-api/hero/messaging-template-builder.png</w:t>
      </w:r>
    </w:p>
    <w:p>
      <w:pPr>
        <w:pStyle w:val="ListParagraph"/>
        <w:numPr>
          <w:ilvl w:val="0"/>
          <w:numId w:val="2"/>
        </w:numPr>
        <w:spacing w:after="80"/>
      </w:pPr>
      <w:r>
        <w:rPr>
          <w:rFonts w:ascii="Arial" w:cs="Arial" w:eastAsia="Arial" w:hAnsi="Arial"/>
          <w:b w:val="false"/>
          <w:bCs w:val="false"/>
          <w:color w:val="1A1A1A"/>
          <w:sz w:val="22"/>
          <w:szCs w:val="22"/>
        </w:rPr>
        <w:t xml:space="preserve">Insight image: messaging-low-fidelity.png</w:t>
      </w:r>
    </w:p>
    <w:p>
      <w:pPr>
        <w:pStyle w:val="ListParagraph"/>
        <w:numPr>
          <w:ilvl w:val="0"/>
          <w:numId w:val="2"/>
        </w:numPr>
        <w:spacing w:after="80"/>
      </w:pPr>
      <w:r>
        <w:rPr>
          <w:rFonts w:ascii="Arial" w:cs="Arial" w:eastAsia="Arial" w:hAnsi="Arial"/>
          <w:b w:val="false"/>
          <w:bCs w:val="false"/>
          <w:color w:val="1A1A1A"/>
          <w:sz w:val="22"/>
          <w:szCs w:val="22"/>
        </w:rPr>
        <w:t xml:space="preserve">Decision images (2-up): messaging-channels.png, messaging-workflow.png</w:t>
      </w:r>
    </w:p>
    <w:p>
      <w:pPr>
        <w:pStyle w:val="ListParagraph"/>
        <w:numPr>
          <w:ilvl w:val="0"/>
          <w:numId w:val="2"/>
        </w:numPr>
        <w:spacing w:after="80"/>
      </w:pPr>
      <w:r>
        <w:rPr>
          <w:rFonts w:ascii="Arial" w:cs="Arial" w:eastAsia="Arial" w:hAnsi="Arial"/>
          <w:b w:val="false"/>
          <w:bCs w:val="false"/>
          <w:color w:val="1A1A1A"/>
          <w:sz w:val="22"/>
          <w:szCs w:val="22"/>
        </w:rPr>
        <w:t xml:space="preserve">Iteration images (2-up): messaging-create-template.png, messaging-error-templates.png</w:t>
      </w:r>
    </w:p>
    <w:p>
      <w:pPr>
        <w:pStyle w:val="ListParagraph"/>
        <w:numPr>
          <w:ilvl w:val="0"/>
          <w:numId w:val="2"/>
        </w:numPr>
        <w:spacing w:after="80"/>
      </w:pPr>
      <w:r>
        <w:rPr>
          <w:rFonts w:ascii="Arial" w:cs="Arial" w:eastAsia="Arial" w:hAnsi="Arial"/>
          <w:b w:val="false"/>
          <w:bCs w:val="false"/>
          <w:color w:val="1A1A1A"/>
          <w:sz w:val="22"/>
          <w:szCs w:val="22"/>
        </w:rPr>
        <w:t xml:space="preserve">Outcome image: messaging-view-templates.png</w:t>
      </w:r>
    </w:p>
    <w:p>
      <w:pPr>
        <w:spacing w:before="240" w:after="80"/>
      </w:pPr>
      <w:r>
        <w:rPr>
          <w:rFonts w:ascii="Arial" w:cs="Arial" w:eastAsia="Arial" w:hAnsi="Arial"/>
          <w:b/>
          <w:bCs/>
          <w:color w:val="1A1A1A"/>
          <w:sz w:val="24"/>
          <w:szCs w:val="24"/>
        </w:rPr>
        <w:t xml:space="preserve">Case Study 4 — Universal College Application</w:t>
      </w:r>
    </w:p>
    <w:p>
      <w:pPr>
        <w:pStyle w:val="ListParagraph"/>
        <w:numPr>
          <w:ilvl w:val="0"/>
          <w:numId w:val="2"/>
        </w:numPr>
        <w:spacing w:after="80"/>
      </w:pPr>
      <w:r>
        <w:rPr>
          <w:rFonts w:ascii="Arial" w:cs="Arial" w:eastAsia="Arial" w:hAnsi="Arial"/>
          <w:b w:val="false"/>
          <w:bCs w:val="false"/>
          <w:color w:val="1A1A1A"/>
          <w:sz w:val="22"/>
          <w:szCs w:val="22"/>
        </w:rPr>
        <w:t xml:space="preserve">Accent: Magenta #FF00AA</w:t>
      </w:r>
    </w:p>
    <w:p>
      <w:pPr>
        <w:pStyle w:val="ListParagraph"/>
        <w:numPr>
          <w:ilvl w:val="0"/>
          <w:numId w:val="2"/>
        </w:numPr>
        <w:spacing w:after="80"/>
      </w:pPr>
      <w:r>
        <w:rPr>
          <w:rFonts w:ascii="Arial" w:cs="Arial" w:eastAsia="Arial" w:hAnsi="Arial"/>
          <w:b w:val="false"/>
          <w:bCs w:val="false"/>
          <w:color w:val="1A1A1A"/>
          <w:sz w:val="22"/>
          <w:szCs w:val="22"/>
        </w:rPr>
        <w:t xml:space="preserve">Hero: /images/4-universal-college-application/hero/college-app-hero.jpg</w:t>
      </w:r>
    </w:p>
    <w:p>
      <w:pPr>
        <w:pStyle w:val="ListParagraph"/>
        <w:numPr>
          <w:ilvl w:val="0"/>
          <w:numId w:val="2"/>
        </w:numPr>
        <w:spacing w:after="80"/>
      </w:pPr>
      <w:r>
        <w:rPr>
          <w:rFonts w:ascii="Arial" w:cs="Arial" w:eastAsia="Arial" w:hAnsi="Arial"/>
          <w:b w:val="false"/>
          <w:bCs w:val="false"/>
          <w:color w:val="1A1A1A"/>
          <w:sz w:val="22"/>
          <w:szCs w:val="22"/>
        </w:rPr>
        <w:t xml:space="preserve">Cappex designs only — GL folder not used</w:t>
      </w:r>
    </w:p>
    <w:p>
      <w:pPr>
        <w:pStyle w:val="ListParagraph"/>
        <w:numPr>
          <w:ilvl w:val="0"/>
          <w:numId w:val="2"/>
        </w:numPr>
        <w:spacing w:after="80"/>
      </w:pPr>
      <w:r>
        <w:rPr>
          <w:rFonts w:ascii="Arial" w:cs="Arial" w:eastAsia="Arial" w:hAnsi="Arial"/>
          <w:b w:val="false"/>
          <w:bCs w:val="false"/>
          <w:color w:val="1A1A1A"/>
          <w:sz w:val="22"/>
          <w:szCs w:val="22"/>
        </w:rPr>
        <w:t xml:space="preserve">Insight image: Wires/User Onboarding.png</w:t>
      </w:r>
    </w:p>
    <w:p>
      <w:pPr>
        <w:pStyle w:val="ListParagraph"/>
        <w:numPr>
          <w:ilvl w:val="0"/>
          <w:numId w:val="2"/>
        </w:numPr>
        <w:spacing w:after="80"/>
      </w:pPr>
      <w:r>
        <w:rPr>
          <w:rFonts w:ascii="Arial" w:cs="Arial" w:eastAsia="Arial" w:hAnsi="Arial"/>
          <w:b w:val="false"/>
          <w:bCs w:val="false"/>
          <w:color w:val="1A1A1A"/>
          <w:sz w:val="22"/>
          <w:szCs w:val="22"/>
        </w:rPr>
        <w:t xml:space="preserve">Decision images (2-up): Dashboard_Empty.png, Dashboard_Populated.png</w:t>
      </w:r>
    </w:p>
    <w:p>
      <w:pPr>
        <w:pStyle w:val="ListParagraph"/>
        <w:numPr>
          <w:ilvl w:val="0"/>
          <w:numId w:val="2"/>
        </w:numPr>
        <w:spacing w:after="80"/>
      </w:pPr>
      <w:r>
        <w:rPr>
          <w:rFonts w:ascii="Arial" w:cs="Arial" w:eastAsia="Arial" w:hAnsi="Arial"/>
          <w:b w:val="false"/>
          <w:bCs w:val="false"/>
          <w:color w:val="1A1A1A"/>
          <w:sz w:val="22"/>
          <w:szCs w:val="22"/>
        </w:rPr>
        <w:t xml:space="preserve">Iteration images (2-up): Create Account desktop, Essays desktop</w:t>
      </w:r>
    </w:p>
    <w:p>
      <w:pPr>
        <w:pStyle w:val="ListParagraph"/>
        <w:numPr>
          <w:ilvl w:val="0"/>
          <w:numId w:val="2"/>
        </w:numPr>
        <w:spacing w:after="80"/>
      </w:pPr>
      <w:r>
        <w:rPr>
          <w:rFonts w:ascii="Arial" w:cs="Arial" w:eastAsia="Arial" w:hAnsi="Arial"/>
          <w:b w:val="false"/>
          <w:bCs w:val="false"/>
          <w:color w:val="1A1A1A"/>
          <w:sz w:val="22"/>
          <w:szCs w:val="22"/>
        </w:rPr>
        <w:t xml:space="preserve">Outcome image: Dashboard_Applications-Complete.png (desktop)</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05. Brand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3B5CE8" w:val="clear"/>
            <w:tcMar>
              <w:top w:type="dxa" w:w="120"/>
              <w:left w:type="dxa" w:w="120"/>
              <w:bottom w:type="dxa" w:w="120"/>
              <w:right w:type="dxa" w:w="120"/>
            </w:tcMar>
          </w:tcPr>
          <w:p>
            <w:r>
              <w:rPr>
                <w:rFonts w:ascii="Arial" w:cs="Arial" w:eastAsia="Arial" w:hAnsi="Arial"/>
                <w:b/>
                <w:bCs/>
                <w:color w:val="FFFFFF"/>
                <w:sz w:val="20"/>
                <w:szCs w:val="20"/>
              </w:rPr>
              <w:t xml:space="preserve">Royal Blue</w:t>
            </w:r>
          </w:p>
          <w:p>
            <w:r>
              <w:rPr>
                <w:rFonts w:ascii="Courier New" w:cs="Courier New" w:eastAsia="Courier New" w:hAnsi="Courier New"/>
                <w:color w:val="FFFFFF"/>
                <w:sz w:val="18"/>
                <w:szCs w:val="18"/>
              </w:rPr>
              <w:t xml:space="preserve">#3B5CE8</w:t>
            </w:r>
          </w:p>
        </w:tc>
        <w:tc>
          <w:tcPr>
            <w:tcW w:type="dxa" w:w="2340"/>
            <w:tcBorders>
              <w:top w:val="single" w:color="DDDDDD" w:sz="1"/>
              <w:left w:val="single" w:color="DDDDDD" w:sz="1"/>
              <w:bottom w:val="single" w:color="DDDDDD" w:sz="1"/>
              <w:right w:val="single" w:color="DDDDDD" w:sz="1"/>
            </w:tcBorders>
            <w:shd w:fill="F47060" w:val="clear"/>
            <w:tcMar>
              <w:top w:type="dxa" w:w="120"/>
              <w:left w:type="dxa" w:w="120"/>
              <w:bottom w:type="dxa" w:w="120"/>
              <w:right w:type="dxa" w:w="120"/>
            </w:tcMar>
          </w:tcPr>
          <w:p>
            <w:r>
              <w:rPr>
                <w:rFonts w:ascii="Arial" w:cs="Arial" w:eastAsia="Arial" w:hAnsi="Arial"/>
                <w:b/>
                <w:bCs/>
                <w:color w:val="FFFFFF"/>
                <w:sz w:val="20"/>
                <w:szCs w:val="20"/>
              </w:rPr>
              <w:t xml:space="preserve">Coral</w:t>
            </w:r>
          </w:p>
          <w:p>
            <w:r>
              <w:rPr>
                <w:rFonts w:ascii="Courier New" w:cs="Courier New" w:eastAsia="Courier New" w:hAnsi="Courier New"/>
                <w:color w:val="FFFFFF"/>
                <w:sz w:val="18"/>
                <w:szCs w:val="18"/>
              </w:rPr>
              <w:t xml:space="preserve">#F47060</w:t>
            </w:r>
          </w:p>
        </w:tc>
        <w:tc>
          <w:tcPr>
            <w:tcW w:type="dxa" w:w="2340"/>
            <w:tcBorders>
              <w:top w:val="single" w:color="DDDDDD" w:sz="1"/>
              <w:left w:val="single" w:color="DDDDDD" w:sz="1"/>
              <w:bottom w:val="single" w:color="DDDDDD" w:sz="1"/>
              <w:right w:val="single" w:color="DDDDDD" w:sz="1"/>
            </w:tcBorders>
            <w:shd w:fill="FF00AA" w:val="clear"/>
            <w:tcMar>
              <w:top w:type="dxa" w:w="120"/>
              <w:left w:type="dxa" w:w="120"/>
              <w:bottom w:type="dxa" w:w="120"/>
              <w:right w:type="dxa" w:w="120"/>
            </w:tcMar>
          </w:tcPr>
          <w:p>
            <w:r>
              <w:rPr>
                <w:rFonts w:ascii="Arial" w:cs="Arial" w:eastAsia="Arial" w:hAnsi="Arial"/>
                <w:b/>
                <w:bCs/>
                <w:color w:val="FFFFFF"/>
                <w:sz w:val="20"/>
                <w:szCs w:val="20"/>
              </w:rPr>
              <w:t xml:space="preserve">Magenta</w:t>
            </w:r>
          </w:p>
          <w:p>
            <w:r>
              <w:rPr>
                <w:rFonts w:ascii="Courier New" w:cs="Courier New" w:eastAsia="Courier New" w:hAnsi="Courier New"/>
                <w:color w:val="FFFFFF"/>
                <w:sz w:val="18"/>
                <w:szCs w:val="18"/>
              </w:rPr>
              <w:t xml:space="preserve">#FF00AA</w:t>
            </w:r>
          </w:p>
        </w:tc>
        <w:tc>
          <w:tcPr>
            <w:tcW w:type="dxa" w:w="2340"/>
            <w:tcBorders>
              <w:top w:val="single" w:color="DDDDDD" w:sz="1"/>
              <w:left w:val="single" w:color="DDDDDD" w:sz="1"/>
              <w:bottom w:val="single" w:color="DDDDDD" w:sz="1"/>
              <w:right w:val="single" w:color="DDDDDD" w:sz="1"/>
            </w:tcBorders>
            <w:shd w:fill="F5C200" w:val="clear"/>
            <w:tcMar>
              <w:top w:type="dxa" w:w="120"/>
              <w:left w:type="dxa" w:w="120"/>
              <w:bottom w:type="dxa" w:w="120"/>
              <w:right w:type="dxa" w:w="120"/>
            </w:tcMar>
          </w:tcPr>
          <w:p>
            <w:r>
              <w:rPr>
                <w:rFonts w:ascii="Arial" w:cs="Arial" w:eastAsia="Arial" w:hAnsi="Arial"/>
                <w:b/>
                <w:bCs/>
                <w:color w:val="FFFFFF"/>
                <w:sz w:val="20"/>
                <w:szCs w:val="20"/>
              </w:rPr>
              <w:t xml:space="preserve">Amber</w:t>
            </w:r>
          </w:p>
          <w:p>
            <w:r>
              <w:rPr>
                <w:rFonts w:ascii="Courier New" w:cs="Courier New" w:eastAsia="Courier New" w:hAnsi="Courier New"/>
                <w:color w:val="FFFFFF"/>
                <w:sz w:val="18"/>
                <w:szCs w:val="18"/>
              </w:rPr>
              <w:t xml:space="preserve">#F5C200</w:t>
            </w:r>
          </w:p>
        </w:tc>
      </w:tr>
      <w:tr>
        <w:tc>
          <w:tcPr>
            <w:tcW w:type="dxa" w:w="2340"/>
            <w:tcBorders>
              <w:top w:val="single" w:color="DDDDDD" w:sz="1"/>
              <w:left w:val="single" w:color="DDDDDD" w:sz="1"/>
              <w:bottom w:val="single" w:color="DDDDDD" w:sz="1"/>
              <w:right w:val="single" w:color="DDDDDD" w:sz="1"/>
            </w:tcBorders>
            <w:shd w:fill="5B9FE8" w:val="clear"/>
            <w:tcMar>
              <w:top w:type="dxa" w:w="120"/>
              <w:left w:type="dxa" w:w="120"/>
              <w:bottom w:type="dxa" w:w="120"/>
              <w:right w:type="dxa" w:w="120"/>
            </w:tcMar>
          </w:tcPr>
          <w:p>
            <w:r>
              <w:rPr>
                <w:rFonts w:ascii="Arial" w:cs="Arial" w:eastAsia="Arial" w:hAnsi="Arial"/>
                <w:b/>
                <w:bCs/>
                <w:color w:val="FFFFFF"/>
                <w:sz w:val="20"/>
                <w:szCs w:val="20"/>
              </w:rPr>
              <w:t xml:space="preserve">Light Blue</w:t>
            </w:r>
          </w:p>
          <w:p>
            <w:r>
              <w:rPr>
                <w:rFonts w:ascii="Courier New" w:cs="Courier New" w:eastAsia="Courier New" w:hAnsi="Courier New"/>
                <w:color w:val="FFFFFF"/>
                <w:sz w:val="18"/>
                <w:szCs w:val="18"/>
              </w:rPr>
              <w:t xml:space="preserve">#5B9FE8</w:t>
            </w:r>
          </w:p>
        </w:tc>
        <w:tc>
          <w:tcPr>
            <w:tcW w:type="dxa" w:w="2340"/>
            <w:tcBorders>
              <w:top w:val="single" w:color="DDDDDD" w:sz="1"/>
              <w:left w:val="single" w:color="DDDDDD" w:sz="1"/>
              <w:bottom w:val="single" w:color="DDDDDD" w:sz="1"/>
              <w:right w:val="single" w:color="DDDDDD" w:sz="1"/>
            </w:tcBorders>
            <w:shd w:fill="606060" w:val="clear"/>
            <w:tcMar>
              <w:top w:type="dxa" w:w="120"/>
              <w:left w:type="dxa" w:w="120"/>
              <w:bottom w:type="dxa" w:w="120"/>
              <w:right w:type="dxa" w:w="120"/>
            </w:tcMar>
          </w:tcPr>
          <w:p>
            <w:r>
              <w:rPr>
                <w:rFonts w:ascii="Arial" w:cs="Arial" w:eastAsia="Arial" w:hAnsi="Arial"/>
                <w:b/>
                <w:bCs/>
                <w:color w:val="FFFFFF"/>
                <w:sz w:val="20"/>
                <w:szCs w:val="20"/>
              </w:rPr>
              <w:t xml:space="preserve">Charcoal</w:t>
            </w:r>
          </w:p>
          <w:p>
            <w:r>
              <w:rPr>
                <w:rFonts w:ascii="Courier New" w:cs="Courier New" w:eastAsia="Courier New" w:hAnsi="Courier New"/>
                <w:color w:val="FFFFFF"/>
                <w:sz w:val="18"/>
                <w:szCs w:val="18"/>
              </w:rPr>
              <w:t xml:space="preserve">#606060</w:t>
            </w:r>
          </w:p>
        </w:tc>
        <w:tc>
          <w:tcPr>
            <w:tcW w:type="dxa" w:w="2340"/>
            <w:tcBorders>
              <w:top w:val="single" w:color="DDDDDD" w:sz="1"/>
              <w:left w:val="single" w:color="DDDDDD" w:sz="1"/>
              <w:bottom w:val="single" w:color="DDDDDD" w:sz="1"/>
              <w:right w:val="single" w:color="DDDDDD" w:sz="1"/>
            </w:tcBorders>
            <w:shd w:fill="F2F2F2" w:val="clear"/>
            <w:tcMar>
              <w:top w:type="dxa" w:w="120"/>
              <w:left w:type="dxa" w:w="120"/>
              <w:bottom w:type="dxa" w:w="120"/>
              <w:right w:type="dxa" w:w="120"/>
            </w:tcMar>
          </w:tcPr>
          <w:p>
            <w:r>
              <w:rPr>
                <w:rFonts w:ascii="Arial" w:cs="Arial" w:eastAsia="Arial" w:hAnsi="Arial"/>
                <w:b/>
                <w:bCs/>
                <w:color w:val="1A1A1A"/>
                <w:sz w:val="20"/>
                <w:szCs w:val="20"/>
              </w:rPr>
              <w:t xml:space="preserve">Off-white</w:t>
            </w:r>
          </w:p>
          <w:p>
            <w:r>
              <w:rPr>
                <w:rFonts w:ascii="Courier New" w:cs="Courier New" w:eastAsia="Courier New" w:hAnsi="Courier New"/>
                <w:color w:val="606060"/>
                <w:sz w:val="18"/>
                <w:szCs w:val="18"/>
              </w:rPr>
              <w:t xml:space="preserve">#F2F2F2</w:t>
            </w:r>
          </w:p>
        </w:tc>
        <w:tc>
          <w:tcPr>
            <w:tcW w:type="dxa" w:w="2340"/>
            <w:tcBorders>
              <w:top w:val="single" w:color="DDDDDD" w:sz="1"/>
              <w:left w:val="single" w:color="DDDDDD" w:sz="1"/>
              <w:bottom w:val="single" w:color="DDDDDD" w:sz="1"/>
              <w:right w:val="single" w:color="DDDDDD" w:sz="1"/>
            </w:tcBorders>
            <w:shd w:fill="0A0A0A" w:val="clear"/>
            <w:tcMar>
              <w:top w:type="dxa" w:w="120"/>
              <w:left w:type="dxa" w:w="120"/>
              <w:bottom w:type="dxa" w:w="120"/>
              <w:right w:type="dxa" w:w="120"/>
            </w:tcMar>
          </w:tcPr>
          <w:p>
            <w:r>
              <w:rPr>
                <w:rFonts w:ascii="Arial" w:cs="Arial" w:eastAsia="Arial" w:hAnsi="Arial"/>
                <w:b/>
                <w:bCs/>
                <w:color w:val="FFFFFF"/>
                <w:sz w:val="20"/>
                <w:szCs w:val="20"/>
              </w:rPr>
              <w:t xml:space="preserve">Near-black</w:t>
            </w:r>
          </w:p>
          <w:p>
            <w:r>
              <w:rPr>
                <w:rFonts w:ascii="Courier New" w:cs="Courier New" w:eastAsia="Courier New" w:hAnsi="Courier New"/>
                <w:color w:val="FFFFFF"/>
                <w:sz w:val="18"/>
                <w:szCs w:val="18"/>
              </w:rPr>
              <w:t xml:space="preserve">#0A0A0A</w:t>
            </w:r>
          </w:p>
        </w:tc>
      </w:tr>
    </w:tbl>
    <w:p>
      <w:pPr>
        <w:spacing w:after="160"/>
      </w:pPr>
    </w:p>
    <w:p>
      <w:pPr>
        <w:spacing w:before="240" w:after="80"/>
      </w:pPr>
      <w:r>
        <w:rPr>
          <w:rFonts w:ascii="Arial" w:cs="Arial" w:eastAsia="Arial" w:hAnsi="Arial"/>
          <w:b/>
          <w:bCs/>
          <w:color w:val="1A1A1A"/>
          <w:sz w:val="24"/>
          <w:szCs w:val="24"/>
        </w:rPr>
        <w:t xml:space="preserve">Typography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Display/Heading</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Plus Jakarta Sans</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Body</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Inter</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Max typefaces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2 anywhere on the site</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Eyebrow labels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Always uppercase, tracked wide, preceded by coral rule (w-8 h-px)</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Pull quotes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Italic, larger size, coral left border 4px</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Em dashes</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Never used in copy — use commas, periods, or semicolons only</w:t>
            </w:r>
          </w:p>
        </w:tc>
      </w:tr>
    </w:tbl>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06. Light / Dark Mode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Default</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Light mode</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Toggle</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Sun/moon icon in nav, saves preference to localStorage</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Implementation</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CSS custom properties on html[data-theme="dark"]</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Active branch</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design-v2 (light/dark toggle, current working build)</w:t>
            </w:r>
          </w:p>
        </w:tc>
      </w:tr>
    </w:tbl>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320"/>
        <w:gridCol w:w="5040"/>
      </w:tblGrid>
      <w:tr>
        <w:tc>
          <w:tcPr>
            <w:tcW w:type="dxa" w:w="4320"/>
            <w:tcBorders>
              <w:top w:val="none" w:color="FFFFFF" w:sz="0"/>
              <w:left w:val="none" w:color="FFFFFF" w:sz="0"/>
              <w:bottom w:val="none" w:color="FFFFFF" w:sz="0"/>
              <w:right w:val="none" w:color="FFFFFF" w:sz="0"/>
            </w:tcBorders>
            <w:tcMar>
              <w:top w:type="dxa" w:w="0"/>
              <w:left w:type="dxa" w:w="0"/>
              <w:bottom w:type="dxa" w:w="0"/>
              <w:right w:type="dxa" w:w="240"/>
            </w:tcMar>
          </w:tcPr>
          <w:p>
            <w:r>
              <w:rPr>
                <w:rFonts w:ascii="Arial" w:cs="Arial" w:eastAsia="Arial" w:hAnsi="Arial"/>
                <w:b/>
                <w:bCs/>
                <w:color w:val="606060"/>
                <w:sz w:val="22"/>
                <w:szCs w:val="22"/>
              </w:rPr>
              <w:t xml:space="preserve">Preserved branch</w:t>
            </w:r>
          </w:p>
        </w:tc>
        <w:tc>
          <w:tcPr>
            <w:tcW w:type="dxa" w:w="504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1A1A1A"/>
                <w:sz w:val="22"/>
                <w:szCs w:val="22"/>
              </w:rPr>
              <w:t xml:space="preserve">main (v1 light-only, no toggle)</w:t>
            </w:r>
          </w:p>
        </w:tc>
      </w:tr>
    </w:tbl>
    <w:p>
      <w:pPr>
        <w:spacing w:after="120"/>
      </w:pPr>
    </w:p>
    <w:p>
      <w:pPr>
        <w:spacing w:before="240" w:after="80"/>
      </w:pPr>
      <w:r>
        <w:rPr>
          <w:rFonts w:ascii="Arial" w:cs="Arial" w:eastAsia="Arial" w:hAnsi="Arial"/>
          <w:b/>
          <w:bCs/>
          <w:color w:val="1A1A1A"/>
          <w:sz w:val="24"/>
          <w:szCs w:val="24"/>
        </w:rPr>
        <w:t xml:space="preserve">Key CSS Variables</w:t>
      </w:r>
    </w:p>
    <w:p>
      <w:pPr>
        <w:shd w:fill="F5F5F5" w:val="clear"/>
        <w:spacing w:after="80"/>
        <w:ind w:left="360"/>
      </w:pPr>
      <w:r>
        <w:rPr>
          <w:rFonts w:ascii="Courier New" w:cs="Courier New" w:eastAsia="Courier New" w:hAnsi="Courier New"/>
          <w:color w:val="333333"/>
          <w:sz w:val="18"/>
          <w:szCs w:val="18"/>
        </w:rPr>
        <w:t xml:space="preserve">:root { --color-bg: #FFF; --color-bg-card: #FFF; --color-text-primary: #1A1A1A; }</w:t>
      </w:r>
    </w:p>
    <w:p>
      <w:pPr>
        <w:shd w:fill="F5F5F5" w:val="clear"/>
        <w:spacing w:after="80"/>
        <w:ind w:left="360"/>
      </w:pPr>
      <w:r>
        <w:rPr>
          <w:rFonts w:ascii="Courier New" w:cs="Courier New" w:eastAsia="Courier New" w:hAnsi="Courier New"/>
          <w:color w:val="333333"/>
          <w:sz w:val="18"/>
          <w:szCs w:val="18"/>
        </w:rPr>
        <w:t xml:space="preserve">[data-theme="dark"] { --color-bg: #0A0A0A; --color-bg-card: #141414; --color-text-primary: #F5F5F5; }</w:t>
      </w:r>
    </w:p>
    <w:p>
      <w:pPr>
        <w:spacing w:after="120"/>
      </w:pPr>
      <w:r>
        <w:rPr>
          <w:rFonts w:ascii="Arial" w:cs="Arial" w:eastAsia="Arial" w:hAnsi="Arial"/>
          <w:b w:val="false"/>
          <w:bCs w:val="false"/>
          <w:color w:val="1A1A1A"/>
          <w:sz w:val="22"/>
          <w:szCs w:val="22"/>
        </w:rPr>
        <w:t xml:space="preserve">All components use var(--color-*) CSS variables. Never hardcode colors in component files.</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07. Component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app/page.tsx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Homepage — all sections assembled here</w:t>
            </w:r>
          </w:p>
        </w:tc>
      </w:tr>
      <w:tr>
        <w:tc>
          <w:tcPr>
            <w:tcW w:type="dxa" w:w="3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app/layout.tsx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Root layout, fonts, Nav + Footer wired</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app/globals.css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CSS variables, keyframes, theme classes</w:t>
            </w:r>
          </w:p>
        </w:tc>
      </w:tr>
      <w:tr>
        <w:tc>
          <w:tcPr>
            <w:tcW w:type="dxa" w:w="3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app/work/[slug]/page.tsx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Individual case study pages (4 files)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components/layout/Nav.tsx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Sticky nav, theme toggle, mobile hamburger</w:t>
            </w:r>
          </w:p>
        </w:tc>
      </w:tr>
      <w:tr>
        <w:tc>
          <w:tcPr>
            <w:tcW w:type="dxa" w:w="3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components/layout/Footer.tsx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Blue footer, three columns, footer logo variant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components/ui/Logo.tsx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Bull's-eye SVG, two variants: default + footer</w:t>
            </w:r>
          </w:p>
        </w:tc>
      </w:tr>
      <w:tr>
        <w:tc>
          <w:tcPr>
            <w:tcW w:type="dxa" w:w="3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components/ui/HeroSection.tsx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Hero with bull's-eye, headshot, stats row</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components/ui/CaseStudyTemplate.tsx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case study layout — inline styles only, no styled-jsx</w:t>
            </w:r>
          </w:p>
        </w:tc>
      </w:tr>
      <w:tr>
        <w:tc>
          <w:tcPr>
            <w:tcW w:type="dxa" w:w="3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components/ui/BentoGrid.tsx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6-slot bento grid — inline styles only, no styled-jsx</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components/ui/CaseStudyCard.tsx</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Homepage card with thumbnail, accent border, hover lift</w:t>
            </w:r>
          </w:p>
        </w:tc>
      </w:tr>
      <w:tr>
        <w:tc>
          <w:tcPr>
            <w:tcW w:type="dxa" w:w="38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Courier New" w:cs="Courier New" w:eastAsia="Courier New" w:hAnsi="Courier New"/>
                <w:color w:val="333333"/>
                <w:sz w:val="18"/>
                <w:szCs w:val="18"/>
              </w:rPr>
              <w:t xml:space="preserve">components/ui/ThemeToggle.tsx</w:t>
            </w:r>
          </w:p>
        </w:tc>
        <w:tc>
          <w:tcPr>
            <w:tcW w:type="dxa" w:w="5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Sun/moon toggle, reads/writes localStorage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Courier New" w:cs="Courier New" w:eastAsia="Courier New" w:hAnsi="Courier New"/>
                <w:color w:val="333333"/>
                <w:sz w:val="18"/>
                <w:szCs w:val="18"/>
              </w:rPr>
              <w:t xml:space="preserve">lib/case-studies.ts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4 case study data: stats, bento, thumbnails, accent colors</w:t>
            </w:r>
          </w:p>
        </w:tc>
      </w:tr>
    </w:tbl>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08. Image Asset Inventory</w:t>
      </w:r>
    </w:p>
    <w:p>
      <w:pPr>
        <w:spacing w:before="240" w:after="80"/>
      </w:pPr>
      <w:r>
        <w:rPr>
          <w:rFonts w:ascii="Arial" w:cs="Arial" w:eastAsia="Arial" w:hAnsi="Arial"/>
          <w:b/>
          <w:bCs/>
          <w:color w:val="1A1A1A"/>
          <w:sz w:val="24"/>
          <w:szCs w:val="24"/>
        </w:rPr>
        <w:t xml:space="preserve">Headshots</w:t>
      </w:r>
    </w:p>
    <w:p>
      <w:pPr>
        <w:pStyle w:val="ListParagraph"/>
        <w:numPr>
          <w:ilvl w:val="0"/>
          <w:numId w:val="2"/>
        </w:numPr>
        <w:spacing w:after="80"/>
      </w:pPr>
      <w:r>
        <w:rPr>
          <w:rFonts w:ascii="Arial" w:cs="Arial" w:eastAsia="Arial" w:hAnsi="Arial"/>
          <w:b w:val="false"/>
          <w:bCs w:val="false"/>
          <w:color w:val="1A1A1A"/>
          <w:sz w:val="22"/>
          <w:szCs w:val="22"/>
        </w:rPr>
        <w:t xml:space="preserve">headshot-dark.png — ACTIVE on site, circular crop, scale 1.35</w:t>
      </w:r>
    </w:p>
    <w:p>
      <w:pPr>
        <w:pStyle w:val="ListParagraph"/>
        <w:numPr>
          <w:ilvl w:val="0"/>
          <w:numId w:val="2"/>
        </w:numPr>
        <w:spacing w:after="80"/>
      </w:pPr>
      <w:r>
        <w:rPr>
          <w:rFonts w:ascii="Arial" w:cs="Arial" w:eastAsia="Arial" w:hAnsi="Arial"/>
          <w:b w:val="false"/>
          <w:bCs w:val="false"/>
          <w:color w:val="1A1A1A"/>
          <w:sz w:val="22"/>
          <w:szCs w:val="22"/>
        </w:rPr>
        <w:t xml:space="preserve">headshot-light.png — available, not currently used</w:t>
      </w:r>
    </w:p>
    <w:p>
      <w:pPr>
        <w:pStyle w:val="ListParagraph"/>
        <w:numPr>
          <w:ilvl w:val="0"/>
          <w:numId w:val="2"/>
        </w:numPr>
        <w:spacing w:after="80"/>
      </w:pPr>
      <w:r>
        <w:rPr>
          <w:rFonts w:ascii="Arial" w:cs="Arial" w:eastAsia="Arial" w:hAnsi="Arial"/>
          <w:b w:val="false"/>
          <w:bCs w:val="false"/>
          <w:color w:val="1A1A1A"/>
          <w:sz w:val="22"/>
          <w:szCs w:val="22"/>
        </w:rPr>
        <w:t xml:space="preserve">headshot-pixelup.jpg — available, not currently used</w:t>
      </w:r>
    </w:p>
    <w:p>
      <w:pPr>
        <w:spacing w:before="240" w:after="80"/>
      </w:pPr>
      <w:r>
        <w:rPr>
          <w:rFonts w:ascii="Arial" w:cs="Arial" w:eastAsia="Arial" w:hAnsi="Arial"/>
          <w:b/>
          <w:bCs/>
          <w:color w:val="1A1A1A"/>
          <w:sz w:val="24"/>
          <w:szCs w:val="24"/>
        </w:rPr>
        <w:t xml:space="preserve">Case Study 1 — Self-Service Portal</w:t>
      </w:r>
    </w:p>
    <w:p>
      <w:pPr>
        <w:pStyle w:val="ListParagraph"/>
        <w:numPr>
          <w:ilvl w:val="0"/>
          <w:numId w:val="2"/>
        </w:numPr>
        <w:spacing w:after="80"/>
      </w:pPr>
      <w:r>
        <w:rPr>
          <w:rFonts w:ascii="Arial" w:cs="Arial" w:eastAsia="Arial" w:hAnsi="Arial"/>
          <w:b w:val="false"/>
          <w:bCs w:val="false"/>
          <w:color w:val="1A1A1A"/>
          <w:sz w:val="22"/>
          <w:szCs w:val="22"/>
        </w:rPr>
        <w:t xml:space="preserve">hero/portal-hero-home.png — hero image (TeleSign marketing page — replace when better screenshot available)</w:t>
      </w:r>
    </w:p>
    <w:p>
      <w:pPr>
        <w:pStyle w:val="ListParagraph"/>
        <w:numPr>
          <w:ilvl w:val="0"/>
          <w:numId w:val="2"/>
        </w:numPr>
        <w:spacing w:after="80"/>
      </w:pPr>
      <w:r>
        <w:rPr>
          <w:rFonts w:ascii="Arial" w:cs="Arial" w:eastAsia="Arial" w:hAnsi="Arial"/>
          <w:b w:val="false"/>
          <w:bCs w:val="false"/>
          <w:color w:val="1A1A1A"/>
          <w:sz w:val="22"/>
          <w:szCs w:val="22"/>
        </w:rPr>
        <w:t xml:space="preserve">hero/portal-hero-verify.png — alternative hero (shows verification flow)</w:t>
      </w:r>
    </w:p>
    <w:p>
      <w:pPr>
        <w:pStyle w:val="ListParagraph"/>
        <w:numPr>
          <w:ilvl w:val="0"/>
          <w:numId w:val="2"/>
        </w:numPr>
        <w:spacing w:after="80"/>
      </w:pPr>
      <w:r>
        <w:rPr>
          <w:rFonts w:ascii="Arial" w:cs="Arial" w:eastAsia="Arial" w:hAnsi="Arial"/>
          <w:b w:val="false"/>
          <w:bCs w:val="false"/>
          <w:color w:val="1A1A1A"/>
          <w:sz w:val="22"/>
          <w:szCs w:val="22"/>
        </w:rPr>
        <w:t xml:space="preserve">portal-low-fidelity-guide.png — used in Insight section</w:t>
      </w:r>
    </w:p>
    <w:p>
      <w:pPr>
        <w:pStyle w:val="ListParagraph"/>
        <w:numPr>
          <w:ilvl w:val="0"/>
          <w:numId w:val="2"/>
        </w:numPr>
        <w:spacing w:after="80"/>
      </w:pPr>
      <w:r>
        <w:rPr>
          <w:rFonts w:ascii="Arial" w:cs="Arial" w:eastAsia="Arial" w:hAnsi="Arial"/>
          <w:b w:val="false"/>
          <w:bCs w:val="false"/>
          <w:color w:val="1A1A1A"/>
          <w:sz w:val="22"/>
          <w:szCs w:val="22"/>
        </w:rPr>
        <w:t xml:space="preserve">portal-all-products-01.png — used in Decision section</w:t>
      </w:r>
    </w:p>
    <w:p>
      <w:pPr>
        <w:pStyle w:val="ListParagraph"/>
        <w:numPr>
          <w:ilvl w:val="0"/>
          <w:numId w:val="2"/>
        </w:numPr>
        <w:spacing w:after="80"/>
      </w:pPr>
      <w:r>
        <w:rPr>
          <w:rFonts w:ascii="Arial" w:cs="Arial" w:eastAsia="Arial" w:hAnsi="Arial"/>
          <w:b w:val="false"/>
          <w:bCs w:val="false"/>
          <w:color w:val="1A1A1A"/>
          <w:sz w:val="22"/>
          <w:szCs w:val="22"/>
        </w:rPr>
        <w:t xml:space="preserve">portal-all-products-02.png — available, not used</w:t>
      </w:r>
    </w:p>
    <w:p>
      <w:pPr>
        <w:pStyle w:val="ListParagraph"/>
        <w:numPr>
          <w:ilvl w:val="0"/>
          <w:numId w:val="2"/>
        </w:numPr>
        <w:spacing w:after="80"/>
      </w:pPr>
      <w:r>
        <w:rPr>
          <w:rFonts w:ascii="Arial" w:cs="Arial" w:eastAsia="Arial" w:hAnsi="Arial"/>
          <w:b w:val="false"/>
          <w:bCs w:val="false"/>
          <w:color w:val="1A1A1A"/>
          <w:sz w:val="22"/>
          <w:szCs w:val="22"/>
        </w:rPr>
        <w:t xml:space="preserve">portal-design-guide-colors/nav/type.png — used in Outcome section (3-up)</w:t>
      </w:r>
    </w:p>
    <w:p>
      <w:pPr>
        <w:pStyle w:val="ListParagraph"/>
        <w:numPr>
          <w:ilvl w:val="0"/>
          <w:numId w:val="2"/>
        </w:numPr>
        <w:spacing w:after="80"/>
      </w:pPr>
      <w:r>
        <w:rPr>
          <w:rFonts w:ascii="Arial" w:cs="Arial" w:eastAsia="Arial" w:hAnsi="Arial"/>
          <w:b w:val="false"/>
          <w:bCs w:val="false"/>
          <w:color w:val="1A1A1A"/>
          <w:sz w:val="22"/>
          <w:szCs w:val="22"/>
        </w:rPr>
        <w:t xml:space="preserve">portal-messaging-api.png, portal-products-voice.png — available, not used</w:t>
      </w:r>
    </w:p>
    <w:p>
      <w:pPr>
        <w:spacing w:before="240" w:after="80"/>
      </w:pPr>
      <w:r>
        <w:rPr>
          <w:rFonts w:ascii="Arial" w:cs="Arial" w:eastAsia="Arial" w:hAnsi="Arial"/>
          <w:b/>
          <w:bCs/>
          <w:color w:val="1A1A1A"/>
          <w:sz w:val="24"/>
          <w:szCs w:val="24"/>
        </w:rPr>
        <w:t xml:space="preserve">Case Study 2 — Fraud Prevention Suite</w:t>
      </w:r>
    </w:p>
    <w:p>
      <w:pPr>
        <w:pStyle w:val="ListParagraph"/>
        <w:numPr>
          <w:ilvl w:val="0"/>
          <w:numId w:val="2"/>
        </w:numPr>
        <w:spacing w:after="80"/>
      </w:pPr>
      <w:r>
        <w:rPr>
          <w:rFonts w:ascii="Arial" w:cs="Arial" w:eastAsia="Arial" w:hAnsi="Arial"/>
          <w:b w:val="false"/>
          <w:bCs w:val="false"/>
          <w:color w:val="1A1A1A"/>
          <w:sz w:val="22"/>
          <w:szCs w:val="22"/>
        </w:rPr>
        <w:t xml:space="preserve">hero/fraud-hero-dashboard.png — hero image + Decision section</w:t>
      </w:r>
    </w:p>
    <w:p>
      <w:pPr>
        <w:pStyle w:val="ListParagraph"/>
        <w:numPr>
          <w:ilvl w:val="0"/>
          <w:numId w:val="2"/>
        </w:numPr>
        <w:spacing w:after="80"/>
      </w:pPr>
      <w:r>
        <w:rPr>
          <w:rFonts w:ascii="Arial" w:cs="Arial" w:eastAsia="Arial" w:hAnsi="Arial"/>
          <w:b w:val="false"/>
          <w:bCs w:val="false"/>
          <w:color w:val="1A1A1A"/>
          <w:sz w:val="22"/>
          <w:szCs w:val="22"/>
        </w:rPr>
        <w:t xml:space="preserve">fraud-design-guide-colors/nav/type.png — used in Iteration section (3-up)</w:t>
      </w:r>
    </w:p>
    <w:p>
      <w:pPr>
        <w:spacing w:before="240" w:after="80"/>
      </w:pPr>
      <w:r>
        <w:rPr>
          <w:rFonts w:ascii="Arial" w:cs="Arial" w:eastAsia="Arial" w:hAnsi="Arial"/>
          <w:b/>
          <w:bCs/>
          <w:color w:val="1A1A1A"/>
          <w:sz w:val="24"/>
          <w:szCs w:val="24"/>
        </w:rPr>
        <w:t xml:space="preserve">Case Study 3 — Messaging API</w:t>
      </w:r>
    </w:p>
    <w:p>
      <w:pPr>
        <w:pStyle w:val="ListParagraph"/>
        <w:numPr>
          <w:ilvl w:val="0"/>
          <w:numId w:val="2"/>
        </w:numPr>
        <w:spacing w:after="80"/>
      </w:pPr>
      <w:r>
        <w:rPr>
          <w:rFonts w:ascii="Arial" w:cs="Arial" w:eastAsia="Arial" w:hAnsi="Arial"/>
          <w:b w:val="false"/>
          <w:bCs w:val="false"/>
          <w:color w:val="1A1A1A"/>
          <w:sz w:val="22"/>
          <w:szCs w:val="22"/>
        </w:rPr>
        <w:t xml:space="preserve">hero/messaging-template-builder.png — hero image</w:t>
      </w:r>
    </w:p>
    <w:p>
      <w:pPr>
        <w:pStyle w:val="ListParagraph"/>
        <w:numPr>
          <w:ilvl w:val="0"/>
          <w:numId w:val="2"/>
        </w:numPr>
        <w:spacing w:after="80"/>
      </w:pPr>
      <w:r>
        <w:rPr>
          <w:rFonts w:ascii="Arial" w:cs="Arial" w:eastAsia="Arial" w:hAnsi="Arial"/>
          <w:b w:val="false"/>
          <w:bCs w:val="false"/>
          <w:color w:val="1A1A1A"/>
          <w:sz w:val="22"/>
          <w:szCs w:val="22"/>
        </w:rPr>
        <w:t xml:space="preserve">messaging-low-fidelity.png — used in Insight section</w:t>
      </w:r>
    </w:p>
    <w:p>
      <w:pPr>
        <w:pStyle w:val="ListParagraph"/>
        <w:numPr>
          <w:ilvl w:val="0"/>
          <w:numId w:val="2"/>
        </w:numPr>
        <w:spacing w:after="80"/>
      </w:pPr>
      <w:r>
        <w:rPr>
          <w:rFonts w:ascii="Arial" w:cs="Arial" w:eastAsia="Arial" w:hAnsi="Arial"/>
          <w:b w:val="false"/>
          <w:bCs w:val="false"/>
          <w:color w:val="1A1A1A"/>
          <w:sz w:val="22"/>
          <w:szCs w:val="22"/>
        </w:rPr>
        <w:t xml:space="preserve">messaging-channels.png — used in Decision section (2-up)</w:t>
      </w:r>
    </w:p>
    <w:p>
      <w:pPr>
        <w:pStyle w:val="ListParagraph"/>
        <w:numPr>
          <w:ilvl w:val="0"/>
          <w:numId w:val="2"/>
        </w:numPr>
        <w:spacing w:after="80"/>
      </w:pPr>
      <w:r>
        <w:rPr>
          <w:rFonts w:ascii="Arial" w:cs="Arial" w:eastAsia="Arial" w:hAnsi="Arial"/>
          <w:b w:val="false"/>
          <w:bCs w:val="false"/>
          <w:color w:val="1A1A1A"/>
          <w:sz w:val="22"/>
          <w:szCs w:val="22"/>
        </w:rPr>
        <w:t xml:space="preserve">messaging-workflow.png — used in Decision section (2-up)</w:t>
      </w:r>
    </w:p>
    <w:p>
      <w:pPr>
        <w:pStyle w:val="ListParagraph"/>
        <w:numPr>
          <w:ilvl w:val="0"/>
          <w:numId w:val="2"/>
        </w:numPr>
        <w:spacing w:after="80"/>
      </w:pPr>
      <w:r>
        <w:rPr>
          <w:rFonts w:ascii="Arial" w:cs="Arial" w:eastAsia="Arial" w:hAnsi="Arial"/>
          <w:b w:val="false"/>
          <w:bCs w:val="false"/>
          <w:color w:val="1A1A1A"/>
          <w:sz w:val="22"/>
          <w:szCs w:val="22"/>
        </w:rPr>
        <w:t xml:space="preserve">messaging-create-template.png — used in Iteration section (2-up)</w:t>
      </w:r>
    </w:p>
    <w:p>
      <w:pPr>
        <w:pStyle w:val="ListParagraph"/>
        <w:numPr>
          <w:ilvl w:val="0"/>
          <w:numId w:val="2"/>
        </w:numPr>
        <w:spacing w:after="80"/>
      </w:pPr>
      <w:r>
        <w:rPr>
          <w:rFonts w:ascii="Arial" w:cs="Arial" w:eastAsia="Arial" w:hAnsi="Arial"/>
          <w:b w:val="false"/>
          <w:bCs w:val="false"/>
          <w:color w:val="1A1A1A"/>
          <w:sz w:val="22"/>
          <w:szCs w:val="22"/>
        </w:rPr>
        <w:t xml:space="preserve">messaging-error-templates.png — used in Iteration section (2-up)</w:t>
      </w:r>
    </w:p>
    <w:p>
      <w:pPr>
        <w:pStyle w:val="ListParagraph"/>
        <w:numPr>
          <w:ilvl w:val="0"/>
          <w:numId w:val="2"/>
        </w:numPr>
        <w:spacing w:after="80"/>
      </w:pPr>
      <w:r>
        <w:rPr>
          <w:rFonts w:ascii="Arial" w:cs="Arial" w:eastAsia="Arial" w:hAnsi="Arial"/>
          <w:b w:val="false"/>
          <w:bCs w:val="false"/>
          <w:color w:val="1A1A1A"/>
          <w:sz w:val="22"/>
          <w:szCs w:val="22"/>
        </w:rPr>
        <w:t xml:space="preserve">messaging-view-templates.png — used in Outcome section</w:t>
      </w:r>
    </w:p>
    <w:p>
      <w:pPr>
        <w:pStyle w:val="ListParagraph"/>
        <w:numPr>
          <w:ilvl w:val="0"/>
          <w:numId w:val="2"/>
        </w:numPr>
        <w:spacing w:after="80"/>
      </w:pPr>
      <w:r>
        <w:rPr>
          <w:rFonts w:ascii="Arial" w:cs="Arial" w:eastAsia="Arial" w:hAnsi="Arial"/>
          <w:b w:val="false"/>
          <w:bCs w:val="false"/>
          <w:color w:val="1A1A1A"/>
          <w:sz w:val="22"/>
          <w:szCs w:val="22"/>
        </w:rPr>
        <w:t xml:space="preserve">messaging-loading-templates.png — available, not used</w:t>
      </w:r>
    </w:p>
    <w:p>
      <w:pPr>
        <w:spacing w:before="240" w:after="80"/>
      </w:pPr>
      <w:r>
        <w:rPr>
          <w:rFonts w:ascii="Arial" w:cs="Arial" w:eastAsia="Arial" w:hAnsi="Arial"/>
          <w:b/>
          <w:bCs/>
          <w:color w:val="1A1A1A"/>
          <w:sz w:val="24"/>
          <w:szCs w:val="24"/>
        </w:rPr>
        <w:t xml:space="preserve">Case Study 4 — Universal College Application</w:t>
      </w:r>
    </w:p>
    <w:p>
      <w:pPr>
        <w:pStyle w:val="ListParagraph"/>
        <w:numPr>
          <w:ilvl w:val="0"/>
          <w:numId w:val="2"/>
        </w:numPr>
        <w:spacing w:after="80"/>
      </w:pPr>
      <w:r>
        <w:rPr>
          <w:rFonts w:ascii="Arial" w:cs="Arial" w:eastAsia="Arial" w:hAnsi="Arial"/>
          <w:b w:val="false"/>
          <w:bCs w:val="false"/>
          <w:color w:val="1A1A1A"/>
          <w:sz w:val="22"/>
          <w:szCs w:val="22"/>
        </w:rPr>
        <w:t xml:space="preserve">hero/college-app-hero.jpg — hero image</w:t>
      </w:r>
    </w:p>
    <w:p>
      <w:pPr>
        <w:pStyle w:val="ListParagraph"/>
        <w:numPr>
          <w:ilvl w:val="0"/>
          <w:numId w:val="2"/>
        </w:numPr>
        <w:spacing w:after="80"/>
      </w:pPr>
      <w:r>
        <w:rPr>
          <w:rFonts w:ascii="Arial" w:cs="Arial" w:eastAsia="Arial" w:hAnsi="Arial"/>
          <w:b w:val="false"/>
          <w:bCs w:val="false"/>
          <w:color w:val="1A1A1A"/>
          <w:sz w:val="22"/>
          <w:szCs w:val="22"/>
        </w:rPr>
        <w:t xml:space="preserve">Wires/User Onboarding.png — used in Insight section</w:t>
      </w:r>
    </w:p>
    <w:p>
      <w:pPr>
        <w:pStyle w:val="ListParagraph"/>
        <w:numPr>
          <w:ilvl w:val="0"/>
          <w:numId w:val="2"/>
        </w:numPr>
        <w:spacing w:after="80"/>
      </w:pPr>
      <w:r>
        <w:rPr>
          <w:rFonts w:ascii="Arial" w:cs="Arial" w:eastAsia="Arial" w:hAnsi="Arial"/>
          <w:b w:val="false"/>
          <w:bCs w:val="false"/>
          <w:color w:val="1A1A1A"/>
          <w:sz w:val="22"/>
          <w:szCs w:val="22"/>
        </w:rPr>
        <w:t xml:space="preserve">Designs/Dashboard/PNGs/Cappex-Application-Desktop-Dashboard_Empty.png — Decision section (2-up)</w:t>
      </w:r>
    </w:p>
    <w:p>
      <w:pPr>
        <w:pStyle w:val="ListParagraph"/>
        <w:numPr>
          <w:ilvl w:val="0"/>
          <w:numId w:val="2"/>
        </w:numPr>
        <w:spacing w:after="80"/>
      </w:pPr>
      <w:r>
        <w:rPr>
          <w:rFonts w:ascii="Arial" w:cs="Arial" w:eastAsia="Arial" w:hAnsi="Arial"/>
          <w:b w:val="false"/>
          <w:bCs w:val="false"/>
          <w:color w:val="1A1A1A"/>
          <w:sz w:val="22"/>
          <w:szCs w:val="22"/>
        </w:rPr>
        <w:t xml:space="preserve">Designs/Dashboard/PNGs/Cappex-Application-Desktop-Dashboard_Populated.png — Decision section (2-up)</w:t>
      </w:r>
    </w:p>
    <w:p>
      <w:pPr>
        <w:pStyle w:val="ListParagraph"/>
        <w:numPr>
          <w:ilvl w:val="0"/>
          <w:numId w:val="2"/>
        </w:numPr>
        <w:spacing w:after="80"/>
      </w:pPr>
      <w:r>
        <w:rPr>
          <w:rFonts w:ascii="Arial" w:cs="Arial" w:eastAsia="Arial" w:hAnsi="Arial"/>
          <w:b w:val="false"/>
          <w:bCs w:val="false"/>
          <w:color w:val="1A1A1A"/>
          <w:sz w:val="22"/>
          <w:szCs w:val="22"/>
        </w:rPr>
        <w:t xml:space="preserve">Designs/Create Account/PNGs/Cappex-Application-Desktop-Create-Account.png — Iteration section (2-up)</w:t>
      </w:r>
    </w:p>
    <w:p>
      <w:pPr>
        <w:pStyle w:val="ListParagraph"/>
        <w:numPr>
          <w:ilvl w:val="0"/>
          <w:numId w:val="2"/>
        </w:numPr>
        <w:spacing w:after="80"/>
      </w:pPr>
      <w:r>
        <w:rPr>
          <w:rFonts w:ascii="Arial" w:cs="Arial" w:eastAsia="Arial" w:hAnsi="Arial"/>
          <w:b w:val="false"/>
          <w:bCs w:val="false"/>
          <w:color w:val="1A1A1A"/>
          <w:sz w:val="22"/>
          <w:szCs w:val="22"/>
        </w:rPr>
        <w:t xml:space="preserve">Designs/Essays/PNGs/Cappex-Application-Sections-Short-Answer-and-Essay-Questions-Desktop.png — Iteration section (2-up)</w:t>
      </w:r>
    </w:p>
    <w:p>
      <w:pPr>
        <w:pStyle w:val="ListParagraph"/>
        <w:numPr>
          <w:ilvl w:val="0"/>
          <w:numId w:val="2"/>
        </w:numPr>
        <w:spacing w:after="80"/>
      </w:pPr>
      <w:r>
        <w:rPr>
          <w:rFonts w:ascii="Arial" w:cs="Arial" w:eastAsia="Arial" w:hAnsi="Arial"/>
          <w:b w:val="false"/>
          <w:bCs w:val="false"/>
          <w:color w:val="1A1A1A"/>
          <w:sz w:val="22"/>
          <w:szCs w:val="22"/>
        </w:rPr>
        <w:t xml:space="preserve">Designs/Dashboard/PNGs/Cappex-Application-Desktop-Dashboard_Applications-Complete.png — Outcome section</w:t>
      </w:r>
    </w:p>
    <w:p>
      <w:pPr>
        <w:pStyle w:val="ListParagraph"/>
        <w:numPr>
          <w:ilvl w:val="0"/>
          <w:numId w:val="2"/>
        </w:numPr>
        <w:spacing w:after="80"/>
      </w:pPr>
      <w:r>
        <w:rPr>
          <w:rFonts w:ascii="Arial" w:cs="Arial" w:eastAsia="Arial" w:hAnsi="Arial"/>
          <w:b w:val="false"/>
          <w:bCs w:val="false"/>
          <w:color w:val="1A1A1A"/>
          <w:sz w:val="22"/>
          <w:szCs w:val="22"/>
        </w:rPr>
        <w:t xml:space="preserve">GL/ folder — available, not used (College Greenlight product, separate from Cappex)</w:t>
      </w:r>
    </w:p>
    <w:p>
      <w:pPr>
        <w:pStyle w:val="ListParagraph"/>
        <w:numPr>
          <w:ilvl w:val="0"/>
          <w:numId w:val="2"/>
        </w:numPr>
        <w:spacing w:after="80"/>
      </w:pPr>
      <w:r>
        <w:rPr>
          <w:rFonts w:ascii="Arial" w:cs="Arial" w:eastAsia="Arial" w:hAnsi="Arial"/>
          <w:b w:val="false"/>
          <w:bCs w:val="false"/>
          <w:color w:val="1A1A1A"/>
          <w:sz w:val="22"/>
          <w:szCs w:val="22"/>
        </w:rPr>
        <w:t xml:space="preserve">433 total files in this folder — only the above 7 are used on the site</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09. Animation &amp; Motion</w:t>
      </w:r>
    </w:p>
    <w:p>
      <w:pPr>
        <w:pStyle w:val="ListParagraph"/>
        <w:numPr>
          <w:ilvl w:val="0"/>
          <w:numId w:val="2"/>
        </w:numPr>
        <w:spacing w:after="80"/>
      </w:pPr>
      <w:r>
        <w:rPr>
          <w:rFonts w:ascii="Arial" w:cs="Arial" w:eastAsia="Arial" w:hAnsi="Arial"/>
          <w:b w:val="false"/>
          <w:bCs w:val="false"/>
          <w:color w:val="1A1A1A"/>
          <w:sz w:val="22"/>
          <w:szCs w:val="22"/>
        </w:rPr>
        <w:t xml:space="preserve">Bull's-eye rotation: 60s linear infinite (@keyframes spin-slow)</w:t>
      </w:r>
    </w:p>
    <w:p>
      <w:pPr>
        <w:pStyle w:val="ListParagraph"/>
        <w:numPr>
          <w:ilvl w:val="0"/>
          <w:numId w:val="2"/>
        </w:numPr>
        <w:spacing w:after="80"/>
      </w:pPr>
      <w:r>
        <w:rPr>
          <w:rFonts w:ascii="Arial" w:cs="Arial" w:eastAsia="Arial" w:hAnsi="Arial"/>
          <w:b w:val="false"/>
          <w:bCs w:val="false"/>
          <w:color w:val="1A1A1A"/>
          <w:sz w:val="22"/>
          <w:szCs w:val="22"/>
        </w:rPr>
        <w:t xml:space="preserve">Floating bull's-eyes: translateY/X 8-15px, 8-13s ease-in-out infinite</w:t>
      </w:r>
    </w:p>
    <w:p>
      <w:pPr>
        <w:pStyle w:val="ListParagraph"/>
        <w:numPr>
          <w:ilvl w:val="0"/>
          <w:numId w:val="2"/>
        </w:numPr>
        <w:spacing w:after="80"/>
      </w:pPr>
      <w:r>
        <w:rPr>
          <w:rFonts w:ascii="Arial" w:cs="Arial" w:eastAsia="Arial" w:hAnsi="Arial"/>
          <w:b w:val="false"/>
          <w:bCs w:val="false"/>
          <w:color w:val="1A1A1A"/>
          <w:sz w:val="22"/>
          <w:szCs w:val="22"/>
        </w:rPr>
        <w:t xml:space="preserve">6 float keyframes: float-a through float-f in globals.css</w:t>
      </w:r>
    </w:p>
    <w:p>
      <w:pPr>
        <w:pStyle w:val="ListParagraph"/>
        <w:numPr>
          <w:ilvl w:val="0"/>
          <w:numId w:val="2"/>
        </w:numPr>
        <w:spacing w:after="80"/>
      </w:pPr>
      <w:r>
        <w:rPr>
          <w:rFonts w:ascii="Arial" w:cs="Arial" w:eastAsia="Arial" w:hAnsi="Arial"/>
          <w:b w:val="false"/>
          <w:bCs w:val="false"/>
          <w:color w:val="1A1A1A"/>
          <w:sz w:val="22"/>
          <w:szCs w:val="22"/>
        </w:rPr>
        <w:t xml:space="preserve">Card hover lift: -translate-y-1, 150ms transition</w:t>
      </w:r>
    </w:p>
    <w:p>
      <w:pPr>
        <w:pStyle w:val="ListParagraph"/>
        <w:numPr>
          <w:ilvl w:val="0"/>
          <w:numId w:val="2"/>
        </w:numPr>
        <w:spacing w:after="80"/>
      </w:pPr>
      <w:r>
        <w:rPr>
          <w:rFonts w:ascii="Arial" w:cs="Arial" w:eastAsia="Arial" w:hAnsi="Arial"/>
          <w:b w:val="false"/>
          <w:bCs w:val="false"/>
          <w:color w:val="1A1A1A"/>
          <w:sz w:val="22"/>
          <w:szCs w:val="22"/>
        </w:rPr>
        <w:t xml:space="preserve">Hero fade-in: subheadline + CTAs fade up 150ms after mount</w:t>
      </w:r>
    </w:p>
    <w:p>
      <w:pPr>
        <w:pStyle w:val="ListParagraph"/>
        <w:numPr>
          <w:ilvl w:val="0"/>
          <w:numId w:val="2"/>
        </w:numPr>
        <w:spacing w:after="80"/>
      </w:pPr>
      <w:r>
        <w:rPr>
          <w:rFonts w:ascii="Arial" w:cs="Arial" w:eastAsia="Arial" w:hAnsi="Arial"/>
          <w:b w:val="false"/>
          <w:bCs w:val="false"/>
          <w:color w:val="1A1A1A"/>
          <w:sz w:val="22"/>
          <w:szCs w:val="22"/>
        </w:rPr>
        <w:t xml:space="preserve">prefers-reduced-motion: all animations paused/disabled globally</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10. Known Issues &amp; Decisions</w:t>
      </w:r>
    </w:p>
    <w:p>
      <w:pPr>
        <w:spacing w:before="240" w:after="80"/>
      </w:pPr>
      <w:r>
        <w:rPr>
          <w:rFonts w:ascii="Arial" w:cs="Arial" w:eastAsia="Arial" w:hAnsi="Arial"/>
          <w:b/>
          <w:bCs/>
          <w:color w:val="1A1A1A"/>
          <w:sz w:val="24"/>
          <w:szCs w:val="24"/>
        </w:rPr>
        <w:t xml:space="preserve">Resolved</w:t>
      </w:r>
    </w:p>
    <w:p>
      <w:pPr>
        <w:pStyle w:val="ListParagraph"/>
        <w:numPr>
          <w:ilvl w:val="0"/>
          <w:numId w:val="2"/>
        </w:numPr>
        <w:spacing w:after="80"/>
      </w:pPr>
      <w:r>
        <w:rPr>
          <w:rFonts w:ascii="Arial" w:cs="Arial" w:eastAsia="Arial" w:hAnsi="Arial"/>
          <w:b w:val="false"/>
          <w:bCs w:val="false"/>
          <w:color w:val="1A1A1A"/>
          <w:sz w:val="22"/>
          <w:szCs w:val="22"/>
        </w:rPr>
        <w:t xml:space="preserve">FOUC on client-side navigation — Fixed by converting CaseStudyTemplate and BentoGrid from styled-jsx to inline styles</w:t>
      </w:r>
    </w:p>
    <w:p>
      <w:pPr>
        <w:pStyle w:val="ListParagraph"/>
        <w:numPr>
          <w:ilvl w:val="0"/>
          <w:numId w:val="2"/>
        </w:numPr>
        <w:spacing w:after="80"/>
      </w:pPr>
      <w:r>
        <w:rPr>
          <w:rFonts w:ascii="Arial" w:cs="Arial" w:eastAsia="Arial" w:hAnsi="Arial"/>
          <w:b w:val="false"/>
          <w:bCs w:val="false"/>
          <w:color w:val="1A1A1A"/>
          <w:sz w:val="22"/>
          <w:szCs w:val="22"/>
        </w:rPr>
        <w:t xml:space="preserve">Bento grid orphan empty cell — Fixed by removing span:double and using clean 3x2 grid</w:t>
      </w:r>
    </w:p>
    <w:p>
      <w:pPr>
        <w:pStyle w:val="ListParagraph"/>
        <w:numPr>
          <w:ilvl w:val="0"/>
          <w:numId w:val="2"/>
        </w:numPr>
        <w:spacing w:after="80"/>
      </w:pPr>
      <w:r>
        <w:rPr>
          <w:rFonts w:ascii="Arial" w:cs="Arial" w:eastAsia="Arial" w:hAnsi="Arial"/>
          <w:b w:val="false"/>
          <w:bCs w:val="false"/>
          <w:color w:val="1A1A1A"/>
          <w:sz w:val="22"/>
          <w:szCs w:val="22"/>
        </w:rPr>
        <w:t xml:space="preserve">Turbopack cache corruption — Fixed by rm -rf .next &amp;&amp; rm -rf node_modules/.cache</w:t>
      </w:r>
    </w:p>
    <w:p>
      <w:pPr>
        <w:pStyle w:val="ListParagraph"/>
        <w:numPr>
          <w:ilvl w:val="0"/>
          <w:numId w:val="2"/>
        </w:numPr>
        <w:spacing w:after="80"/>
      </w:pPr>
      <w:r>
        <w:rPr>
          <w:rFonts w:ascii="Arial" w:cs="Arial" w:eastAsia="Arial" w:hAnsi="Arial"/>
          <w:b w:val="false"/>
          <w:bCs w:val="false"/>
          <w:color w:val="1A1A1A"/>
          <w:sz w:val="22"/>
          <w:szCs w:val="22"/>
        </w:rPr>
        <w:t xml:space="preserve">Image repetition across case study sections — Fixed; each image used once, in context only</w:t>
      </w:r>
    </w:p>
    <w:p>
      <w:pPr>
        <w:spacing w:before="240" w:after="80"/>
      </w:pPr>
      <w:r>
        <w:rPr>
          <w:rFonts w:ascii="Arial" w:cs="Arial" w:eastAsia="Arial" w:hAnsi="Arial"/>
          <w:b/>
          <w:bCs/>
          <w:color w:val="1A1A1A"/>
          <w:sz w:val="24"/>
          <w:szCs w:val="24"/>
        </w:rPr>
        <w:t xml:space="preserve">Outstanding</w:t>
      </w:r>
    </w:p>
    <w:p>
      <w:pPr>
        <w:pStyle w:val="ListParagraph"/>
        <w:numPr>
          <w:ilvl w:val="0"/>
          <w:numId w:val="2"/>
        </w:numPr>
        <w:spacing w:after="80"/>
      </w:pPr>
      <w:r>
        <w:rPr>
          <w:rFonts w:ascii="Arial" w:cs="Arial" w:eastAsia="Arial" w:hAnsi="Arial"/>
          <w:b w:val="false"/>
          <w:bCs w:val="false"/>
          <w:color w:val="1A1A1A"/>
          <w:sz w:val="22"/>
          <w:szCs w:val="22"/>
        </w:rPr>
        <w:t xml:space="preserve">Portal hero image — portal-hero-home.png shows TeleSign marketing page. Replace with a clean screenshot of the actual portal dashboard when available</w:t>
      </w:r>
    </w:p>
    <w:p>
      <w:pPr>
        <w:pStyle w:val="ListParagraph"/>
        <w:numPr>
          <w:ilvl w:val="0"/>
          <w:numId w:val="2"/>
        </w:numPr>
        <w:spacing w:after="80"/>
      </w:pPr>
      <w:r>
        <w:rPr>
          <w:rFonts w:ascii="Arial" w:cs="Arial" w:eastAsia="Arial" w:hAnsi="Arial"/>
          <w:b w:val="false"/>
          <w:bCs w:val="false"/>
          <w:color w:val="1A1A1A"/>
          <w:sz w:val="22"/>
          <w:szCs w:val="22"/>
        </w:rPr>
        <w:t xml:space="preserve">Fraud hero nav bar — fraud-hero-dashboard.png has a banner/nav bar visible above the hero. Acceptable for now, replace with a cropped dashboard view when available</w:t>
      </w:r>
    </w:p>
    <w:p>
      <w:pPr>
        <w:pStyle w:val="ListParagraph"/>
        <w:numPr>
          <w:ilvl w:val="0"/>
          <w:numId w:val="2"/>
        </w:numPr>
        <w:spacing w:after="80"/>
      </w:pPr>
      <w:r>
        <w:rPr>
          <w:rFonts w:ascii="Arial" w:cs="Arial" w:eastAsia="Arial" w:hAnsi="Arial"/>
          <w:b w:val="false"/>
          <w:bCs w:val="false"/>
          <w:color w:val="1A1A1A"/>
          <w:sz w:val="22"/>
          <w:szCs w:val="22"/>
        </w:rPr>
        <w:t xml:space="preserve">Nav logo outer ring may clip slightly in dark mode on some screens</w:t>
      </w:r>
    </w:p>
    <w:p>
      <w:pPr>
        <w:pStyle w:val="ListParagraph"/>
        <w:numPr>
          <w:ilvl w:val="0"/>
          <w:numId w:val="2"/>
        </w:numPr>
        <w:spacing w:after="80"/>
      </w:pPr>
      <w:r>
        <w:rPr>
          <w:rFonts w:ascii="Arial" w:cs="Arial" w:eastAsia="Arial" w:hAnsi="Arial"/>
          <w:b w:val="false"/>
          <w:bCs w:val="false"/>
          <w:color w:val="1A1A1A"/>
          <w:sz w:val="22"/>
          <w:szCs w:val="22"/>
        </w:rPr>
        <w:t xml:space="preserve">ThemeToggle: occasional flash of wrong theme on first load (localStorage race condition)</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11. Not Yet Built</w:t>
      </w:r>
    </w:p>
    <w:p>
      <w:pPr>
        <w:pStyle w:val="ListParagraph"/>
        <w:numPr>
          <w:ilvl w:val="0"/>
          <w:numId w:val="2"/>
        </w:numPr>
        <w:spacing w:after="80"/>
      </w:pPr>
      <w:r>
        <w:rPr>
          <w:rFonts w:ascii="Arial" w:cs="Arial" w:eastAsia="Arial" w:hAnsi="Arial"/>
          <w:b w:val="false"/>
          <w:bCs w:val="false"/>
          <w:color w:val="1A1A1A"/>
          <w:sz w:val="22"/>
          <w:szCs w:val="22"/>
        </w:rPr>
        <w:t xml:space="preserve">About page (app/about/page.tsx) — directory exists, no page.tsx</w:t>
      </w:r>
    </w:p>
    <w:p>
      <w:pPr>
        <w:pStyle w:val="ListParagraph"/>
        <w:numPr>
          <w:ilvl w:val="0"/>
          <w:numId w:val="2"/>
        </w:numPr>
        <w:spacing w:after="80"/>
      </w:pPr>
      <w:r>
        <w:rPr>
          <w:rFonts w:ascii="Arial" w:cs="Arial" w:eastAsia="Arial" w:hAnsi="Arial"/>
          <w:b w:val="false"/>
          <w:bCs w:val="false"/>
          <w:color w:val="1A1A1A"/>
          <w:sz w:val="22"/>
          <w:szCs w:val="22"/>
        </w:rPr>
        <w:t xml:space="preserve">Contact page (app/contact/page.tsx) — directory exists, no page.tsx</w:t>
      </w:r>
    </w:p>
    <w:p>
      <w:pPr>
        <w:pStyle w:val="ListParagraph"/>
        <w:numPr>
          <w:ilvl w:val="0"/>
          <w:numId w:val="2"/>
        </w:numPr>
        <w:spacing w:after="80"/>
      </w:pPr>
      <w:r>
        <w:rPr>
          <w:rFonts w:ascii="Arial" w:cs="Arial" w:eastAsia="Arial" w:hAnsi="Arial"/>
          <w:b w:val="false"/>
          <w:bCs w:val="false"/>
          <w:color w:val="1A1A1A"/>
          <w:sz w:val="22"/>
          <w:szCs w:val="22"/>
        </w:rPr>
        <w:t xml:space="preserve">Resume PDF — upload to public/ and wire to nav Resume button</w:t>
      </w:r>
    </w:p>
    <w:p>
      <w:pPr>
        <w:pStyle w:val="ListParagraph"/>
        <w:numPr>
          <w:ilvl w:val="0"/>
          <w:numId w:val="2"/>
        </w:numPr>
        <w:spacing w:after="80"/>
      </w:pPr>
      <w:r>
        <w:rPr>
          <w:rFonts w:ascii="Arial" w:cs="Arial" w:eastAsia="Arial" w:hAnsi="Arial"/>
          <w:b w:val="false"/>
          <w:bCs w:val="false"/>
          <w:color w:val="1A1A1A"/>
          <w:sz w:val="22"/>
          <w:szCs w:val="22"/>
        </w:rPr>
        <w:t xml:space="preserve">Vercel deployment</w:t>
      </w:r>
    </w:p>
    <w:p>
      <w:pPr>
        <w:pStyle w:val="ListParagraph"/>
        <w:numPr>
          <w:ilvl w:val="0"/>
          <w:numId w:val="2"/>
        </w:numPr>
        <w:spacing w:after="80"/>
      </w:pPr>
      <w:r>
        <w:rPr>
          <w:rFonts w:ascii="Arial" w:cs="Arial" w:eastAsia="Arial" w:hAnsi="Arial"/>
          <w:b w:val="false"/>
          <w:bCs w:val="false"/>
          <w:color w:val="1A1A1A"/>
          <w:sz w:val="22"/>
          <w:szCs w:val="22"/>
        </w:rPr>
        <w:t xml:space="preserve">Custom domain setup</w:t>
      </w:r>
    </w:p>
    <w:p>
      <w:pPr>
        <w:pStyle w:val="ListParagraph"/>
        <w:numPr>
          <w:ilvl w:val="0"/>
          <w:numId w:val="2"/>
        </w:numPr>
        <w:spacing w:after="80"/>
      </w:pPr>
      <w:r>
        <w:rPr>
          <w:rFonts w:ascii="Arial" w:cs="Arial" w:eastAsia="Arial" w:hAnsi="Arial"/>
          <w:b w:val="false"/>
          <w:bCs w:val="false"/>
          <w:color w:val="1A1A1A"/>
          <w:sz w:val="22"/>
          <w:szCs w:val="22"/>
        </w:rPr>
        <w:t xml:space="preserve">og:image meta tags for social sharing</w:t>
      </w:r>
    </w:p>
    <w:p>
      <w:pPr>
        <w:pStyle w:val="ListParagraph"/>
        <w:numPr>
          <w:ilvl w:val="0"/>
          <w:numId w:val="2"/>
        </w:numPr>
        <w:spacing w:after="80"/>
      </w:pPr>
      <w:r>
        <w:rPr>
          <w:rFonts w:ascii="Arial" w:cs="Arial" w:eastAsia="Arial" w:hAnsi="Arial"/>
          <w:b w:val="false"/>
          <w:bCs w:val="false"/>
          <w:color w:val="1A1A1A"/>
          <w:sz w:val="22"/>
          <w:szCs w:val="22"/>
        </w:rPr>
        <w:t xml:space="preserve">Google Analytics or Vercel Analytics</w:t>
      </w:r>
    </w:p>
    <w:p>
      <w:pPr>
        <w:pStyle w:val="ListParagraph"/>
        <w:numPr>
          <w:ilvl w:val="0"/>
          <w:numId w:val="2"/>
        </w:numPr>
        <w:spacing w:after="80"/>
      </w:pPr>
      <w:r>
        <w:rPr>
          <w:rFonts w:ascii="Arial" w:cs="Arial" w:eastAsia="Arial" w:hAnsi="Arial"/>
          <w:b w:val="false"/>
          <w:bCs w:val="false"/>
          <w:color w:val="1A1A1A"/>
          <w:sz w:val="22"/>
          <w:szCs w:val="22"/>
        </w:rPr>
        <w:t xml:space="preserve">Real Cappex/Appily screenshots for Universal College App (current hero is the original Cappex UI)</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12. Approved Copy — Do Not Alter</w:t>
      </w:r>
    </w:p>
    <w:p>
      <w:pPr>
        <w:spacing w:after="120"/>
      </w:pPr>
      <w:r>
        <w:rPr>
          <w:rFonts w:ascii="Arial" w:cs="Arial" w:eastAsia="Arial" w:hAnsi="Arial"/>
          <w:b w:val="false"/>
          <w:bCs w:val="false"/>
          <w:color w:val="1A1A1A"/>
          <w:sz w:val="22"/>
          <w:szCs w:val="22"/>
        </w:rPr>
        <w:t xml:space="preserve">The following copy is approved and locked. Do not change without explicit permission from Danny.</w:t>
      </w:r>
    </w:p>
    <w:p>
      <w:pPr>
        <w:spacing w:before="240" w:after="80"/>
      </w:pPr>
      <w:r>
        <w:rPr>
          <w:rFonts w:ascii="Arial" w:cs="Arial" w:eastAsia="Arial" w:hAnsi="Arial"/>
          <w:b/>
          <w:bCs/>
          <w:color w:val="1A1A1A"/>
          <w:sz w:val="24"/>
          <w:szCs w:val="24"/>
        </w:rPr>
        <w:t xml:space="preserve">Hero Headline</w:t>
      </w:r>
    </w:p>
    <w:p>
      <w:pPr>
        <w:shd w:fill="FFF5F4" w:val="clear"/>
        <w:spacing w:after="120"/>
        <w:ind w:left="360" w:right="360"/>
      </w:pPr>
      <w:r>
        <w:rPr>
          <w:rFonts w:ascii="Arial" w:cs="Arial" w:eastAsia="Arial" w:hAnsi="Arial"/>
          <w:b/>
          <w:bCs/>
          <w:i/>
          <w:iCs/>
          <w:color w:val="F47060"/>
          <w:sz w:val="24"/>
          <w:szCs w:val="24"/>
        </w:rPr>
        <w:t xml:space="preserve">"Designing products where mistakes have consequences"</w:t>
      </w:r>
    </w:p>
    <w:p>
      <w:pPr>
        <w:spacing w:before="240" w:after="80"/>
      </w:pPr>
      <w:r>
        <w:rPr>
          <w:rFonts w:ascii="Arial" w:cs="Arial" w:eastAsia="Arial" w:hAnsi="Arial"/>
          <w:b/>
          <w:bCs/>
          <w:color w:val="1A1A1A"/>
          <w:sz w:val="24"/>
          <w:szCs w:val="24"/>
        </w:rPr>
        <w:t xml:space="preserve">Hero Subline</w:t>
      </w:r>
    </w:p>
    <w:p>
      <w:pPr>
        <w:spacing w:after="120"/>
        <w:ind w:left="360"/>
      </w:pPr>
      <w:r>
        <w:rPr>
          <w:rFonts w:ascii="Arial" w:cs="Arial" w:eastAsia="Arial" w:hAnsi="Arial"/>
          <w:color w:val="1A1A1A"/>
          <w:sz w:val="22"/>
          <w:szCs w:val="22"/>
        </w:rPr>
        <w:t xml:space="preserve">18+ years. TeleSign · Netflix · Cappex</w:t>
      </w:r>
    </w:p>
    <w:p>
      <w:pPr>
        <w:spacing w:before="240" w:after="80"/>
      </w:pPr>
      <w:r>
        <w:rPr>
          <w:rFonts w:ascii="Arial" w:cs="Arial" w:eastAsia="Arial" w:hAnsi="Arial"/>
          <w:b/>
          <w:bCs/>
          <w:color w:val="1A1A1A"/>
          <w:sz w:val="24"/>
          <w:szCs w:val="24"/>
        </w:rPr>
        <w:t xml:space="preserve">Pull Quote</w:t>
      </w:r>
    </w:p>
    <w:p>
      <w:pPr>
        <w:pBdr>
          <w:left w:val="single" w:color="F47060" w:sz="12"/>
        </w:pBdr>
        <w:spacing w:after="120"/>
        <w:ind w:left="360"/>
      </w:pPr>
      <w:r>
        <w:rPr>
          <w:rFonts w:ascii="Arial" w:cs="Arial" w:eastAsia="Arial" w:hAnsi="Arial"/>
          <w:i/>
          <w:iCs/>
          <w:color w:val="1A1A1A"/>
          <w:sz w:val="22"/>
          <w:szCs w:val="22"/>
        </w:rPr>
        <w:t xml:space="preserve">"Someone pushed this design to production without thinking it could kill."</w:t>
      </w:r>
    </w:p>
    <w:p>
      <w:pPr>
        <w:spacing w:before="240" w:after="80"/>
      </w:pPr>
      <w:r>
        <w:rPr>
          <w:rFonts w:ascii="Arial" w:cs="Arial" w:eastAsia="Arial" w:hAnsi="Arial"/>
          <w:b/>
          <w:bCs/>
          <w:color w:val="1A1A1A"/>
          <w:sz w:val="24"/>
          <w:szCs w:val="24"/>
        </w:rPr>
        <w:t xml:space="preserve">Origin Closing Line</w:t>
      </w:r>
    </w:p>
    <w:p>
      <w:pPr>
        <w:spacing w:after="120"/>
        <w:ind w:left="360"/>
      </w:pPr>
      <w:r>
        <w:rPr>
          <w:rFonts w:ascii="Arial" w:cs="Arial" w:eastAsia="Arial" w:hAnsi="Arial"/>
          <w:b/>
          <w:bCs/>
          <w:color w:val="1A1A1A"/>
          <w:sz w:val="22"/>
          <w:szCs w:val="22"/>
        </w:rPr>
        <w:t xml:space="preserve">"That is the only thought I have carried into every project since."</w:t>
      </w:r>
    </w:p>
    <w:p>
      <w:pPr>
        <w:spacing w:before="240" w:after="80"/>
      </w:pPr>
      <w:r>
        <w:rPr>
          <w:rFonts w:ascii="Arial" w:cs="Arial" w:eastAsia="Arial" w:hAnsi="Arial"/>
          <w:b/>
          <w:bCs/>
          <w:color w:val="1A1A1A"/>
          <w:sz w:val="24"/>
          <w:szCs w:val="24"/>
        </w:rPr>
        <w:t xml:space="preserve">Philosophy Headings</w:t>
      </w:r>
    </w:p>
    <w:p>
      <w:pPr>
        <w:pStyle w:val="ListParagraph"/>
        <w:numPr>
          <w:ilvl w:val="0"/>
          <w:numId w:val="2"/>
        </w:numPr>
        <w:spacing w:after="80"/>
      </w:pPr>
      <w:r>
        <w:rPr>
          <w:rFonts w:ascii="Arial" w:cs="Arial" w:eastAsia="Arial" w:hAnsi="Arial"/>
          <w:b w:val="false"/>
          <w:bCs w:val="false"/>
          <w:color w:val="1A1A1A"/>
          <w:sz w:val="22"/>
          <w:szCs w:val="22"/>
        </w:rPr>
        <w:t xml:space="preserve">01: The communication comes first.</w:t>
      </w:r>
    </w:p>
    <w:p>
      <w:pPr>
        <w:pStyle w:val="ListParagraph"/>
        <w:numPr>
          <w:ilvl w:val="0"/>
          <w:numId w:val="2"/>
        </w:numPr>
        <w:spacing w:after="80"/>
      </w:pPr>
      <w:r>
        <w:rPr>
          <w:rFonts w:ascii="Arial" w:cs="Arial" w:eastAsia="Arial" w:hAnsi="Arial"/>
          <w:b w:val="false"/>
          <w:bCs w:val="false"/>
          <w:color w:val="1A1A1A"/>
          <w:sz w:val="22"/>
          <w:szCs w:val="22"/>
        </w:rPr>
        <w:t xml:space="preserve">02: Design for the margins.</w:t>
      </w:r>
    </w:p>
    <w:p>
      <w:pPr>
        <w:pStyle w:val="ListParagraph"/>
        <w:numPr>
          <w:ilvl w:val="0"/>
          <w:numId w:val="2"/>
        </w:numPr>
        <w:spacing w:after="80"/>
      </w:pPr>
      <w:r>
        <w:rPr>
          <w:rFonts w:ascii="Arial" w:cs="Arial" w:eastAsia="Arial" w:hAnsi="Arial"/>
          <w:b w:val="false"/>
          <w:bCs w:val="false"/>
          <w:color w:val="1A1A1A"/>
          <w:sz w:val="22"/>
          <w:szCs w:val="22"/>
        </w:rPr>
        <w:t xml:space="preserve">03: Prove it. Trust nothing, including instinct.</w:t>
      </w:r>
    </w:p>
    <w:p>
      <w:pPr>
        <w:pBdr>
          <w:bottom w:val="single" w:color="E5E7EB" w:sz="4"/>
        </w:pBdr>
        <w:spacing w:before="240" w:after="240"/>
      </w:pPr>
      <w:r>
        <w:t xml:space="preserve"/>
      </w:r>
    </w:p>
    <w:p>
      <w:pPr>
        <w:pStyle w:val="Heading1"/>
        <w:spacing w:before="400" w:after="160"/>
      </w:pPr>
      <w:r>
        <w:rPr>
          <w:rFonts w:ascii="Arial" w:cs="Arial" w:eastAsia="Arial" w:hAnsi="Arial"/>
          <w:b/>
          <w:bCs/>
          <w:color w:val="1A1A1A"/>
          <w:sz w:val="36"/>
          <w:szCs w:val="36"/>
        </w:rPr>
        <w:t xml:space="preserve">13. Workflow Notes</w:t>
      </w:r>
    </w:p>
    <w:p>
      <w:pPr>
        <w:spacing w:before="240" w:after="80"/>
      </w:pPr>
      <w:r>
        <w:rPr>
          <w:rFonts w:ascii="Arial" w:cs="Arial" w:eastAsia="Arial" w:hAnsi="Arial"/>
          <w:b/>
          <w:bCs/>
          <w:color w:val="1A1A1A"/>
          <w:sz w:val="24"/>
          <w:szCs w:val="24"/>
        </w:rPr>
        <w:t xml:space="preserve">How to Make File Changes</w:t>
      </w:r>
    </w:p>
    <w:p>
      <w:pPr>
        <w:spacing w:after="120"/>
      </w:pPr>
      <w:r>
        <w:rPr>
          <w:rFonts w:ascii="Arial" w:cs="Arial" w:eastAsia="Arial" w:hAnsi="Arial"/>
          <w:b w:val="false"/>
          <w:bCs w:val="false"/>
          <w:color w:val="1A1A1A"/>
          <w:sz w:val="22"/>
          <w:szCs w:val="22"/>
        </w:rPr>
        <w:t xml:space="preserve">Two reliable methods for editing source files:</w:t>
      </w:r>
    </w:p>
    <w:p>
      <w:pPr>
        <w:pStyle w:val="ListParagraph"/>
        <w:numPr>
          <w:ilvl w:val="0"/>
          <w:numId w:val="2"/>
        </w:numPr>
        <w:spacing w:after="80"/>
      </w:pPr>
      <w:r>
        <w:rPr>
          <w:rFonts w:ascii="Arial" w:cs="Arial" w:eastAsia="Arial" w:hAnsi="Arial"/>
          <w:b w:val="false"/>
          <w:bCs w:val="false"/>
          <w:color w:val="1A1A1A"/>
          <w:sz w:val="22"/>
          <w:szCs w:val="22"/>
        </w:rPr>
        <w:t xml:space="preserve">Plain Terminal with cat &lt;&lt; 'ENDOFFILE' heredoc — writes files directly, handles quotes correctly</w:t>
      </w:r>
    </w:p>
    <w:p>
      <w:pPr>
        <w:pStyle w:val="ListParagraph"/>
        <w:numPr>
          <w:ilvl w:val="0"/>
          <w:numId w:val="2"/>
        </w:numPr>
        <w:spacing w:after="80"/>
      </w:pPr>
      <w:r>
        <w:rPr>
          <w:rFonts w:ascii="Arial" w:cs="Arial" w:eastAsia="Arial" w:hAnsi="Arial"/>
          <w:b w:val="false"/>
          <w:bCs w:val="false"/>
          <w:color w:val="1A1A1A"/>
          <w:sz w:val="22"/>
          <w:szCs w:val="22"/>
        </w:rPr>
        <w:t xml:space="preserve">Claude Code — runs on your Mac, edits files directly</w:t>
      </w:r>
    </w:p>
    <w:p>
      <w:pPr>
        <w:spacing w:after="120"/>
      </w:pPr>
      <w:r>
        <w:rPr>
          <w:rFonts w:ascii="Arial" w:cs="Arial" w:eastAsia="Arial" w:hAnsi="Arial"/>
          <w:b w:val="false"/>
          <w:bCs w:val="false"/>
          <w:color w:val="1A1A1A"/>
          <w:sz w:val="22"/>
          <w:szCs w:val="22"/>
        </w:rPr>
        <w:t xml:space="preserve">Python scripts via Terminal heredoc are fragile due to quote escaping. Avoid for TSX/JSX files.</w:t>
      </w:r>
    </w:p>
    <w:p>
      <w:pPr>
        <w:spacing w:before="240" w:after="80"/>
      </w:pPr>
      <w:r>
        <w:rPr>
          <w:rFonts w:ascii="Arial" w:cs="Arial" w:eastAsia="Arial" w:hAnsi="Arial"/>
          <w:b/>
          <w:bCs/>
          <w:color w:val="1A1A1A"/>
          <w:sz w:val="24"/>
          <w:szCs w:val="24"/>
        </w:rPr>
        <w:t xml:space="preserve">Restarting the Dev Server</w:t>
      </w:r>
    </w:p>
    <w:p>
      <w:pPr>
        <w:shd w:fill="F5F5F5" w:val="clear"/>
        <w:spacing w:after="80"/>
        <w:ind w:left="360"/>
      </w:pPr>
      <w:r>
        <w:rPr>
          <w:rFonts w:ascii="Courier New" w:cs="Courier New" w:eastAsia="Courier New" w:hAnsi="Courier New"/>
          <w:color w:val="333333"/>
          <w:sz w:val="18"/>
          <w:szCs w:val="18"/>
        </w:rPr>
        <w:t xml:space="preserve">pkill -f "next dev"</w:t>
      </w:r>
    </w:p>
    <w:p>
      <w:pPr>
        <w:shd w:fill="F5F5F5" w:val="clear"/>
        <w:spacing w:after="80"/>
        <w:ind w:left="360"/>
      </w:pPr>
      <w:r>
        <w:rPr>
          <w:rFonts w:ascii="Courier New" w:cs="Courier New" w:eastAsia="Courier New" w:hAnsi="Courier New"/>
          <w:color w:val="333333"/>
          <w:sz w:val="18"/>
          <w:szCs w:val="18"/>
        </w:rPr>
        <w:t xml:space="preserve">cd ~/Desktop/Claude/portfolio/claude-written/danny-portfolio &amp;&amp; rm -rf .next &amp;&amp; npm run dev</w:t>
      </w:r>
    </w:p>
    <w:p>
      <w:pPr>
        <w:spacing w:before="240" w:after="80"/>
      </w:pPr>
      <w:r>
        <w:rPr>
          <w:rFonts w:ascii="Arial" w:cs="Arial" w:eastAsia="Arial" w:hAnsi="Arial"/>
          <w:b/>
          <w:bCs/>
          <w:color w:val="1A1A1A"/>
          <w:sz w:val="24"/>
          <w:szCs w:val="24"/>
        </w:rPr>
        <w:t xml:space="preserve">Switching Git Branches</w:t>
      </w:r>
    </w:p>
    <w:p>
      <w:pPr>
        <w:spacing w:after="120"/>
      </w:pPr>
      <w:r>
        <w:rPr>
          <w:rFonts w:ascii="Arial" w:cs="Arial" w:eastAsia="Arial" w:hAnsi="Arial"/>
          <w:b w:val="false"/>
          <w:bCs w:val="false"/>
          <w:color w:val="1A1A1A"/>
          <w:sz w:val="22"/>
          <w:szCs w:val="22"/>
        </w:rPr>
        <w:t xml:space="preserve">Always run rm -rf .next after switching branches to clear the Turbopack cache. Stale cache causes cryptic build errors that look like code bugs but are not.</w:t>
      </w:r>
    </w:p>
    <w:p>
      <w:pPr>
        <w:spacing w:before="240" w:after="80"/>
      </w:pPr>
      <w:r>
        <w:rPr>
          <w:rFonts w:ascii="Arial" w:cs="Arial" w:eastAsia="Arial" w:hAnsi="Arial"/>
          <w:b/>
          <w:bCs/>
          <w:color w:val="1A1A1A"/>
          <w:sz w:val="24"/>
          <w:szCs w:val="24"/>
        </w:rPr>
        <w:t xml:space="preserve">MCP Tools Available</w:t>
      </w:r>
    </w:p>
    <w:p>
      <w:pPr>
        <w:pStyle w:val="ListParagraph"/>
        <w:numPr>
          <w:ilvl w:val="0"/>
          <w:numId w:val="2"/>
        </w:numPr>
        <w:spacing w:after="80"/>
      </w:pPr>
      <w:r>
        <w:rPr>
          <w:rFonts w:ascii="Arial" w:cs="Arial" w:eastAsia="Arial" w:hAnsi="Arial"/>
          <w:b w:val="false"/>
          <w:bCs w:val="false"/>
          <w:color w:val="1A1A1A"/>
          <w:sz w:val="22"/>
          <w:szCs w:val="22"/>
        </w:rPr>
        <w:t xml:space="preserve">Claude in Chrome — browser automation, screenshots, click testing (Chrome only, not Safari)</w:t>
      </w:r>
    </w:p>
    <w:p>
      <w:pPr>
        <w:pStyle w:val="ListParagraph"/>
        <w:numPr>
          <w:ilvl w:val="0"/>
          <w:numId w:val="2"/>
        </w:numPr>
        <w:spacing w:after="80"/>
      </w:pPr>
      <w:r>
        <w:rPr>
          <w:rFonts w:ascii="Arial" w:cs="Arial" w:eastAsia="Arial" w:hAnsi="Arial"/>
          <w:b w:val="false"/>
          <w:bCs w:val="false"/>
          <w:color w:val="1A1A1A"/>
          <w:sz w:val="22"/>
          <w:szCs w:val="22"/>
        </w:rPr>
        <w:t xml:space="preserve">Magic MCP — use 21st_magic_component_inspiration or 21st_magic_component_searcher (21st_magic_component_builder is non-functional in Claude Code)</w:t>
      </w:r>
    </w:p>
    <w:p>
      <w:pPr>
        <w:pStyle w:val="ListParagraph"/>
        <w:numPr>
          <w:ilvl w:val="0"/>
          <w:numId w:val="2"/>
        </w:numPr>
        <w:spacing w:after="80"/>
      </w:pPr>
      <w:r>
        <w:rPr>
          <w:rFonts w:ascii="Arial" w:cs="Arial" w:eastAsia="Arial" w:hAnsi="Arial"/>
          <w:b w:val="false"/>
          <w:bCs w:val="false"/>
          <w:color w:val="1A1A1A"/>
          <w:sz w:val="22"/>
          <w:szCs w:val="22"/>
        </w:rPr>
        <w:t xml:space="preserve">Google Stitch MCP — generate in Stitch browser interface, then manually copy code into Claude Code</w:t>
      </w:r>
    </w:p>
    <w:p>
      <w:pPr>
        <w:pBdr>
          <w:bottom w:val="single" w:color="E5E7EB" w:sz="4"/>
        </w:pBdr>
        <w:spacing w:before="240" w:after="240"/>
      </w:pPr>
      <w:r>
        <w:t xml:space="preserve"/>
      </w:r>
    </w:p>
    <w:p>
      <w:pPr>
        <w:spacing w:before="240"/>
        <w:jc w:val="center"/>
      </w:pPr>
      <w:r>
        <w:rPr>
          <w:rFonts w:ascii="Arial" w:cs="Arial" w:eastAsia="Arial" w:hAnsi="Arial"/>
          <w:color w:val="606060"/>
          <w:sz w:val="18"/>
          <w:szCs w:val="18"/>
        </w:rPr>
        <w:t xml:space="preserve">DisplayedUX · Portfolio Project Handoff v2 · Danny Driscoll · d2drisco@icloud.com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3B5CE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2026-03-18T04:10:34.030Z</dcterms:created>
  <dcterms:modified xsi:type="dcterms:W3CDTF">2026-03-18T04:10:34.056Z</dcterms:modified>
</cp:coreProperties>
</file>

<file path=docProps/custom.xml><?xml version="1.0" encoding="utf-8"?>
<Properties xmlns="http://schemas.openxmlformats.org/officeDocument/2006/custom-properties" xmlns:vt="http://schemas.openxmlformats.org/officeDocument/2006/docPropsVTypes"/>
</file>