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1"/>
        <w:gridCol w:w="4444"/>
        <w:gridCol w:w="1034"/>
        <w:gridCol w:w="1781"/>
        <w:gridCol w:w="1181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0.400, 0.884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0.008, 0.009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-0.037, 0.003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-0.101, 0.066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-0.040, 0.134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-0.134, 0.086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-0.038, 0.065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-0.136, 0.053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Frailty Score (CFS)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1 - Very Fit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2 -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-0.027, 0.045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3 - Managing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-0.016, 0.056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4 - Vulnerable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0.069, 0.144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5 - Mildly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0.029, 0.108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6 - Moderately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0.055, 0.134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7 - Severely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0.016, 0.099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8 - Very Severely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0.009, 0.094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9 - Terminally 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0.008, 0.094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 Readmissioned?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0.083, 0.131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Specialty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 and 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-0.323, -0.212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Anaesthetics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-0.520, 0.337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-0.667, -0.377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-0.420, 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Colorectal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0.340, 0.559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 Paediatrics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-0.763, 0.495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Diabetic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-0.680, 0.408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Elderly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-0.025, 0.210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Endocrinology and Metabolic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-1.487, 1.227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-0.560, -0.365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0.253, 0.495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-0.027, 0.097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Gynaecology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-0.405, 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-1.286, 0.168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Oncology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-1.111, 0.998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</w:tr>
      <w:tr>
        <w:trPr>
          <w:trHeight w:val="61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Midwife Episode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-0.339, 0.351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Neonatology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0.509, 1.578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Obstetrics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-0.267, 0.406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Ophthalmology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-1.943, 0.098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-0.681, 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Orthodontics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-3.184, 1.335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</w:tr>
      <w:tr>
        <w:trPr>
          <w:trHeight w:val="61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Paediatric Dentistry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-0.588, 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Paediatric Trauma And Orthopaedics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-1.807, 0.458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</w:tr>
      <w:tr>
        <w:trPr>
          <w:trHeight w:val="61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Paediatric Urology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-0.900, 1.438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Paediatrics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0.151, 0.436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-0.632, 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Plastic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-0.680, -0.333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Rehabilitation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0.834, 1.229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Rheumatology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-1.127, 0.722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Thoracic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0.018, 0.403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0.139, 0.925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5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Trauma &amp; Orthopaedics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0.117, 0.254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Gastrointestinal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-0.875, 0.089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1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-0.389, 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Vascular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-0.801, -0.361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body62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Well Babies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-0.298, 0.773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fit: Marginal R² = 0.094, Conditional R² = 0.782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 = 41,843; Sigma = 6.32; Log-likelihood = -74,622; AIC = 149,358; BIC = 149,851; Deviance = 18,134; Residual df = 41,786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2025-12-01T20:58:09Z</dcterms:modified>
  <cp:category/>
</cp:coreProperties>
</file>