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d3b-center/OpenPedCan-methods@240fc9f</w:t>
        </w:r>
      </w:hyperlink>
      <w:r>
        <w:t xml:space="preserve"> </w:t>
      </w:r>
      <w:r>
        <w:t xml:space="preserve">on 2024-05-20.</w:t>
      </w:r>
      <w:r>
        <w:t xml:space="preserve"> </w:t>
      </w:r>
    </w:p>
    <w:bookmarkStart w:id="116"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Zhuangzhuang Geng</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0009-0007-6883-0691</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Aditya Lahiri</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0000-0001-9352-1312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Chuwei Zhong</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0000-0003-2406-2735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Matthew R. Lueder</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0009-0002-7370-102X</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Pathology and Laboratory Medicine,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95" name="Picture"/>
            <a:graphic>
              <a:graphicData uri="http://schemas.openxmlformats.org/drawingml/2006/picture">
                <pic:pic>
                  <pic:nvPicPr>
                    <pic:cNvPr descr="images/orcid.png" id="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7">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Dave Hill</w:t>
      </w:r>
      <w:r>
        <w:t xml:space="preserve"> </w:t>
      </w:r>
      <w:r>
        <w:drawing>
          <wp:inline>
            <wp:extent cx="203200" cy="203200"/>
            <wp:effectExtent b="0" l="0" r="0" t="0"/>
            <wp:docPr descr="ORCID icon" title="" id="98" name="Picture"/>
            <a:graphic>
              <a:graphicData uri="http://schemas.openxmlformats.org/drawingml/2006/picture">
                <pic:pic>
                  <pic:nvPicPr>
                    <pic:cNvPr descr="images/orcid.png" id="9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0">
        <w:r>
          <w:rPr>
            <w:rStyle w:val="Hyperlink"/>
          </w:rPr>
          <w:t xml:space="preserve">0000-0002-1337-1789</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101" name="Picture"/>
            <a:graphic>
              <a:graphicData uri="http://schemas.openxmlformats.org/drawingml/2006/picture">
                <pic:pic>
                  <pic:nvPicPr>
                    <pic:cNvPr descr="images/orcid.png" id="10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3">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104" name="Picture"/>
            <a:graphic>
              <a:graphicData uri="http://schemas.openxmlformats.org/drawingml/2006/picture">
                <pic:pic>
                  <pic:nvPicPr>
                    <pic:cNvPr descr="images/orcid.png" id="10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6">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Alvin Farrel</w:t>
      </w:r>
      <w:r>
        <w:t xml:space="preserve"> </w:t>
      </w:r>
      <w:r>
        <w:drawing>
          <wp:inline>
            <wp:extent cx="203200" cy="203200"/>
            <wp:effectExtent b="0" l="0" r="0" t="0"/>
            <wp:docPr descr="ORCID icon" title="" id="107" name="Picture"/>
            <a:graphic>
              <a:graphicData uri="http://schemas.openxmlformats.org/drawingml/2006/picture">
                <pic:pic>
                  <pic:nvPicPr>
                    <pic:cNvPr descr="images/orcid.png" id="10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9">
        <w:r>
          <w:rPr>
            <w:rStyle w:val="Hyperlink"/>
          </w:rPr>
          <w:t xml:space="preserve">0000-0003-1087-9840</w:t>
        </w:r>
      </w:hyperlink>
      <w:r>
        <w:t xml:space="preserve"> </w:t>
      </w:r>
      <w:r>
        <w:t xml:space="preserve"> </w:t>
      </w:r>
      <w:r>
        <w:t xml:space="preserve"> </w:t>
      </w:r>
      <w:r>
        <w:t xml:space="preserve">Department of Biomedical and Health Informatics, Children’s Hospital of Philadelphia, Philadelphia, PA, 19104, USA; Division of Oncology, Children’s Hospital of Philadelphia, Philadelphia, PA, 19104, USA; Center for Childhood Cancer Research,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110" name="Picture"/>
            <a:graphic>
              <a:graphicData uri="http://schemas.openxmlformats.org/drawingml/2006/picture">
                <pic:pic>
                  <pic:nvPicPr>
                    <pic:cNvPr descr="images/orcid.png" id="11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2">
        <w:r>
          <w:rPr>
            <w:rStyle w:val="Hyperlink"/>
          </w:rPr>
          <w:t xml:space="preserve">0000-0002-3302-4610</w:t>
        </w:r>
      </w:hyperlink>
      <w:r>
        <w:t xml:space="preserve"> </w:t>
      </w:r>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113" name="Picture"/>
            <a:graphic>
              <a:graphicData uri="http://schemas.openxmlformats.org/drawingml/2006/picture">
                <pic:pic>
                  <pic:nvPicPr>
                    <pic:cNvPr descr="images/orcid.png" id="11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5">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End w:id="116"/>
    <w:bookmarkStart w:id="118" w:name="contact-information"/>
    <w:p>
      <w:pPr>
        <w:pStyle w:val="Heading2"/>
      </w:pPr>
      <w:r>
        <w:t xml:space="preserve">Contact information</w:t>
      </w:r>
    </w:p>
    <w:p>
      <w:pPr>
        <w:pStyle w:val="FirstParagraph"/>
      </w:pPr>
      <w:r>
        <w:t xml:space="preserve">^Lead Contact: Jo Lynne Rokita</w:t>
      </w:r>
      <w:r>
        <w:t xml:space="preserve"> </w:t>
      </w:r>
      <w:hyperlink r:id="rId117">
        <w:r>
          <w:rPr>
            <w:rStyle w:val="Hyperlink"/>
          </w:rPr>
          <w:t xml:space="preserve">rokita@chop.edu</w:t>
        </w:r>
      </w:hyperlink>
    </w:p>
    <w:p>
      <w:pPr>
        <w:pStyle w:val="BodyText"/>
      </w:pPr>
      <w:r>
        <w:t xml:space="preserve">✉Correspondence: Jo Lynne Rokita</w:t>
      </w:r>
      <w:r>
        <w:t xml:space="preserve"> </w:t>
      </w:r>
      <w:hyperlink r:id="rId117">
        <w:r>
          <w:rPr>
            <w:rStyle w:val="Hyperlink"/>
          </w:rPr>
          <w:t xml:space="preserve">rokita@chop.edu</w:t>
        </w:r>
      </w:hyperlink>
    </w:p>
    <w:bookmarkEnd w:id="118"/>
    <w:bookmarkStart w:id="119" w:name="in-brief"/>
    <w:p>
      <w:pPr>
        <w:pStyle w:val="Heading2"/>
      </w:pPr>
      <w:r>
        <w:t xml:space="preserve">In Brief</w:t>
      </w:r>
    </w:p>
    <w:bookmarkEnd w:id="119"/>
    <w:bookmarkStart w:id="120" w:name="highlights"/>
    <w:p>
      <w:pPr>
        <w:pStyle w:val="Heading2"/>
      </w:pPr>
      <w:r>
        <w:t xml:space="preserve">Highlights</w:t>
      </w:r>
    </w:p>
    <w:bookmarkEnd w:id="120"/>
    <w:bookmarkStart w:id="121" w:name="summary"/>
    <w:p>
      <w:pPr>
        <w:pStyle w:val="Heading2"/>
      </w:pPr>
      <w:r>
        <w:t xml:space="preserve">Summary</w:t>
      </w:r>
    </w:p>
    <w:bookmarkEnd w:id="121"/>
    <w:bookmarkStart w:id="122" w:name="keywords"/>
    <w:p>
      <w:pPr>
        <w:pStyle w:val="Heading2"/>
      </w:pPr>
      <w:r>
        <w:t xml:space="preserve">Keywords</w:t>
      </w:r>
    </w:p>
    <w:bookmarkEnd w:id="122"/>
    <w:bookmarkStart w:id="138" w:name="introduction"/>
    <w:p>
      <w:pPr>
        <w:pStyle w:val="Heading2"/>
      </w:pPr>
      <w:r>
        <w:t xml:space="preserve">Introduction</w:t>
      </w:r>
    </w:p>
    <w:p>
      <w:pPr>
        <w:pStyle w:val="FirstParagraph"/>
      </w:pPr>
      <w:r>
        <w:t xml:space="preserve">The Open Pediatric Cancer (OpenPedCan) project at the Children’s Hospital of Philadelphia is an open analysis effort in which we harmonize pediatric cancer data from multiple sources, perform downstream cancer analyses on these data, and provide them on PedcBioPortal and v2.1 of NCI’s</w:t>
      </w:r>
      <w:r>
        <w:t xml:space="preserve"> </w:t>
      </w:r>
      <w:hyperlink r:id="rId123">
        <w:r>
          <w:rPr>
            <w:rStyle w:val="Hyperlink"/>
          </w:rPr>
          <w:t xml:space="preserve">Pediatric Molecular Targets Platform (MTP)</w:t>
        </w:r>
      </w:hyperlink>
      <w:r>
        <w:t xml:space="preserve">.</w:t>
      </w:r>
      <w:r>
        <w:t xml:space="preserve"> </w:t>
      </w:r>
      <w:r>
        <w:t xml:space="preserve">The OpenPedCan analyses currently include the following datasets, described more fully below:</w:t>
      </w:r>
    </w:p>
    <w:p>
      <w:pPr>
        <w:numPr>
          <w:ilvl w:val="0"/>
          <w:numId w:val="1002"/>
        </w:numPr>
        <w:pStyle w:val="Compact"/>
      </w:pPr>
      <w:r>
        <w:t xml:space="preserve">TARGET</w:t>
      </w:r>
    </w:p>
    <w:p>
      <w:pPr>
        <w:numPr>
          <w:ilvl w:val="0"/>
          <w:numId w:val="1002"/>
        </w:numPr>
        <w:pStyle w:val="Compact"/>
      </w:pPr>
      <w:r>
        <w:t xml:space="preserve">Kids First Neuroblastoma</w:t>
      </w:r>
    </w:p>
    <w:p>
      <w:pPr>
        <w:numPr>
          <w:ilvl w:val="0"/>
          <w:numId w:val="1002"/>
        </w:numPr>
        <w:pStyle w:val="Compact"/>
      </w:pPr>
      <w:r>
        <w:t xml:space="preserve">OpenPBTA</w:t>
      </w:r>
    </w:p>
    <w:p>
      <w:pPr>
        <w:numPr>
          <w:ilvl w:val="0"/>
          <w:numId w:val="1002"/>
        </w:numPr>
        <w:pStyle w:val="Compact"/>
      </w:pPr>
      <w:r>
        <w:t xml:space="preserve">GTEx</w:t>
      </w:r>
    </w:p>
    <w:p>
      <w:pPr>
        <w:numPr>
          <w:ilvl w:val="0"/>
          <w:numId w:val="1002"/>
        </w:numPr>
        <w:pStyle w:val="Compact"/>
      </w:pPr>
      <w:r>
        <w:t xml:space="preserve">TCGA</w:t>
      </w:r>
    </w:p>
    <w:p>
      <w:pPr>
        <w:numPr>
          <w:ilvl w:val="0"/>
          <w:numId w:val="1002"/>
        </w:numPr>
        <w:pStyle w:val="Compact"/>
      </w:pPr>
      <w:r>
        <w:t xml:space="preserve">DGD (CHOP P30 Panel)</w:t>
      </w:r>
    </w:p>
    <w:p>
      <w:pPr>
        <w:pStyle w:val="FirstParagraph"/>
      </w:pPr>
      <w:r>
        <w:rPr>
          <w:bCs/>
          <w:b/>
        </w:rPr>
        <w:t xml:space="preserve">Open Pediatric Brain Tumor Atlas (OpenPBTA)</w:t>
      </w:r>
      <w:r>
        <w:t xml:space="preserve"> </w:t>
      </w:r>
      <w:r>
        <w:t xml:space="preserve">In September of 2018, the</w:t>
      </w:r>
      <w:r>
        <w:t xml:space="preserve"> </w:t>
      </w:r>
      <w:hyperlink r:id="rId124">
        <w:r>
          <w:rPr>
            <w:rStyle w:val="Hyperlink"/>
          </w:rPr>
          <w:t xml:space="preserve">Children’s Brain Tumor Network (CBTN)</w:t>
        </w:r>
      </w:hyperlink>
      <w:r>
        <w:t xml:space="preserve"> </w:t>
      </w:r>
      <w:r>
        <w:t xml:space="preserve">released the</w:t>
      </w:r>
      <w:r>
        <w:t xml:space="preserve"> </w:t>
      </w:r>
      <w:hyperlink r:id="rId125">
        <w:r>
          <w:rPr>
            <w:rStyle w:val="Hyperlink"/>
          </w:rPr>
          <w:t xml:space="preserve">Pediatric Brain Tumor Atlas (PBTA)</w:t>
        </w:r>
      </w:hyperlink>
      <w:r>
        <w:t xml:space="preserve">, a genomic dataset (whole genome sequencing, whole exome sequencing, RNA sequencing, proteomic, and clinical data) for nearly 1,000 tumors, available from the</w:t>
      </w:r>
      <w:r>
        <w:t xml:space="preserve"> </w:t>
      </w:r>
      <w:hyperlink r:id="rId126">
        <w:r>
          <w:rPr>
            <w:rStyle w:val="Hyperlink"/>
          </w:rPr>
          <w:t xml:space="preserve">Gabriella Miller Kids First Portal</w:t>
        </w:r>
      </w:hyperlink>
      <w:r>
        <w:t xml:space="preserve">.</w:t>
      </w:r>
      <w:r>
        <w:t xml:space="preserve"> </w:t>
      </w:r>
      <w:r>
        <w:t xml:space="preserve">In September of 2019, the Open Pediatric Brain Tumor Atlas (OpenPBTA) Project was launched.</w:t>
      </w:r>
      <w:r>
        <w:t xml:space="preserve"> </w:t>
      </w:r>
      <w:r>
        <w:t xml:space="preserve">OpenPBTA was a global open science initiative to comprehensively define the molecular landscape of tumors of 943 patients from the CBTN and the PNOC003 DIPG clinical trial from the</w:t>
      </w:r>
      <w:r>
        <w:t xml:space="preserve"> </w:t>
      </w:r>
      <w:hyperlink r:id="rId127">
        <w:r>
          <w:rPr>
            <w:rStyle w:val="Hyperlink"/>
          </w:rPr>
          <w:t xml:space="preserve">Pediatric Pacific Neuro-oncology Consortium</w:t>
        </w:r>
      </w:hyperlink>
      <w:r>
        <w:t xml:space="preserve"> </w:t>
      </w:r>
      <w:r>
        <w:t xml:space="preserve">through real-time, collaborative analyses and</w:t>
      </w:r>
      <w:r>
        <w:t xml:space="preserve"> </w:t>
      </w:r>
      <w:hyperlink r:id="rId128">
        <w:r>
          <w:rPr>
            <w:rStyle w:val="Hyperlink"/>
          </w:rPr>
          <w:t xml:space="preserve">collaborative manuscript writing</w:t>
        </w:r>
      </w:hyperlink>
      <w:r>
        <w:t xml:space="preserve"> </w:t>
      </w:r>
      <w:r>
        <w:t xml:space="preserve">on GitHub, now published in</w:t>
      </w:r>
      <w:r>
        <w:t xml:space="preserve"> </w:t>
      </w:r>
      <w:hyperlink r:id="rId129">
        <w:r>
          <w:rPr>
            <w:rStyle w:val="Hyperlink"/>
            <w:iCs/>
            <w:i/>
          </w:rPr>
          <w:t xml:space="preserve">Cell Genomics</w:t>
        </w:r>
      </w:hyperlink>
      <w:r>
        <w:t xml:space="preserve">.</w:t>
      </w:r>
      <w:r>
        <w:t xml:space="preserve"> </w:t>
      </w:r>
      <w:r>
        <w:t xml:space="preserve">Additional PBTA data has been, and will be continually added to, OpenPedCan.</w:t>
      </w:r>
    </w:p>
    <w:p>
      <w:pPr>
        <w:pStyle w:val="BodyText"/>
      </w:pPr>
      <w:r>
        <w:rPr>
          <w:bCs/>
          <w:b/>
        </w:rPr>
        <w:t xml:space="preserve">Therapeutically Applicable Research to Generate Effective Treatments</w:t>
      </w:r>
      <w:r>
        <w:rPr>
          <w:bCs/>
          <w:b/>
        </w:rPr>
        <w:t xml:space="preserve"> </w:t>
      </w:r>
      <w:hyperlink r:id="rId130">
        <w:r>
          <w:rPr>
            <w:rStyle w:val="Hyperlink"/>
            <w:bCs/>
            <w:b/>
          </w:rPr>
          <w:t xml:space="preserve">(TARGET)</w:t>
        </w:r>
      </w:hyperlink>
      <w:r>
        <w:t xml:space="preserve"> </w:t>
      </w:r>
      <w:r>
        <w:t xml:space="preserve">The Therapeutically Applicable Research to Generate Effective Treatments (TARGET) Initiative is an NCI-funded collection of disease-specific projects that seeks to identify the genomic changes of pediatric cancers.</w:t>
      </w:r>
      <w:r>
        <w:t xml:space="preserve"> </w:t>
      </w:r>
      <w:r>
        <w:t xml:space="preserve">The overall goal is to collect genomic data to accelerate the development of more effective therapies.</w:t>
      </w:r>
      <w:r>
        <w:t xml:space="preserve"> </w:t>
      </w:r>
      <w:r>
        <w:t xml:space="preserve">OpenPedCan analyses include the seven diseases present in the TARGET dataset: Acute Lymphoblastic Leukemia (ALL), Acute Myeloid Leukemia (AML), Clear cell sarcoma of the kidney, Neuroblastoma, Osteosarcoma, Rhabdoid tumor, and Wilm’s Tumor.</w:t>
      </w:r>
    </w:p>
    <w:p>
      <w:pPr>
        <w:pStyle w:val="BodyText"/>
      </w:pPr>
      <w:r>
        <w:rPr>
          <w:bCs/>
          <w:b/>
        </w:rPr>
        <w:t xml:space="preserve">Gabriella Miller Kids First Neuroblastoma</w:t>
      </w:r>
      <w:r>
        <w:rPr>
          <w:bCs/>
          <w:b/>
        </w:rPr>
        <w:t xml:space="preserve"> </w:t>
      </w:r>
      <w:hyperlink r:id="rId131">
        <w:r>
          <w:rPr>
            <w:rStyle w:val="Hyperlink"/>
            <w:bCs/>
            <w:b/>
          </w:rPr>
          <w:t xml:space="preserve">(Kids First)</w:t>
        </w:r>
      </w:hyperlink>
      <w:r>
        <w:t xml:space="preserve"> </w:t>
      </w:r>
      <w:r>
        <w:t xml:space="preserve">The Gabriella Miller Kids First Pediatric Research Program (Kids First) is a large-scale effort to accelerate research and gene discovery in pediatric cancers and structural birth defects.</w:t>
      </w:r>
      <w:r>
        <w:t xml:space="preserve"> </w:t>
      </w:r>
      <w:r>
        <w:t xml:space="preserve">The program includes whole genome sequencing (WGS) from patients with pediatric cancers and structural birth defects and their families.</w:t>
      </w:r>
      <w:r>
        <w:t xml:space="preserve"> </w:t>
      </w:r>
      <w:r>
        <w:t xml:space="preserve">OpenPedCan analyses include Neuroblastoma data from the Kids First project.</w:t>
      </w:r>
    </w:p>
    <w:p>
      <w:pPr>
        <w:pStyle w:val="BodyText"/>
      </w:pPr>
      <w:r>
        <w:rPr>
          <w:bCs/>
          <w:b/>
        </w:rPr>
        <w:t xml:space="preserve">The Genotype-Tissue Expression</w:t>
      </w:r>
      <w:r>
        <w:rPr>
          <w:bCs/>
          <w:b/>
        </w:rPr>
        <w:t xml:space="preserve"> </w:t>
      </w:r>
      <w:hyperlink r:id="rId132">
        <w:r>
          <w:rPr>
            <w:rStyle w:val="Hyperlink"/>
            <w:bCs/>
            <w:b/>
          </w:rPr>
          <w:t xml:space="preserve">(GTEx)</w:t>
        </w:r>
      </w:hyperlink>
      <w:r>
        <w:t xml:space="preserve"> </w:t>
      </w:r>
      <w:r>
        <w:t xml:space="preserve">GTEx project is an ongoing effort to build a comprehensive public data resource and tissue bank to study tissue-specific gene expression, regulation and their relationship with genetic variants.</w:t>
      </w:r>
      <w:r>
        <w:t xml:space="preserve"> </w:t>
      </w:r>
      <w:r>
        <w:t xml:space="preserve">Samples were collected from 54 non-diseased tissue sites across nearly 1000 individuals, primarily for molecular assays including WGS, WXS, and RNA-Seq.</w:t>
      </w:r>
      <w:r>
        <w:t xml:space="preserve"> </w:t>
      </w:r>
      <w:r>
        <w:t xml:space="preserve">OpenPedCan project includes 17,382 GTEx RNA-Seq samples from GTEx v8 release, which span across 31 GTEx groups in the v12 release.</w:t>
      </w:r>
    </w:p>
    <w:p>
      <w:pPr>
        <w:pStyle w:val="BodyText"/>
      </w:pPr>
      <w:r>
        <w:rPr>
          <w:bCs/>
          <w:b/>
        </w:rPr>
        <w:t xml:space="preserve">The Cancer Genome Atlas Program</w:t>
      </w:r>
      <w:r>
        <w:rPr>
          <w:bCs/>
          <w:b/>
        </w:rPr>
        <w:t xml:space="preserve"> </w:t>
      </w:r>
      <w:hyperlink r:id="rId133">
        <w:r>
          <w:rPr>
            <w:rStyle w:val="Hyperlink"/>
            <w:bCs/>
            <w:b/>
          </w:rPr>
          <w:t xml:space="preserve">(TCGA)</w:t>
        </w:r>
      </w:hyperlink>
      <w:r>
        <w:t xml:space="preserve"> </w:t>
      </w:r>
      <w:r>
        <w:t xml:space="preserve">TCGA is a landmark cancer genomics program that molecularly characterized over 20,000 primary cancer and matched normal samples spanning 33 cancer types.</w:t>
      </w:r>
      <w:r>
        <w:t xml:space="preserve"> </w:t>
      </w:r>
      <w:r>
        <w:t xml:space="preserve">It is a joint effort between NCI and the National Human Genome Research Institute.</w:t>
      </w:r>
      <w:r>
        <w:t xml:space="preserve"> </w:t>
      </w:r>
      <w:r>
        <w:t xml:space="preserve">OpenPedCan project includes 10,414 TCGA RNA-Seq samples (716 normal and 9698 tumor) from</w:t>
      </w:r>
      <w:r>
        <w:t xml:space="preserve"> </w:t>
      </w:r>
      <w:hyperlink r:id="rId134">
        <w:r>
          <w:rPr>
            <w:rStyle w:val="Hyperlink"/>
          </w:rPr>
          <w:t xml:space="preserve">33 cancer types</w:t>
        </w:r>
      </w:hyperlink>
      <w:r>
        <w:t xml:space="preserve"> </w:t>
      </w:r>
      <w:r>
        <w:t xml:space="preserve">in the v12 release.</w:t>
      </w:r>
    </w:p>
    <w:p>
      <w:pPr>
        <w:pStyle w:val="BodyText"/>
      </w:pPr>
      <w:r>
        <w:rPr>
          <w:bCs/>
          <w:b/>
        </w:rPr>
        <w:t xml:space="preserve">DGD</w:t>
      </w:r>
      <w:r>
        <w:rPr>
          <w:bCs/>
          <w:b/>
        </w:rPr>
        <w:t xml:space="preserve"> </w:t>
      </w:r>
      <w:hyperlink r:id="rId135">
        <w:r>
          <w:rPr>
            <w:rStyle w:val="Hyperlink"/>
            <w:bCs/>
            <w:b/>
          </w:rPr>
          <w:t xml:space="preserve">(CHOP P30 Panel)</w:t>
        </w:r>
      </w:hyperlink>
      <w:r>
        <w:t xml:space="preserve"> </w:t>
      </w:r>
      <w:r>
        <w:t xml:space="preserve">CHOP’s</w:t>
      </w:r>
      <w:r>
        <w:t xml:space="preserve"> </w:t>
      </w:r>
      <w:hyperlink r:id="rId136">
        <w:r>
          <w:rPr>
            <w:rStyle w:val="Hyperlink"/>
          </w:rPr>
          <w:t xml:space="preserve">Division of Genome Diagnostics</w:t>
        </w:r>
      </w:hyperlink>
      <w:r>
        <w:t xml:space="preserve"> </w:t>
      </w:r>
      <w:r>
        <w:t xml:space="preserve">has partnered with CCDI to add somatic panel sequencing data to OpenPedCan and the Molecular Targets Platform.</w:t>
      </w:r>
    </w:p>
    <w:p>
      <w:pPr>
        <w:pStyle w:val="BodyText"/>
      </w:pPr>
      <w:r>
        <w:t xml:space="preserve">The OpenPedCan operates on a pull request model to accept contributions from community participants.</w:t>
      </w:r>
      <w:r>
        <w:t xml:space="preserve"> </w:t>
      </w:r>
      <w:r>
        <w:t xml:space="preserve">The maintainers have set up continuous integration software via GitHub Actions to confirm the reproducibility of analyses within the project’s Docker container.</w:t>
      </w:r>
    </w:p>
    <w:p>
      <w:pPr>
        <w:pStyle w:val="BodyText"/>
      </w:pPr>
      <w:r>
        <w:t xml:space="preserve">The project maintainers include scientists from the</w:t>
      </w:r>
      <w:r>
        <w:t xml:space="preserve"> </w:t>
      </w:r>
      <w:hyperlink r:id="rId137">
        <w:r>
          <w:rPr>
            <w:rStyle w:val="Hyperlink"/>
          </w:rPr>
          <w:t xml:space="preserve">Center for Data-Driven Discovery in Biomedicine at the Children’s Hospital of Philadelphia</w:t>
        </w:r>
      </w:hyperlink>
      <w:r>
        <w:t xml:space="preserve">.</w:t>
      </w:r>
      <w:r>
        <w:t xml:space="preserve"> </w:t>
      </w:r>
      <w:r>
        <w:t xml:space="preserve">We invite researchers to join OpenPedCan to help rigorously characterize the genomic landscape of these diseases to enable more rapid discovery of additional mechanisms contributing to the pathogenesis of pediatric brain and spinal cord tumors and overall accelerate clinical translation on behalf of patients.</w:t>
      </w:r>
    </w:p>
    <w:bookmarkEnd w:id="138"/>
    <w:bookmarkStart w:id="139" w:name="results"/>
    <w:p>
      <w:pPr>
        <w:pStyle w:val="Heading2"/>
      </w:pPr>
      <w:r>
        <w:t xml:space="preserve">Results</w:t>
      </w:r>
    </w:p>
    <w:bookmarkEnd w:id="139"/>
    <w:bookmarkStart w:id="140" w:name="discussion"/>
    <w:p>
      <w:pPr>
        <w:pStyle w:val="Heading2"/>
      </w:pPr>
      <w:r>
        <w:t xml:space="preserve">Discussion</w:t>
      </w:r>
    </w:p>
    <w:bookmarkEnd w:id="140"/>
    <w:bookmarkStart w:id="141" w:name="acknowledgments"/>
    <w:p>
      <w:pPr>
        <w:pStyle w:val="Heading2"/>
      </w:pPr>
      <w:r>
        <w:t xml:space="preserve">Acknowledgments</w:t>
      </w:r>
    </w:p>
    <w:bookmarkEnd w:id="141"/>
    <w:bookmarkStart w:id="142"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Zhuangzhuang Geng</w:t>
            </w:r>
          </w:p>
        </w:tc>
        <w:tc>
          <w:tcPr/>
          <w:p>
            <w:pPr>
              <w:pStyle w:val="Compact"/>
              <w:jc w:val="left"/>
            </w:pPr>
            <w:r>
              <w:t xml:space="preserve">Data curation, Formal analysis, Investigation, Methodology, Software, Writing – Original draft</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Aditya Lahiri</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Chuwei Zhong</w:t>
            </w:r>
          </w:p>
        </w:tc>
        <w:tc>
          <w:tcPr/>
          <w:p>
            <w:pPr>
              <w:pStyle w:val="Compact"/>
              <w:jc w:val="left"/>
            </w:pPr>
            <w:r>
              <w:t xml:space="preserve">Formal analysis</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Matthew R. Lueder</w:t>
            </w:r>
          </w:p>
        </w:tc>
        <w:tc>
          <w:tcPr/>
          <w:p>
            <w:pPr>
              <w:pStyle w:val="Compact"/>
              <w:jc w:val="left"/>
            </w:pPr>
            <w:r>
              <w:t xml:space="preserve">Data curation</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Dave Hill</w:t>
            </w:r>
          </w:p>
        </w:tc>
        <w:tc>
          <w:tcPr/>
          <w:p>
            <w:pPr>
              <w:pStyle w:val="Compact"/>
              <w:jc w:val="left"/>
            </w:pPr>
            <w:r>
              <w:t xml:space="preserve">Software, Writing - original draft, API, Data Curation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r>
        <w:tc>
          <w:tcPr/>
          <w:p>
            <w:pPr>
              <w:pStyle w:val="Compact"/>
              <w:jc w:val="left"/>
            </w:pPr>
            <w:r>
              <w:t xml:space="preserve">Yuanchao Zhang</w:t>
            </w:r>
          </w:p>
        </w:tc>
        <w:tc>
          <w:tcPr/>
          <w:p>
            <w:pPr>
              <w:pStyle w:val="Compact"/>
              <w:jc w:val="left"/>
            </w:pPr>
            <w:r>
              <w:t xml:space="preserve">API, Software, Formal Analysis, Writing - original draft</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Alvin Farrel</w:t>
            </w:r>
          </w:p>
        </w:tc>
        <w:tc>
          <w:tcPr/>
          <w:p>
            <w:pPr>
              <w:pStyle w:val="Compact"/>
              <w:jc w:val="left"/>
            </w:pPr>
            <w:r>
              <w:t xml:space="preserve">Supervision, Investigation, Visualization, Methodology, Funding acquisition</w:t>
            </w:r>
          </w:p>
        </w:tc>
      </w:tr>
      <w:tr>
        <w:tc>
          <w:tcPr/>
          <w:p>
            <w:pPr>
              <w:pStyle w:val="Compact"/>
              <w:jc w:val="left"/>
            </w:pPr>
            <w:r>
              <w:t xml:space="preserve">Deanne Taylor</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bl>
    <w:bookmarkEnd w:id="142"/>
    <w:bookmarkStart w:id="143" w:name="declarations-of-interest"/>
    <w:p>
      <w:pPr>
        <w:pStyle w:val="Heading2"/>
      </w:pPr>
      <w:r>
        <w:t xml:space="preserve">Declarations of Interest</w:t>
      </w:r>
    </w:p>
    <w:bookmarkEnd w:id="143"/>
    <w:bookmarkStart w:id="144" w:name="figure-titles-and-legends"/>
    <w:p>
      <w:pPr>
        <w:pStyle w:val="Heading2"/>
      </w:pPr>
      <w:r>
        <w:t xml:space="preserve">Figure Titles and Legends</w:t>
      </w:r>
    </w:p>
    <w:bookmarkEnd w:id="144"/>
    <w:bookmarkStart w:id="145" w:name="table-titles-and-legends"/>
    <w:p>
      <w:pPr>
        <w:pStyle w:val="Heading2"/>
      </w:pPr>
      <w:r>
        <w:t xml:space="preserve">Table Titles and Legends</w:t>
      </w:r>
    </w:p>
    <w:bookmarkEnd w:id="145"/>
    <w:bookmarkStart w:id="251" w:name="openpedcan-methods"/>
    <w:p>
      <w:pPr>
        <w:pStyle w:val="Heading2"/>
      </w:pPr>
      <w:r>
        <w:t xml:space="preserve">OPENPEDCAN METHODS</w:t>
      </w:r>
    </w:p>
    <w:bookmarkStart w:id="202" w:name="resource-availability"/>
    <w:p>
      <w:pPr>
        <w:pStyle w:val="Heading3"/>
      </w:pPr>
      <w:r>
        <w:t xml:space="preserve">RESOURCE AVAILABILITY</w:t>
      </w:r>
    </w:p>
    <w:bookmarkStart w:id="146"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46"/>
    <w:bookmarkStart w:id="147" w:name="materials-availability"/>
    <w:p>
      <w:pPr>
        <w:pStyle w:val="Heading4"/>
      </w:pPr>
      <w:r>
        <w:t xml:space="preserve">Materials availability</w:t>
      </w:r>
    </w:p>
    <w:p>
      <w:pPr>
        <w:pStyle w:val="FirstParagraph"/>
      </w:pPr>
      <w:r>
        <w:t xml:space="preserve">This study did not create new, unique reagents.</w:t>
      </w:r>
    </w:p>
    <w:bookmarkEnd w:id="147"/>
    <w:bookmarkStart w:id="200"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targeted DNA and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consortia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the latest release of OpenPedCan are openly accessible in</w:t>
      </w:r>
      <w:r>
        <w:t xml:space="preserve"> </w:t>
      </w:r>
      <w:hyperlink r:id="rId148">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49">
        <w:r>
          <w:rPr>
            <w:rStyle w:val="Hyperlink"/>
          </w:rPr>
          <w:t xml:space="preserve">https://github.com/PediatricOpenTargets/OpenPedCan-analysis</w:t>
        </w:r>
      </w:hyperlink>
      <w:r>
        <w:t xml:space="preserve"> </w:t>
      </w:r>
      <w:r>
        <w:t xml:space="preserve">repository.</w:t>
      </w:r>
      <w:r>
        <w:t xml:space="preserve"> </w:t>
      </w:r>
      <w:r>
        <w:t xml:space="preserve">Cancer group summary data from release v11 are visible within the NCI’s pediatric</w:t>
      </w:r>
      <w:r>
        <w:t xml:space="preserve"> </w:t>
      </w:r>
      <w:hyperlink r:id="rId123">
        <w:r>
          <w:rPr>
            <w:rStyle w:val="Hyperlink"/>
          </w:rPr>
          <w:t xml:space="preserve">Molecular Targets Platform</w:t>
        </w:r>
      </w:hyperlink>
      <w:r>
        <w:t xml:space="preserve">.</w:t>
      </w:r>
      <w:r>
        <w:t xml:space="preserve"> </w:t>
      </w:r>
      <w:r>
        <w:t xml:space="preserve">Cohort, cancer group, and individual data are visible within</w:t>
      </w:r>
      <w:r>
        <w:t xml:space="preserve"> </w:t>
      </w:r>
      <w:hyperlink r:id="rId150">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51">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49">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52">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List of OpenPedCan Analyses Modules</w:t>
            </w:r>
          </w:p>
        </w:tc>
      </w:tr>
      <w:tr>
        <w:tc>
          <w:tcPr/>
          <w:p>
            <w:pPr>
              <w:pStyle w:val="Compact"/>
              <w:jc w:val="left"/>
            </w:pPr>
            <w:hyperlink r:id="rId153">
              <w:r>
                <w:rPr>
                  <w:rStyle w:val="Hyperlink"/>
                </w:rPr>
                <w:t xml:space="preserve">chromosomal-instability</w:t>
              </w:r>
            </w:hyperlink>
          </w:p>
        </w:tc>
      </w:tr>
      <w:tr>
        <w:tc>
          <w:tcPr/>
          <w:p>
            <w:pPr>
              <w:pStyle w:val="Compact"/>
              <w:jc w:val="left"/>
            </w:pPr>
            <w:hyperlink r:id="rId154">
              <w:r>
                <w:rPr>
                  <w:rStyle w:val="Hyperlink"/>
                </w:rPr>
                <w:t xml:space="preserve">cnv-frequencies</w:t>
              </w:r>
            </w:hyperlink>
          </w:p>
        </w:tc>
      </w:tr>
      <w:tr>
        <w:tc>
          <w:tcPr/>
          <w:p>
            <w:pPr>
              <w:pStyle w:val="Compact"/>
              <w:jc w:val="left"/>
            </w:pPr>
            <w:hyperlink r:id="rId155">
              <w:r>
                <w:rPr>
                  <w:rStyle w:val="Hyperlink"/>
                </w:rPr>
                <w:t xml:space="preserve">collapse-rnaseq</w:t>
              </w:r>
            </w:hyperlink>
          </w:p>
        </w:tc>
      </w:tr>
      <w:tr>
        <w:tc>
          <w:tcPr/>
          <w:p>
            <w:pPr>
              <w:pStyle w:val="Compact"/>
              <w:jc w:val="left"/>
            </w:pPr>
            <w:hyperlink r:id="rId156">
              <w:r>
                <w:rPr>
                  <w:rStyle w:val="Hyperlink"/>
                </w:rPr>
                <w:t xml:space="preserve">compare-gistic</w:t>
              </w:r>
            </w:hyperlink>
          </w:p>
        </w:tc>
      </w:tr>
      <w:tr>
        <w:tc>
          <w:tcPr/>
          <w:p>
            <w:pPr>
              <w:pStyle w:val="Compact"/>
              <w:jc w:val="left"/>
            </w:pPr>
            <w:hyperlink r:id="rId157">
              <w:r>
                <w:rPr>
                  <w:rStyle w:val="Hyperlink"/>
                </w:rPr>
                <w:t xml:space="preserve">copy_number_consensus_call</w:t>
              </w:r>
            </w:hyperlink>
          </w:p>
        </w:tc>
      </w:tr>
      <w:tr>
        <w:tc>
          <w:tcPr/>
          <w:p>
            <w:pPr>
              <w:pStyle w:val="Compact"/>
              <w:jc w:val="left"/>
            </w:pPr>
            <w:hyperlink r:id="rId158">
              <w:r>
                <w:rPr>
                  <w:rStyle w:val="Hyperlink"/>
                </w:rPr>
                <w:t xml:space="preserve">create-subset-files</w:t>
              </w:r>
            </w:hyperlink>
          </w:p>
        </w:tc>
      </w:tr>
      <w:tr>
        <w:tc>
          <w:tcPr/>
          <w:p>
            <w:pPr>
              <w:pStyle w:val="Compact"/>
              <w:jc w:val="left"/>
            </w:pPr>
            <w:hyperlink r:id="rId159">
              <w:r>
                <w:rPr>
                  <w:rStyle w:val="Hyperlink"/>
                </w:rPr>
                <w:t xml:space="preserve">data-pre-release-qc</w:t>
              </w:r>
            </w:hyperlink>
          </w:p>
        </w:tc>
      </w:tr>
      <w:tr>
        <w:tc>
          <w:tcPr/>
          <w:p>
            <w:pPr>
              <w:pStyle w:val="Compact"/>
              <w:jc w:val="left"/>
            </w:pPr>
            <w:hyperlink r:id="rId160">
              <w:r>
                <w:rPr>
                  <w:rStyle w:val="Hyperlink"/>
                </w:rPr>
                <w:t xml:space="preserve">efo-mondo-mapping</w:t>
              </w:r>
            </w:hyperlink>
          </w:p>
        </w:tc>
      </w:tr>
      <w:tr>
        <w:tc>
          <w:tcPr/>
          <w:p>
            <w:pPr>
              <w:pStyle w:val="Compact"/>
              <w:jc w:val="left"/>
            </w:pPr>
            <w:hyperlink r:id="rId161">
              <w:r>
                <w:rPr>
                  <w:rStyle w:val="Hyperlink"/>
                </w:rPr>
                <w:t xml:space="preserve">filter-mtp-tables</w:t>
              </w:r>
            </w:hyperlink>
          </w:p>
        </w:tc>
      </w:tr>
      <w:tr>
        <w:tc>
          <w:tcPr/>
          <w:p>
            <w:pPr>
              <w:pStyle w:val="Compact"/>
              <w:jc w:val="left"/>
            </w:pPr>
            <w:hyperlink r:id="rId162">
              <w:r>
                <w:rPr>
                  <w:rStyle w:val="Hyperlink"/>
                </w:rPr>
                <w:t xml:space="preserve">focal-cn-file-preparation</w:t>
              </w:r>
            </w:hyperlink>
          </w:p>
        </w:tc>
      </w:tr>
      <w:tr>
        <w:tc>
          <w:tcPr/>
          <w:p>
            <w:pPr>
              <w:pStyle w:val="Compact"/>
              <w:jc w:val="left"/>
            </w:pPr>
            <w:hyperlink r:id="rId163">
              <w:r>
                <w:rPr>
                  <w:rStyle w:val="Hyperlink"/>
                </w:rPr>
                <w:t xml:space="preserve">fusion-frequencies</w:t>
              </w:r>
            </w:hyperlink>
          </w:p>
        </w:tc>
      </w:tr>
      <w:tr>
        <w:tc>
          <w:tcPr/>
          <w:p>
            <w:pPr>
              <w:pStyle w:val="Compact"/>
              <w:jc w:val="left"/>
            </w:pPr>
            <w:hyperlink r:id="rId164">
              <w:r>
                <w:rPr>
                  <w:rStyle w:val="Hyperlink"/>
                </w:rPr>
                <w:t xml:space="preserve">fusion-summary</w:t>
              </w:r>
            </w:hyperlink>
          </w:p>
        </w:tc>
      </w:tr>
      <w:tr>
        <w:tc>
          <w:tcPr/>
          <w:p>
            <w:pPr>
              <w:pStyle w:val="Compact"/>
              <w:jc w:val="left"/>
            </w:pPr>
            <w:hyperlink r:id="rId165">
              <w:r>
                <w:rPr>
                  <w:rStyle w:val="Hyperlink"/>
                </w:rPr>
                <w:t xml:space="preserve">fusion_filtering</w:t>
              </w:r>
            </w:hyperlink>
          </w:p>
        </w:tc>
      </w:tr>
      <w:tr>
        <w:tc>
          <w:tcPr/>
          <w:p>
            <w:pPr>
              <w:pStyle w:val="Compact"/>
              <w:jc w:val="left"/>
            </w:pPr>
            <w:hyperlink r:id="rId166">
              <w:r>
                <w:rPr>
                  <w:rStyle w:val="Hyperlink"/>
                </w:rPr>
                <w:t xml:space="preserve">gene-set-enrichment-analysis</w:t>
              </w:r>
            </w:hyperlink>
          </w:p>
        </w:tc>
      </w:tr>
      <w:tr>
        <w:tc>
          <w:tcPr/>
          <w:p>
            <w:pPr>
              <w:pStyle w:val="Compact"/>
              <w:jc w:val="left"/>
            </w:pPr>
            <w:hyperlink r:id="rId167">
              <w:r>
                <w:rPr>
                  <w:rStyle w:val="Hyperlink"/>
                </w:rPr>
                <w:t xml:space="preserve">gene_match</w:t>
              </w:r>
            </w:hyperlink>
          </w:p>
        </w:tc>
      </w:tr>
      <w:tr>
        <w:tc>
          <w:tcPr/>
          <w:p>
            <w:pPr>
              <w:pStyle w:val="Compact"/>
              <w:jc w:val="left"/>
            </w:pPr>
            <w:hyperlink r:id="rId168">
              <w:r>
                <w:rPr>
                  <w:rStyle w:val="Hyperlink"/>
                </w:rPr>
                <w:t xml:space="preserve">immune-deconv</w:t>
              </w:r>
            </w:hyperlink>
          </w:p>
        </w:tc>
      </w:tr>
      <w:tr>
        <w:tc>
          <w:tcPr/>
          <w:p>
            <w:pPr>
              <w:pStyle w:val="Compact"/>
              <w:jc w:val="left"/>
            </w:pPr>
            <w:hyperlink r:id="rId169">
              <w:r>
                <w:rPr>
                  <w:rStyle w:val="Hyperlink"/>
                </w:rPr>
                <w:t xml:space="preserve">independent-samples</w:t>
              </w:r>
            </w:hyperlink>
          </w:p>
        </w:tc>
      </w:tr>
      <w:tr>
        <w:tc>
          <w:tcPr/>
          <w:p>
            <w:pPr>
              <w:pStyle w:val="Compact"/>
              <w:jc w:val="left"/>
            </w:pPr>
            <w:hyperlink r:id="rId170">
              <w:r>
                <w:rPr>
                  <w:rStyle w:val="Hyperlink"/>
                </w:rPr>
                <w:t xml:space="preserve">long-format-table-utils</w:t>
              </w:r>
            </w:hyperlink>
          </w:p>
        </w:tc>
      </w:tr>
      <w:tr>
        <w:tc>
          <w:tcPr/>
          <w:p>
            <w:pPr>
              <w:pStyle w:val="Compact"/>
              <w:jc w:val="left"/>
            </w:pPr>
            <w:hyperlink r:id="rId171">
              <w:r>
                <w:rPr>
                  <w:rStyle w:val="Hyperlink"/>
                </w:rPr>
                <w:t xml:space="preserve">methylation-preprocessing</w:t>
              </w:r>
            </w:hyperlink>
          </w:p>
        </w:tc>
      </w:tr>
      <w:tr>
        <w:tc>
          <w:tcPr/>
          <w:p>
            <w:pPr>
              <w:pStyle w:val="Compact"/>
              <w:jc w:val="left"/>
            </w:pPr>
            <w:hyperlink r:id="rId172">
              <w:r>
                <w:rPr>
                  <w:rStyle w:val="Hyperlink"/>
                </w:rPr>
                <w:t xml:space="preserve">methylation-summary</w:t>
              </w:r>
            </w:hyperlink>
          </w:p>
        </w:tc>
      </w:tr>
      <w:tr>
        <w:tc>
          <w:tcPr/>
          <w:p>
            <w:pPr>
              <w:pStyle w:val="Compact"/>
              <w:jc w:val="left"/>
            </w:pPr>
            <w:hyperlink r:id="rId173">
              <w:r>
                <w:rPr>
                  <w:rStyle w:val="Hyperlink"/>
                </w:rPr>
                <w:t xml:space="preserve">molecular-subtyping-ATRT</w:t>
              </w:r>
            </w:hyperlink>
          </w:p>
        </w:tc>
      </w:tr>
      <w:tr>
        <w:tc>
          <w:tcPr/>
          <w:p>
            <w:pPr>
              <w:pStyle w:val="Compact"/>
              <w:jc w:val="left"/>
            </w:pPr>
            <w:hyperlink r:id="rId174">
              <w:r>
                <w:rPr>
                  <w:rStyle w:val="Hyperlink"/>
                </w:rPr>
                <w:t xml:space="preserve">molecular-subtyping-CRANIO</w:t>
              </w:r>
            </w:hyperlink>
          </w:p>
        </w:tc>
      </w:tr>
      <w:tr>
        <w:tc>
          <w:tcPr/>
          <w:p>
            <w:pPr>
              <w:pStyle w:val="Compact"/>
              <w:jc w:val="left"/>
            </w:pPr>
            <w:hyperlink r:id="rId175">
              <w:r>
                <w:rPr>
                  <w:rStyle w:val="Hyperlink"/>
                </w:rPr>
                <w:t xml:space="preserve">molecular-subtyping-EPN</w:t>
              </w:r>
            </w:hyperlink>
          </w:p>
        </w:tc>
      </w:tr>
      <w:tr>
        <w:tc>
          <w:tcPr/>
          <w:p>
            <w:pPr>
              <w:pStyle w:val="Compact"/>
              <w:jc w:val="left"/>
            </w:pPr>
            <w:hyperlink r:id="rId176">
              <w:r>
                <w:rPr>
                  <w:rStyle w:val="Hyperlink"/>
                </w:rPr>
                <w:t xml:space="preserve">molecular-subtyping-EWS</w:t>
              </w:r>
            </w:hyperlink>
          </w:p>
        </w:tc>
      </w:tr>
      <w:tr>
        <w:tc>
          <w:tcPr/>
          <w:p>
            <w:pPr>
              <w:pStyle w:val="Compact"/>
              <w:jc w:val="left"/>
            </w:pPr>
            <w:hyperlink r:id="rId177">
              <w:r>
                <w:rPr>
                  <w:rStyle w:val="Hyperlink"/>
                </w:rPr>
                <w:t xml:space="preserve">molecular-subtyping-HGG</w:t>
              </w:r>
            </w:hyperlink>
          </w:p>
        </w:tc>
      </w:tr>
      <w:tr>
        <w:tc>
          <w:tcPr/>
          <w:p>
            <w:pPr>
              <w:pStyle w:val="Compact"/>
              <w:jc w:val="left"/>
            </w:pPr>
            <w:hyperlink r:id="rId178">
              <w:r>
                <w:rPr>
                  <w:rStyle w:val="Hyperlink"/>
                </w:rPr>
                <w:t xml:space="preserve">molecular-subtyping-LGAT</w:t>
              </w:r>
            </w:hyperlink>
          </w:p>
        </w:tc>
      </w:tr>
      <w:tr>
        <w:tc>
          <w:tcPr/>
          <w:p>
            <w:pPr>
              <w:pStyle w:val="Compact"/>
              <w:jc w:val="left"/>
            </w:pPr>
            <w:hyperlink r:id="rId179">
              <w:r>
                <w:rPr>
                  <w:rStyle w:val="Hyperlink"/>
                </w:rPr>
                <w:t xml:space="preserve">molecular-subtyping-MB</w:t>
              </w:r>
            </w:hyperlink>
          </w:p>
        </w:tc>
      </w:tr>
      <w:tr>
        <w:tc>
          <w:tcPr/>
          <w:p>
            <w:pPr>
              <w:pStyle w:val="Compact"/>
              <w:jc w:val="left"/>
            </w:pPr>
            <w:hyperlink r:id="rId180">
              <w:r>
                <w:rPr>
                  <w:rStyle w:val="Hyperlink"/>
                </w:rPr>
                <w:t xml:space="preserve">molecular-subtyping-NBL</w:t>
              </w:r>
            </w:hyperlink>
          </w:p>
        </w:tc>
      </w:tr>
      <w:tr>
        <w:tc>
          <w:tcPr/>
          <w:p>
            <w:pPr>
              <w:pStyle w:val="Compact"/>
              <w:jc w:val="left"/>
            </w:pPr>
            <w:hyperlink r:id="rId181">
              <w:r>
                <w:rPr>
                  <w:rStyle w:val="Hyperlink"/>
                </w:rPr>
                <w:t xml:space="preserve">molecular-subtyping-chordoma</w:t>
              </w:r>
            </w:hyperlink>
          </w:p>
        </w:tc>
      </w:tr>
      <w:tr>
        <w:tc>
          <w:tcPr/>
          <w:p>
            <w:pPr>
              <w:pStyle w:val="Compact"/>
              <w:jc w:val="left"/>
            </w:pPr>
            <w:hyperlink r:id="rId182">
              <w:r>
                <w:rPr>
                  <w:rStyle w:val="Hyperlink"/>
                </w:rPr>
                <w:t xml:space="preserve">molecular-subtyping-embryonal</w:t>
              </w:r>
            </w:hyperlink>
          </w:p>
        </w:tc>
      </w:tr>
      <w:tr>
        <w:tc>
          <w:tcPr/>
          <w:p>
            <w:pPr>
              <w:pStyle w:val="Compact"/>
              <w:jc w:val="left"/>
            </w:pPr>
            <w:hyperlink r:id="rId183">
              <w:r>
                <w:rPr>
                  <w:rStyle w:val="Hyperlink"/>
                </w:rPr>
                <w:t xml:space="preserve">molecular-subtyping-integrate</w:t>
              </w:r>
            </w:hyperlink>
          </w:p>
        </w:tc>
      </w:tr>
      <w:tr>
        <w:tc>
          <w:tcPr/>
          <w:p>
            <w:pPr>
              <w:pStyle w:val="Compact"/>
              <w:jc w:val="left"/>
            </w:pPr>
            <w:hyperlink r:id="rId184">
              <w:r>
                <w:rPr>
                  <w:rStyle w:val="Hyperlink"/>
                </w:rPr>
                <w:t xml:space="preserve">molecular-subtyping-neurocytoma</w:t>
              </w:r>
            </w:hyperlink>
          </w:p>
        </w:tc>
      </w:tr>
      <w:tr>
        <w:tc>
          <w:tcPr/>
          <w:p>
            <w:pPr>
              <w:pStyle w:val="Compact"/>
              <w:jc w:val="left"/>
            </w:pPr>
            <w:hyperlink r:id="rId185">
              <w:r>
                <w:rPr>
                  <w:rStyle w:val="Hyperlink"/>
                </w:rPr>
                <w:t xml:space="preserve">molecular-subtyping-pathology</w:t>
              </w:r>
            </w:hyperlink>
          </w:p>
        </w:tc>
      </w:tr>
      <w:tr>
        <w:tc>
          <w:tcPr/>
          <w:p>
            <w:pPr>
              <w:pStyle w:val="Compact"/>
              <w:jc w:val="left"/>
            </w:pPr>
            <w:hyperlink r:id="rId186">
              <w:r>
                <w:rPr>
                  <w:rStyle w:val="Hyperlink"/>
                </w:rPr>
                <w:t xml:space="preserve">mtp-annotations</w:t>
              </w:r>
            </w:hyperlink>
          </w:p>
        </w:tc>
      </w:tr>
      <w:tr>
        <w:tc>
          <w:tcPr/>
          <w:p>
            <w:pPr>
              <w:pStyle w:val="Compact"/>
              <w:jc w:val="left"/>
            </w:pPr>
            <w:hyperlink r:id="rId187">
              <w:r>
                <w:rPr>
                  <w:rStyle w:val="Hyperlink"/>
                </w:rPr>
                <w:t xml:space="preserve">mtp-tables-qc-checks</w:t>
              </w:r>
            </w:hyperlink>
          </w:p>
        </w:tc>
      </w:tr>
      <w:tr>
        <w:tc>
          <w:tcPr/>
          <w:p>
            <w:pPr>
              <w:pStyle w:val="Compact"/>
              <w:jc w:val="left"/>
            </w:pPr>
            <w:hyperlink r:id="rId188">
              <w:r>
                <w:rPr>
                  <w:rStyle w:val="Hyperlink"/>
                </w:rPr>
                <w:t xml:space="preserve">mutational-signatures</w:t>
              </w:r>
            </w:hyperlink>
          </w:p>
        </w:tc>
      </w:tr>
      <w:tr>
        <w:tc>
          <w:tcPr/>
          <w:p>
            <w:pPr>
              <w:pStyle w:val="Compact"/>
              <w:jc w:val="left"/>
            </w:pPr>
            <w:hyperlink r:id="rId189">
              <w:r>
                <w:rPr>
                  <w:rStyle w:val="Hyperlink"/>
                </w:rPr>
                <w:t xml:space="preserve">pedcbio-cnv-prepare</w:t>
              </w:r>
            </w:hyperlink>
          </w:p>
        </w:tc>
      </w:tr>
      <w:tr>
        <w:tc>
          <w:tcPr/>
          <w:p>
            <w:pPr>
              <w:pStyle w:val="Compact"/>
              <w:jc w:val="left"/>
            </w:pPr>
            <w:hyperlink r:id="rId190">
              <w:r>
                <w:rPr>
                  <w:rStyle w:val="Hyperlink"/>
                </w:rPr>
                <w:t xml:space="preserve">pedcbio-sample-name</w:t>
              </w:r>
            </w:hyperlink>
          </w:p>
        </w:tc>
      </w:tr>
      <w:tr>
        <w:tc>
          <w:tcPr/>
          <w:p>
            <w:pPr>
              <w:pStyle w:val="Compact"/>
              <w:jc w:val="left"/>
            </w:pPr>
            <w:hyperlink r:id="rId191">
              <w:r>
                <w:rPr>
                  <w:rStyle w:val="Hyperlink"/>
                </w:rPr>
                <w:t xml:space="preserve">pedot-table-column-display-order-name</w:t>
              </w:r>
            </w:hyperlink>
          </w:p>
        </w:tc>
      </w:tr>
      <w:tr>
        <w:tc>
          <w:tcPr/>
          <w:p>
            <w:pPr>
              <w:pStyle w:val="Compact"/>
              <w:jc w:val="left"/>
            </w:pPr>
            <w:hyperlink r:id="rId192">
              <w:r>
                <w:rPr>
                  <w:rStyle w:val="Hyperlink"/>
                </w:rPr>
                <w:t xml:space="preserve">rna-seq-expression-summary-stats</w:t>
              </w:r>
            </w:hyperlink>
          </w:p>
        </w:tc>
      </w:tr>
      <w:tr>
        <w:tc>
          <w:tcPr/>
          <w:p>
            <w:pPr>
              <w:pStyle w:val="Compact"/>
              <w:jc w:val="left"/>
            </w:pPr>
            <w:hyperlink r:id="rId193">
              <w:r>
                <w:rPr>
                  <w:rStyle w:val="Hyperlink"/>
                </w:rPr>
                <w:t xml:space="preserve">rnaseq-batch-correct</w:t>
              </w:r>
            </w:hyperlink>
          </w:p>
        </w:tc>
      </w:tr>
      <w:tr>
        <w:tc>
          <w:tcPr/>
          <w:p>
            <w:pPr>
              <w:pStyle w:val="Compact"/>
              <w:jc w:val="left"/>
            </w:pPr>
            <w:hyperlink r:id="rId194">
              <w:r>
                <w:rPr>
                  <w:rStyle w:val="Hyperlink"/>
                </w:rPr>
                <w:t xml:space="preserve">run-gistic</w:t>
              </w:r>
            </w:hyperlink>
          </w:p>
        </w:tc>
      </w:tr>
      <w:tr>
        <w:tc>
          <w:tcPr/>
          <w:p>
            <w:pPr>
              <w:pStyle w:val="Compact"/>
              <w:jc w:val="left"/>
            </w:pPr>
            <w:hyperlink r:id="rId195">
              <w:r>
                <w:rPr>
                  <w:rStyle w:val="Hyperlink"/>
                </w:rPr>
                <w:t xml:space="preserve">snv-frequencies</w:t>
              </w:r>
            </w:hyperlink>
          </w:p>
        </w:tc>
      </w:tr>
      <w:tr>
        <w:tc>
          <w:tcPr/>
          <w:p>
            <w:pPr>
              <w:pStyle w:val="Compact"/>
              <w:jc w:val="left"/>
            </w:pPr>
            <w:hyperlink r:id="rId196">
              <w:r>
                <w:rPr>
                  <w:rStyle w:val="Hyperlink"/>
                </w:rPr>
                <w:t xml:space="preserve">tmb-calculation</w:t>
              </w:r>
            </w:hyperlink>
          </w:p>
        </w:tc>
      </w:tr>
      <w:tr>
        <w:tc>
          <w:tcPr/>
          <w:p>
            <w:pPr>
              <w:pStyle w:val="Compact"/>
              <w:jc w:val="left"/>
            </w:pPr>
            <w:hyperlink r:id="rId197">
              <w:r>
                <w:rPr>
                  <w:rStyle w:val="Hyperlink"/>
                </w:rPr>
                <w:t xml:space="preserve">tp53_nf1_score</w:t>
              </w:r>
            </w:hyperlink>
          </w:p>
        </w:tc>
      </w:tr>
      <w:tr>
        <w:tc>
          <w:tcPr/>
          <w:p>
            <w:pPr>
              <w:pStyle w:val="Compact"/>
              <w:jc w:val="left"/>
            </w:pPr>
            <w:hyperlink r:id="rId198">
              <w:r>
                <w:rPr>
                  <w:rStyle w:val="Hyperlink"/>
                </w:rPr>
                <w:t xml:space="preserve">tumor-gtex-plots</w:t>
              </w:r>
            </w:hyperlink>
          </w:p>
        </w:tc>
      </w:tr>
      <w:tr>
        <w:tc>
          <w:tcPr/>
          <w:p>
            <w:pPr>
              <w:pStyle w:val="Compact"/>
              <w:jc w:val="left"/>
            </w:pPr>
            <w:hyperlink r:id="rId199">
              <w:r>
                <w:rPr>
                  <w:rStyle w:val="Hyperlink"/>
                </w:rPr>
                <w:t xml:space="preserve">tumor-normal-differential-expression</w:t>
              </w:r>
            </w:hyperlink>
          </w:p>
        </w:tc>
      </w:tr>
    </w:tbl>
    <w:p>
      <w:pPr>
        <w:pStyle w:val="BodyText"/>
      </w:pPr>
      <w:r>
        <w:t xml:space="preserve">Software versions are documented in</w:t>
      </w:r>
      <w:r>
        <w:t xml:space="preserve"> </w:t>
      </w:r>
      <w:r>
        <w:rPr>
          <w:bCs/>
          <w:b/>
        </w:rPr>
        <w:t xml:space="preserve">Table XX</w:t>
      </w:r>
      <w:r>
        <w:t xml:space="preserve">.</w:t>
      </w:r>
    </w:p>
    <w:bookmarkEnd w:id="200"/>
    <w:bookmarkStart w:id="201"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201"/>
    <w:bookmarkEnd w:id="202"/>
    <w:bookmarkStart w:id="231" w:name="method-details"/>
    <w:p>
      <w:pPr>
        <w:pStyle w:val="Heading3"/>
      </w:pPr>
      <w:r>
        <w:t xml:space="preserve">METHOD DETAILS</w:t>
      </w:r>
    </w:p>
    <w:bookmarkStart w:id="203" w:name="Xf02b739111c92905f93a98a09e9ef33af494767"/>
    <w:p>
      <w:pPr>
        <w:pStyle w:val="Heading4"/>
      </w:pPr>
      <w:r>
        <w:t xml:space="preserve">Nucleic acids extraction and library preparation</w:t>
      </w:r>
    </w:p>
    <w:p>
      <w:pPr>
        <w:pStyle w:val="FirstParagraph"/>
      </w:pPr>
      <w:r>
        <w:t xml:space="preserve">For the PBTA X01 cohort, libraries were prepped using the Illumina TruSeq Strand-Specific Protocol to pull out poly-adenylated transcripts.</w:t>
      </w:r>
    </w:p>
    <w:p>
      <w:pPr>
        <w:pStyle w:val="BodyText"/>
      </w:pPr>
      <w:r>
        <w:rPr>
          <w:bCs/>
          <w:b/>
        </w:rPr>
        <w:t xml:space="preserve">cDNA Library Construction</w:t>
      </w:r>
      <w:r>
        <w:t xml:space="preserve"> </w:t>
      </w: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p>
      <w:pPr>
        <w:pStyle w:val="BodyText"/>
      </w:pPr>
      <w:r>
        <w:rPr>
          <w:bCs/>
          <w:b/>
        </w:rPr>
        <w:t xml:space="preserve">miRNA Extraction and Library Preparation</w:t>
      </w:r>
      <w:r>
        <w:t xml:space="preserve"> </w:t>
      </w:r>
      <w:r>
        <w:t xml:space="preserve">Total RNA for CBTN samples was extracted as described in OpenPBTA</w:t>
      </w:r>
      <w:r>
        <w:t xml:space="preserve"> </w:t>
      </w:r>
      <w:r>
        <w:t xml:space="preserve">[</w:t>
      </w:r>
      <w:hyperlink w:anchor="ref-5VXMHJ7N">
        <w:r>
          <w:rPr>
            <w:rStyle w:val="Hyperlink"/>
          </w:rPr>
          <w:t xml:space="preserve">4</w:t>
        </w:r>
      </w:hyperlink>
      <w:r>
        <w:t xml:space="preserve">]</w:t>
      </w:r>
      <w:r>
        <w:t xml:space="preserve"> </w:t>
      </w:r>
      <w:r>
        <w:t xml:space="preserve">and prepared according to the HTG Edge Seq protocol for the extracted RNA miRNA Whole transcriptome assay (WTA).</w:t>
      </w:r>
      <w:r>
        <w:t xml:space="preserve"> </w:t>
      </w:r>
      <w:r>
        <w:t xml:space="preserve">15ng of RNA were mixed in 25ul of lysis buffer, which were then loaded onto a 96-well plate.</w:t>
      </w:r>
      <w:r>
        <w:t xml:space="preserve"> </w:t>
      </w:r>
      <w:r>
        <w:t xml:space="preserve">Human Fetal Brain Total RNA (Takara Bio USA, #636526) and Human Brain Total RNA (Ambion, Inc., Austin, TX, USA) were used as controls.</w:t>
      </w:r>
      <w:r>
        <w:t xml:space="preserve"> </w:t>
      </w:r>
      <w:r>
        <w:t xml:space="preserve">The plate was loaded into the HTG EdgeSeq processor along with the miRNA WTA assay reagent pack.</w:t>
      </w:r>
      <w:r>
        <w:t xml:space="preserve"> </w:t>
      </w:r>
      <w:r>
        <w:t xml:space="preserve">Samples were processed for 18-20 hours, then were barcoded and amplified using a unique forward and reverse primer combination.</w:t>
      </w:r>
      <w:r>
        <w:t xml:space="preserve"> </w:t>
      </w:r>
      <w:r>
        <w:t xml:space="preserve">PCR settings used for barcoding and amplification were 95C for 4 min, 16 cycles of (95C for 15 sec, 56C for 45 sec, 68C for 45 sec), and 68C for 10 min.</w:t>
      </w:r>
      <w:r>
        <w:t xml:space="preserve"> </w:t>
      </w:r>
      <w:r>
        <w:t xml:space="preserve">Barcoded and amplified samples were cleaned using AMPure magnetic beads (Ampure XP,Cat# A63881).</w:t>
      </w:r>
      <w:r>
        <w:t xml:space="preserve"> </w:t>
      </w:r>
      <w:r>
        <w:t xml:space="preserve">Libraries were quantified using the KAPA Biosystem assay qPCR kit (Kapa Biosystems Cat#KK4824) and CT values were used to determine the pM concentration of each library.</w:t>
      </w:r>
    </w:p>
    <w:bookmarkEnd w:id="203"/>
    <w:bookmarkStart w:id="204" w:name="data-generation"/>
    <w:p>
      <w:pPr>
        <w:pStyle w:val="Heading4"/>
      </w:pPr>
      <w:r>
        <w:t xml:space="preserve">Data generation</w:t>
      </w:r>
    </w:p>
    <w:p>
      <w:pPr>
        <w:pStyle w:val="FirstParagraph"/>
      </w:pPr>
      <w:r>
        <w:rPr>
          <w:bCs/>
          <w:b/>
        </w:rPr>
        <w:t xml:space="preserve">PBTA X01 Illumina Sequencing</w:t>
      </w:r>
      <w:r>
        <w:t xml:space="preserve"> </w:t>
      </w: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p>
      <w:pPr>
        <w:pStyle w:val="BodyText"/>
      </w:pPr>
      <w:r>
        <w:rPr>
          <w:bCs/>
          <w:b/>
        </w:rPr>
        <w:t xml:space="preserve">PBTA miRNA Sequencing</w:t>
      </w:r>
      <w:r>
        <w:t xml:space="preserve"> </w:t>
      </w:r>
      <w:r>
        <w:t xml:space="preserve">Libraries were pooled, denatured, and loaded onto sequencing cartridge.</w:t>
      </w:r>
      <w:r>
        <w:t xml:space="preserve"> </w:t>
      </w:r>
      <w:r>
        <w:t xml:space="preserve">Libraries were sequenced using an Illumina Nextseq 500 per manufacturer guidelines.</w:t>
      </w:r>
      <w:r>
        <w:t xml:space="preserve"> </w:t>
      </w:r>
      <w:r>
        <w:t xml:space="preserve">FASTQ files were generated from raw sequencing data using Illumina BaseSpace and analyzed with the HTG EdgeSeq Parser software v5.4.0.7543 to generate an excel file containing quantification of 2083 miRNAs per sample.</w:t>
      </w:r>
      <w:r>
        <w:t xml:space="preserve"> </w:t>
      </w:r>
      <w:r>
        <w:t xml:space="preserve">Any sample that did not pass the quality control set by the HTG REVEAL software version 2.0.1 (Tuscon, AR, USA) was excluded from the analysis.</w:t>
      </w:r>
    </w:p>
    <w:bookmarkEnd w:id="204"/>
    <w:bookmarkStart w:id="205"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5"/>
    <w:bookmarkStart w:id="207"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r>
        <w:t xml:space="preserve"> </w:t>
      </w:r>
      <w:r>
        <w:t xml:space="preserve">We also ran</w:t>
      </w:r>
      <w:r>
        <w:t xml:space="preserve"> </w:t>
      </w:r>
      <w:r>
        <w:rPr>
          <w:rStyle w:val="VerbatimChar"/>
        </w:rPr>
        <w:t xml:space="preserve">somalier relate</w:t>
      </w:r>
      <w:r>
        <w:t xml:space="preserve"> </w:t>
      </w:r>
      <w:r>
        <w:t xml:space="preserve">[</w:t>
      </w:r>
      <w:hyperlink w:anchor="ref-eoDdE9oT">
        <w:r>
          <w:rPr>
            <w:rStyle w:val="Hyperlink"/>
          </w:rPr>
          <w:t xml:space="preserve">10</w:t>
        </w:r>
      </w:hyperlink>
      <w:r>
        <w:t xml:space="preserve">]</w:t>
      </w:r>
      <w:r>
        <w:t xml:space="preserve"> </w:t>
      </w:r>
      <w:r>
        <w:t xml:space="preserve">to identify potential mismatched samples.</w:t>
      </w:r>
      <w:r>
        <w:t xml:space="preserve"> </w:t>
      </w:r>
      <w:r>
        <w:t xml:space="preserve">We required that at least 20M total reads with 50% of RNA-Seq reads mapped to the human reference for samples to be included in analysis.</w:t>
      </w:r>
      <w:r>
        <w:t xml:space="preserve"> </w:t>
      </w:r>
      <w:r>
        <w:t xml:space="preserve">We required at least 20X coverage for tumor DNA samples to be included in this analysis.</w:t>
      </w:r>
    </w:p>
    <w:bookmarkStart w:id="206"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6"/>
    <w:bookmarkEnd w:id="207"/>
    <w:bookmarkStart w:id="211" w:name="somatic-mutation-and-indel-calling"/>
    <w:p>
      <w:pPr>
        <w:pStyle w:val="Heading4"/>
      </w:pPr>
      <w:r>
        <w:t xml:space="preserve">Somatic Mutation and INDEL Calling</w:t>
      </w:r>
    </w:p>
    <w:p>
      <w:pPr>
        <w:pStyle w:val="FirstParagraph"/>
      </w:pPr>
      <w:r>
        <w:t xml:space="preserve">For matched tumor/normal samples, we used the same mutation calling methods as described in OpenPBTA manuscript for details</w:t>
      </w:r>
      <w:r>
        <w:t xml:space="preserve"> </w:t>
      </w:r>
      <w:r>
        <w:t xml:space="preserve">[</w:t>
      </w:r>
      <w:hyperlink w:anchor="ref-5VXMHJ7N">
        <w:r>
          <w:rPr>
            <w:rStyle w:val="Hyperlink"/>
          </w:rPr>
          <w:t xml:space="preserve">4</w:t>
        </w:r>
      </w:hyperlink>
      <w:r>
        <w:t xml:space="preserve">]</w:t>
      </w:r>
      <w:r>
        <w:t xml:space="preserve">.</w:t>
      </w:r>
      <w:r>
        <w:t xml:space="preserve"> </w:t>
      </w:r>
      <w:r>
        <w:t xml:space="preserve">For tumor only samples, we ran Mutect2 from GATK v4.2.2.0 using the following</w:t>
      </w:r>
      <w:r>
        <w:t xml:space="preserve"> </w:t>
      </w:r>
      <w:hyperlink r:id="rId208">
        <w:r>
          <w:rPr>
            <w:rStyle w:val="Hyperlink"/>
          </w:rPr>
          <w:t xml:space="preserve">workflow</w:t>
        </w:r>
      </w:hyperlink>
      <w:r>
        <w:t xml:space="preserve">.</w:t>
      </w:r>
    </w:p>
    <w:bookmarkStart w:id="209" w:name="vcf-annotation-and-maf-creation"/>
    <w:p>
      <w:pPr>
        <w:pStyle w:val="Heading5"/>
      </w:pPr>
      <w:r>
        <w:t xml:space="preserve">VCF annotation and MAF creation</w:t>
      </w:r>
    </w:p>
    <w:p>
      <w:pPr>
        <w:pStyle w:val="FirstParagraph"/>
      </w:pPr>
      <w:r>
        <w:t xml:space="preserve">Somatic variants were annotated by the Ensembl Variant Effect Predictor (VEP v105)</w:t>
      </w:r>
      <w:r>
        <w:t xml:space="preserve"> </w:t>
      </w:r>
      <w:r>
        <w:t xml:space="preserve">[</w:t>
      </w:r>
      <w:hyperlink w:anchor="ref-p1f5DxRQ">
        <w:r>
          <w:rPr>
            <w:rStyle w:val="Hyperlink"/>
          </w:rPr>
          <w:t xml:space="preserve">11</w:t>
        </w:r>
      </w:hyperlink>
      <w:r>
        <w:t xml:space="preserve">]</w:t>
      </w:r>
      <w:r>
        <w:t xml:space="preserve">.</w:t>
      </w:r>
      <w:r>
        <w:t xml:space="preserve"> </w:t>
      </w:r>
      <w:r>
        <w:t xml:space="preserve">From tumor only variant calls, we removed variants with</w:t>
      </w:r>
      <w:r>
        <w:t xml:space="preserve"> </w:t>
      </w:r>
      <w:r>
        <w:rPr>
          <w:rStyle w:val="VerbatimChar"/>
        </w:rPr>
        <w:t xml:space="preserve">alt_depth == 0</w:t>
      </w:r>
      <w:r>
        <w:t xml:space="preserve"> </w:t>
      </w:r>
      <w:r>
        <w:t xml:space="preserve">or</w:t>
      </w:r>
      <w:r>
        <w:t xml:space="preserve"> </w:t>
      </w:r>
      <w:r>
        <w:rPr>
          <w:rStyle w:val="VerbatimChar"/>
        </w:rPr>
        <w:t xml:space="preserve">t_depth &lt; 4</w:t>
      </w:r>
      <w:r>
        <w:t xml:space="preserve">.</w:t>
      </w:r>
    </w:p>
    <w:bookmarkEnd w:id="209"/>
    <w:bookmarkStart w:id="210" w:name="consensus-snv-calling-tumornormal-only"/>
    <w:p>
      <w:pPr>
        <w:pStyle w:val="Heading5"/>
      </w:pPr>
      <w:r>
        <w:t xml:space="preserve">Consensus SNV Calling (tumor/normal only)</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4</w:t>
        </w:r>
      </w:hyperlink>
      <w:r>
        <w:t xml:space="preserve">]</w:t>
      </w:r>
      <w:r>
        <w:t xml:space="preserve">.</w:t>
      </w:r>
      <w:r>
        <w:t xml:space="preserve"> </w:t>
      </w:r>
      <w:r>
        <w:t xml:space="preserve">For SNV calling, we combined four consensus SNV calling algorithms: Strelka2</w:t>
      </w:r>
      <w:r>
        <w:t xml:space="preserve">[</w:t>
      </w:r>
      <w:hyperlink w:anchor="ref-REfkDUtE">
        <w:r>
          <w:rPr>
            <w:rStyle w:val="Hyperlink"/>
          </w:rPr>
          <w:t xml:space="preserve">12</w:t>
        </w:r>
      </w:hyperlink>
      <w:r>
        <w:t xml:space="preserve">]</w:t>
      </w:r>
      <w:r>
        <w:t xml:space="preserve">, Mutect2</w:t>
      </w:r>
      <w:r>
        <w:t xml:space="preserve">[</w:t>
      </w:r>
      <w:hyperlink w:anchor="ref-149BEKISi">
        <w:r>
          <w:rPr>
            <w:rStyle w:val="Hyperlink"/>
          </w:rPr>
          <w:t xml:space="preserve">13</w:t>
        </w:r>
      </w:hyperlink>
      <w:r>
        <w:t xml:space="preserve">]</w:t>
      </w:r>
      <w:r>
        <w:t xml:space="preserve">, Lancet</w:t>
      </w:r>
      <w:r>
        <w:t xml:space="preserve">[</w:t>
      </w:r>
      <w:hyperlink w:anchor="ref-V6KdWVYi">
        <w:r>
          <w:rPr>
            <w:rStyle w:val="Hyperlink"/>
          </w:rPr>
          <w:t xml:space="preserve">14</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p>
    <w:p>
      <w:pPr>
        <w:pStyle w:val="BodyText"/>
      </w:pP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with</w:t>
      </w:r>
      <w:r>
        <w:t xml:space="preserve"> </w:t>
      </w:r>
      <w:r>
        <w:t xml:space="preserve">“</w:t>
      </w:r>
      <w:r>
        <w:t xml:space="preserve">HotSpotAllele</w:t>
      </w:r>
      <w:r>
        <w:t xml:space="preserve">”</w:t>
      </w:r>
      <w:r>
        <w:t xml:space="preserve"> </w:t>
      </w:r>
      <w:r>
        <w:t xml:space="preserve">were retained.</w:t>
      </w:r>
    </w:p>
    <w:p>
      <w:pPr>
        <w:pStyle w:val="BodyText"/>
      </w:pPr>
      <w:r>
        <w:t xml:space="preserve">For all SNVs, potential non-hotspot germline variants were removed if they had a normal depth &lt;= 7 and gnomAD allele frequency &gt; 0.001.</w:t>
      </w:r>
      <w:r>
        <w:t xml:space="preserve"> </w:t>
      </w:r>
      <w:r>
        <w:t xml:space="preserve">Final results were saved in MAF format.</w:t>
      </w:r>
    </w:p>
    <w:bookmarkEnd w:id="210"/>
    <w:bookmarkEnd w:id="211"/>
    <w:bookmarkStart w:id="217" w:name="somatic-copy-number-variant-cnv-calling"/>
    <w:p>
      <w:pPr>
        <w:pStyle w:val="Heading4"/>
      </w:pPr>
      <w:r>
        <w:t xml:space="preserve">Somatic Copy Number Variant (CNV) Calling</w:t>
      </w:r>
    </w:p>
    <w:p>
      <w:pPr>
        <w:pStyle w:val="FirstParagraph"/>
      </w:pPr>
      <w:r>
        <w:t xml:space="preserve">We called copy number variants for tumor/normal samples using Control-FREEC</w:t>
      </w:r>
      <w:r>
        <w:t xml:space="preserve"> </w:t>
      </w:r>
      <w:r>
        <w:t xml:space="preserve">[</w:t>
      </w:r>
      <w:hyperlink w:anchor="ref-ZQ0L3o1q">
        <w:r>
          <w:rPr>
            <w:rStyle w:val="Hyperlink"/>
          </w:rPr>
          <w:t xml:space="preserve">15</w:t>
        </w:r>
      </w:hyperlink>
      <w:r>
        <w:t xml:space="preserve">,</w:t>
      </w:r>
      <w:hyperlink w:anchor="ref-1F3i4BvCt">
        <w:r>
          <w:rPr>
            <w:rStyle w:val="Hyperlink"/>
          </w:rPr>
          <w:t xml:space="preserve">16</w:t>
        </w:r>
      </w:hyperlink>
      <w:r>
        <w:t xml:space="preserve">]</w:t>
      </w:r>
      <w:r>
        <w:t xml:space="preserve"> </w:t>
      </w:r>
      <w:r>
        <w:t xml:space="preserve">and CNVkit</w:t>
      </w:r>
      <w:r>
        <w:t xml:space="preserve"> </w:t>
      </w:r>
      <w:r>
        <w:t xml:space="preserve">[</w:t>
      </w:r>
      <w:hyperlink w:anchor="ref-UTxRcYIQ">
        <w:r>
          <w:rPr>
            <w:rStyle w:val="Hyperlink"/>
          </w:rPr>
          <w:t xml:space="preserve">17</w:t>
        </w:r>
      </w:hyperlink>
      <w:r>
        <w:t xml:space="preserve">]</w:t>
      </w:r>
      <w:r>
        <w:t xml:space="preserve"> </w:t>
      </w:r>
      <w:r>
        <w:t xml:space="preserve">as described in the OpenPBTA manuscript</w:t>
      </w:r>
      <w:r>
        <w:t xml:space="preserve"> </w:t>
      </w:r>
      <w:r>
        <w:t xml:space="preserve">[</w:t>
      </w:r>
      <w:hyperlink w:anchor="ref-5VXMHJ7N">
        <w:r>
          <w:rPr>
            <w:rStyle w:val="Hyperlink"/>
          </w:rPr>
          <w:t xml:space="preserve">4</w:t>
        </w:r>
      </w:hyperlink>
      <w:r>
        <w:t xml:space="preserve">]</w:t>
      </w:r>
      <w:r>
        <w:t xml:space="preserve">.</w:t>
      </w:r>
      <w:r>
        <w:t xml:space="preserve"> </w:t>
      </w:r>
      <w:r>
        <w:t xml:space="preserve">We used GATK</w:t>
      </w:r>
      <w:r>
        <w:t xml:space="preserve"> </w:t>
      </w:r>
      <w:r>
        <w:t xml:space="preserve">[</w:t>
      </w:r>
      <w:hyperlink w:anchor="ref-14nSa8zB9">
        <w:r>
          <w:rPr>
            <w:rStyle w:val="Hyperlink"/>
          </w:rPr>
          <w:t xml:space="preserve">18</w:t>
        </w:r>
      </w:hyperlink>
      <w:r>
        <w:t xml:space="preserve">]</w:t>
      </w:r>
      <w:r>
        <w:t xml:space="preserve"> </w:t>
      </w:r>
      <w:r>
        <w:t xml:space="preserve">to call CNVs for matched tumor/normal WGS samples when there were at least 30 male and 30 female normals from the same sequencing platform available for panel of normal creation.</w:t>
      </w:r>
      <w:r>
        <w:t xml:space="preserve"> </w:t>
      </w:r>
      <w:r>
        <w:t xml:space="preserve">For tumor only samples, we used Control-FREEC with the following modifications.</w:t>
      </w:r>
      <w:r>
        <w:t xml:space="preserve"> </w:t>
      </w:r>
      <w:r>
        <w:t xml:space="preserve">Instead of the b-allele frequency germline input file, we used the</w:t>
      </w:r>
      <w:r>
        <w:t xml:space="preserve"> </w:t>
      </w:r>
      <w:r>
        <w:rPr>
          <w:rStyle w:val="VerbatimChar"/>
        </w:rPr>
        <w:t xml:space="preserve">dbSNP_v153_ucsc-compatible.converted.vt.decomp.norm.common_snps.vcf.gz</w:t>
      </w:r>
      <w:r>
        <w:t xml:space="preserve"> </w:t>
      </w:r>
      <w:hyperlink r:id="rId212">
        <w:r>
          <w:rPr>
            <w:rStyle w:val="Hyperlink"/>
          </w:rPr>
          <w:t xml:space="preserve">dbSNP common snps file</w:t>
        </w:r>
      </w:hyperlink>
      <w:r>
        <w:t xml:space="preserve"> </w:t>
      </w:r>
      <w:r>
        <w:t xml:space="preserve">and to avoid hard-to-call regions, utilized the</w:t>
      </w:r>
      <w:r>
        <w:t xml:space="preserve"> </w:t>
      </w:r>
      <w:r>
        <w:rPr>
          <w:rStyle w:val="VerbatimChar"/>
        </w:rPr>
        <w:t xml:space="preserve">hg38_canonical_150.mappability</w:t>
      </w:r>
      <w:r>
        <w:t xml:space="preserve"> </w:t>
      </w:r>
      <w:hyperlink r:id="rId213">
        <w:r>
          <w:rPr>
            <w:rStyle w:val="Hyperlink"/>
          </w:rPr>
          <w:t xml:space="preserve">mappability file</w:t>
        </w:r>
      </w:hyperlink>
      <w:r>
        <w:t xml:space="preserve">.</w:t>
      </w:r>
      <w:r>
        <w:t xml:space="preserve"> </w:t>
      </w:r>
      <w:r>
        <w:t xml:space="preserve">Both are also linked in the public</w:t>
      </w:r>
      <w:r>
        <w:t xml:space="preserve"> </w:t>
      </w:r>
      <w:hyperlink r:id="rId214">
        <w:r>
          <w:rPr>
            <w:rStyle w:val="Hyperlink"/>
          </w:rPr>
          <w:t xml:space="preserve">Kids First references CAVATICA project</w:t>
        </w:r>
      </w:hyperlink>
      <w:r>
        <w:t xml:space="preserve">.</w:t>
      </w:r>
      <w:r>
        <w:t xml:space="preserve"> </w:t>
      </w:r>
      <w:r>
        <w:t xml:space="preserve">The Control-FREEC tumor only workflow can be found</w:t>
      </w:r>
      <w:r>
        <w:t xml:space="preserve"> </w:t>
      </w:r>
      <w:hyperlink r:id="rId215">
        <w:r>
          <w:rPr>
            <w:rStyle w:val="Hyperlink"/>
          </w:rPr>
          <w:t xml:space="preserve">here</w:t>
        </w:r>
      </w:hyperlink>
      <w:r>
        <w:t xml:space="preserve">.</w:t>
      </w:r>
    </w:p>
    <w:bookmarkStart w:id="216" w:name="consensus-cnv-calling-wgs-samples-only"/>
    <w:p>
      <w:pPr>
        <w:pStyle w:val="Heading5"/>
      </w:pPr>
      <w:r>
        <w:t xml:space="preserve">Consensus CNV Calling (WGS samples only)</w:t>
      </w:r>
    </w:p>
    <w:p>
      <w:pPr>
        <w:pStyle w:val="FirstParagraph"/>
      </w:pPr>
      <w:r>
        <w:t xml:space="preserve">We adopted the consensus CNV calling described in OpenPBTA manuscript</w:t>
      </w:r>
      <w:r>
        <w:t xml:space="preserve"> </w:t>
      </w:r>
      <w:r>
        <w:t xml:space="preserve">[</w:t>
      </w:r>
      <w:hyperlink w:anchor="ref-5VXMHJ7N">
        <w:r>
          <w:rPr>
            <w:rStyle w:val="Hyperlink"/>
          </w:rPr>
          <w:t xml:space="preserve">4</w:t>
        </w:r>
      </w:hyperlink>
      <w:r>
        <w:t xml:space="preserve">]</w:t>
      </w:r>
      <w:r>
        <w:t xml:space="preserve"> </w:t>
      </w:r>
      <w:r>
        <w:t xml:space="preserve">with minor adjustments.</w:t>
      </w:r>
      <w:r>
        <w:t xml:space="preserve"> </w:t>
      </w:r>
      <w:r>
        <w:t xml:space="preserve">For each caller and sample with WGS performed, we called CNVs based on consensus among Control-FREEC</w:t>
      </w:r>
      <w:r>
        <w:t xml:space="preserve"> </w:t>
      </w:r>
      <w:r>
        <w:t xml:space="preserve">[</w:t>
      </w:r>
      <w:hyperlink w:anchor="ref-ZQ0L3o1q">
        <w:r>
          <w:rPr>
            <w:rStyle w:val="Hyperlink"/>
          </w:rPr>
          <w:t xml:space="preserve">15</w:t>
        </w:r>
      </w:hyperlink>
      <w:r>
        <w:t xml:space="preserve">,</w:t>
      </w:r>
      <w:hyperlink w:anchor="ref-1F3i4BvCt">
        <w:r>
          <w:rPr>
            <w:rStyle w:val="Hyperlink"/>
          </w:rPr>
          <w:t xml:space="preserve">16</w:t>
        </w:r>
      </w:hyperlink>
      <w:r>
        <w:t xml:space="preserve">]</w:t>
      </w:r>
      <w:r>
        <w:t xml:space="preserve">, CNVkit</w:t>
      </w:r>
      <w:r>
        <w:t xml:space="preserve"> </w:t>
      </w:r>
      <w:r>
        <w:t xml:space="preserve">[</w:t>
      </w:r>
      <w:hyperlink w:anchor="ref-UTxRcYIQ">
        <w:r>
          <w:rPr>
            <w:rStyle w:val="Hyperlink"/>
          </w:rPr>
          <w:t xml:space="preserve">17</w:t>
        </w:r>
      </w:hyperlink>
      <w:r>
        <w:t xml:space="preserve">]</w:t>
      </w:r>
      <w:r>
        <w:t xml:space="preserve">, and GATK</w:t>
      </w:r>
      <w:r>
        <w:t xml:space="preserve">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w:t>
      </w:r>
      <w:r>
        <w:t xml:space="preserve"> </w:t>
      </w:r>
      <w:r>
        <w:t xml:space="preserve">[</w:t>
      </w:r>
      <w:hyperlink w:anchor="ref-Z38xUgBW">
        <w:r>
          <w:rPr>
            <w:rStyle w:val="Hyperlink"/>
          </w:rPr>
          <w:t xml:space="preserve">19</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run for that tumor using Control-FREEC, CNVkit, and MantaSV.</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p>
    <w:p>
      <w:pPr>
        <w:pStyle w:val="BodyText"/>
      </w:pP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216"/>
    <w:bookmarkEnd w:id="217"/>
    <w:bookmarkStart w:id="218"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18"/>
    <w:bookmarkStart w:id="223" w:name="methylation-analysis"/>
    <w:p>
      <w:pPr>
        <w:pStyle w:val="Heading4"/>
      </w:pPr>
      <w:r>
        <w:t xml:space="preserve">Methylation Analysis</w:t>
      </w:r>
    </w:p>
    <w:bookmarkStart w:id="219"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20</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21</w:t>
        </w:r>
      </w:hyperlink>
      <w:r>
        <w:t xml:space="preserve">]</w:t>
      </w:r>
      <w:r>
        <w:t xml:space="preserve">, which could affect DNA methylation measurements</w:t>
      </w:r>
      <w:r>
        <w:t xml:space="preserve"> </w:t>
      </w:r>
      <w:r>
        <w:t xml:space="preserve">[</w:t>
      </w:r>
      <w:hyperlink w:anchor="ref-HOfcb651">
        <w:r>
          <w:rPr>
            <w:rStyle w:val="Hyperlink"/>
          </w:rPr>
          <w:t xml:space="preserve">22</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71">
        <w:r>
          <w:rPr>
            <w:rStyle w:val="Hyperlink"/>
          </w:rPr>
          <w:t xml:space="preserve">OpenPedCan methylation-preprocessing module</w:t>
        </w:r>
      </w:hyperlink>
      <w:r>
        <w:t xml:space="preserve">.</w:t>
      </w:r>
    </w:p>
    <w:bookmarkEnd w:id="219"/>
    <w:bookmarkStart w:id="220"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72">
        <w:r>
          <w:rPr>
            <w:rStyle w:val="Hyperlink"/>
          </w:rPr>
          <w:t xml:space="preserve">OpenPedCan methylation-summary module</w:t>
        </w:r>
      </w:hyperlink>
      <w:r>
        <w:t xml:space="preserve">.</w:t>
      </w:r>
    </w:p>
    <w:bookmarkEnd w:id="220"/>
    <w:bookmarkStart w:id="222" w:name="methylation-sample-classification"/>
    <w:p>
      <w:pPr>
        <w:pStyle w:val="Heading5"/>
      </w:pPr>
      <w:r>
        <w:t xml:space="preserve">Methylation sample classification</w:t>
      </w:r>
    </w:p>
    <w:p>
      <w:pPr>
        <w:pStyle w:val="FirstParagraph"/>
      </w:pPr>
      <w:r>
        <w:t xml:space="preserve">We ran the</w:t>
      </w:r>
      <w:r>
        <w:t xml:space="preserve"> </w:t>
      </w:r>
      <w:hyperlink r:id="rId221">
        <w:r>
          <w:rPr>
            <w:rStyle w:val="Hyperlink"/>
          </w:rPr>
          <w:t xml:space="preserve">DKFZ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23</w:t>
        </w:r>
      </w:hyperlink>
      <w:r>
        <w:t xml:space="preserve">]</w:t>
      </w:r>
      <w:r>
        <w:t xml:space="preserve">.</w:t>
      </w:r>
      <w:r>
        <w:t xml:space="preserve"> </w:t>
      </w:r>
      <w:r>
        <w:t xml:space="preserve">Unprocessed IDAT-files from the</w:t>
      </w:r>
      <w:r>
        <w:t xml:space="preserve"> </w:t>
      </w:r>
      <w:hyperlink r:id="rId124">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222"/>
    <w:bookmarkEnd w:id="223"/>
    <w:bookmarkStart w:id="230" w:name="gene-expression"/>
    <w:p>
      <w:pPr>
        <w:pStyle w:val="Heading4"/>
      </w:pPr>
      <w:r>
        <w:t xml:space="preserve">Gene Expression</w:t>
      </w:r>
    </w:p>
    <w:p>
      <w:pPr>
        <w:pStyle w:val="FirstParagraph"/>
      </w:pPr>
      <w:r>
        <w:t xml:space="preserve">The</w:t>
      </w:r>
      <w:r>
        <w:t xml:space="preserve"> </w:t>
      </w:r>
      <w:hyperlink r:id="rId199">
        <w:r>
          <w:rPr>
            <w:rStyle w:val="VerbatimChar"/>
          </w:rPr>
          <w:t xml:space="preserve">tumor-normal-differential-expression</w:t>
        </w:r>
      </w:hyperlink>
      <w:r>
        <w:t xml:space="preserve"> </w:t>
      </w:r>
      <w:r>
        <w:t xml:space="preserve">module performs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102*52=5304 CPUs) using the</w:t>
      </w:r>
      <w:r>
        <w:t xml:space="preserve"> </w:t>
      </w:r>
      <w:hyperlink r:id="rId224">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225">
        <w:r>
          <w:rPr>
            <w:rStyle w:val="Hyperlink"/>
          </w:rPr>
          <w:t xml:space="preserve">Open Pediatric Cancer (OpenPedCan) Open Access</w:t>
        </w:r>
      </w:hyperlink>
      <w:r>
        <w:t xml:space="preserve">.</w:t>
      </w:r>
      <w:r>
        <w:t xml:space="preserve"> </w:t>
      </w:r>
      <w:r>
        <w:t xml:space="preserve">Refer to the module for detailed description and scripts.</w:t>
      </w:r>
    </w:p>
    <w:bookmarkStart w:id="227" w:name="abundance-estimation"/>
    <w:p>
      <w:pPr>
        <w:pStyle w:val="Heading5"/>
      </w:pPr>
      <w:r>
        <w:t xml:space="preserve">Abundance Estimation</w:t>
      </w:r>
    </w:p>
    <w:p>
      <w:pPr>
        <w:pStyle w:val="FirstParagraph"/>
      </w:pPr>
      <w:r>
        <w:t xml:space="preserve">Among the data sources used for OpenPedCan, GTEx and TCGA used GENCODE versions v26 and v36, respectively.</w:t>
      </w:r>
      <w:r>
        <w:t xml:space="preserve"> </w:t>
      </w:r>
      <w:r>
        <w:t xml:space="preserve">Moreover, the gene symbols used in these different GENCODE versions also varied.</w:t>
      </w:r>
      <w:r>
        <w:t xml:space="preserve"> </w:t>
      </w:r>
      <w:r>
        <w:t xml:space="preserve">Therefore, the gene symbols had to be harmonized for compatibility to map unique gene identifiers to their gene symbols.</w:t>
      </w:r>
      <w:r>
        <w:t xml:space="preserve"> </w:t>
      </w:r>
      <w:r>
        <w:t xml:space="preserve">ENSG IDs from each data source were pulled and mapped to the GTF/GFF3 file from</w:t>
      </w:r>
      <w:r>
        <w:t xml:space="preserve"> </w:t>
      </w:r>
      <w:hyperlink r:id="rId226">
        <w:r>
          <w:rPr>
            <w:rStyle w:val="VerbatimChar"/>
          </w:rPr>
          <w:t xml:space="preserve">GENCODE v39</w:t>
        </w:r>
      </w:hyperlink>
      <w:r>
        <w:t xml:space="preserve"> </w:t>
      </w:r>
      <w:r>
        <w:t xml:space="preserve">to extract unique gene symbols and remove duplicates.</w:t>
      </w:r>
      <w:r>
        <w:t xml:space="preserve"> </w:t>
      </w: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55">
        <w:r>
          <w:rPr>
            <w:rStyle w:val="Hyperlink"/>
          </w:rPr>
          <w:t xml:space="preserve">collapse-rnaseq</w:t>
        </w:r>
      </w:hyperlink>
      <w:r>
        <w:t xml:space="preserve"> </w:t>
      </w:r>
      <w:r>
        <w:t xml:space="preserve">module for scripts and details.</w:t>
      </w:r>
    </w:p>
    <w:bookmarkEnd w:id="227"/>
    <w:bookmarkStart w:id="228"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92">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228"/>
    <w:bookmarkStart w:id="229" w:name="gene-fusion-detection"/>
    <w:p>
      <w:pPr>
        <w:pStyle w:val="Heading5"/>
      </w:pPr>
      <w:r>
        <w:t xml:space="preserve">Gene fusion detection</w:t>
      </w:r>
    </w:p>
    <w:bookmarkEnd w:id="229"/>
    <w:bookmarkEnd w:id="230"/>
    <w:bookmarkEnd w:id="231"/>
    <w:bookmarkStart w:id="238" w:name="quantification-and-statistical-analysis"/>
    <w:p>
      <w:pPr>
        <w:pStyle w:val="Heading3"/>
      </w:pPr>
      <w:r>
        <w:t xml:space="preserve">QUANTIFICATION AND STATISTICAL ANALYSIS</w:t>
      </w:r>
    </w:p>
    <w:bookmarkStart w:id="232"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62">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232"/>
    <w:bookmarkStart w:id="233"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33"/>
    <w:bookmarkStart w:id="234"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p>
      <w:pPr>
        <w:pStyle w:val="FirstParagraph"/>
      </w:pPr>
      <w:r>
        <w:t xml:space="preserve">The</w:t>
      </w:r>
      <w:r>
        <w:t xml:space="preserve"> </w:t>
      </w:r>
      <w:hyperlink r:id="rId165">
        <w:r>
          <w:rPr>
            <w:rStyle w:val="VerbatimChar"/>
          </w:rPr>
          <w:t xml:space="preserve">fusion_filtering</w:t>
        </w:r>
      </w:hyperlink>
      <w:r>
        <w:t xml:space="preserve"> </w:t>
      </w:r>
      <w:r>
        <w:t xml:space="preserve">module filters artifacts and annotates fusion calls, with prioritization for oncogenic fusions, for the fusion calls from STAR-Fusion and Arriba.</w:t>
      </w:r>
      <w:r>
        <w:t xml:space="preserve"> </w:t>
      </w:r>
      <w:r>
        <w:t xml:space="preserve">After artifact filtering, fusions were prioritized and annotated as</w:t>
      </w:r>
      <w:r>
        <w:t xml:space="preserve"> </w:t>
      </w:r>
      <w:r>
        <w:t xml:space="preserve">“</w:t>
      </w:r>
      <w:r>
        <w:t xml:space="preserve">putative oncogenic fusions</w:t>
      </w:r>
      <w:r>
        <w:t xml:space="preserve">”</w:t>
      </w:r>
      <w:r>
        <w:t xml:space="preserve"> </w:t>
      </w:r>
      <w:r>
        <w:t xml:space="preserve">when at least one gene was a known kinase, oncogene, tumor suppressor, curated transcription factor, on the COSMIC Cancer Gene Census List, or observed in TCGA.</w:t>
      </w:r>
      <w:r>
        <w:t xml:space="preserve"> </w:t>
      </w:r>
      <w:r>
        <w:t xml:space="preserve">Fusions were retained in this module if they were called by both callers, recurrent or specific to a cancer group, or annotated as a putative oncogenic fusion.</w:t>
      </w:r>
      <w:r>
        <w:t xml:space="preserve"> </w:t>
      </w:r>
      <w:r>
        <w:t xml:space="preserve">Please refer to the module linked above for more detailed documentation and scripts.</w:t>
      </w:r>
    </w:p>
    <w:bookmarkEnd w:id="234"/>
    <w:bookmarkStart w:id="236" w:name="splicing-quantification"/>
    <w:p>
      <w:pPr>
        <w:pStyle w:val="Heading5"/>
      </w:pPr>
      <w:r>
        <w:t xml:space="preserve">Splicing quantification</w:t>
      </w:r>
    </w:p>
    <w:p>
      <w:pPr>
        <w:pStyle w:val="FirstParagraph"/>
      </w:pPr>
      <w:r>
        <w:t xml:space="preserve">To detect alternative splicing events, we utilized rMATS turbo (v. 4.1.0) with Ensembl/GENCODE v39 GFF annotations using the</w:t>
      </w:r>
      <w:r>
        <w:t xml:space="preserve"> </w:t>
      </w:r>
      <w:hyperlink r:id="rId235">
        <w:r>
          <w:rPr>
            <w:rStyle w:val="Hyperlink"/>
          </w:rPr>
          <w:t xml:space="preserve">Kids First RNA-Seq workflow</w:t>
        </w:r>
      </w:hyperlink>
      <w:r>
        <w:t xml:space="preserve">.</w:t>
      </w:r>
      <w:r>
        <w:t xml:space="preserve"> </w:t>
      </w:r>
      <w:r>
        <w:t xml:space="preserve">We used</w:t>
      </w:r>
      <w:r>
        <w:t xml:space="preserve"> </w:t>
      </w:r>
      <w:r>
        <w:rPr>
          <w:rStyle w:val="VerbatimChar"/>
        </w:rPr>
        <w:t xml:space="preserve">--variable-read-length</w:t>
      </w:r>
      <w:r>
        <w:t xml:space="preserve"> </w:t>
      </w:r>
      <w:r>
        <w:t xml:space="preserve">and</w:t>
      </w:r>
      <w:r>
        <w:t xml:space="preserve"> </w:t>
      </w:r>
      <w:r>
        <w:rPr>
          <w:rStyle w:val="VerbatimChar"/>
        </w:rPr>
        <w:t xml:space="preserve">-t paired</w:t>
      </w:r>
      <w:r>
        <w:t xml:space="preserve"> </w:t>
      </w:r>
      <w:r>
        <w:t xml:space="preserve">options and applied an additional filter to include only splicing events with total junction read counts greater than 10.</w:t>
      </w:r>
    </w:p>
    <w:bookmarkEnd w:id="236"/>
    <w:bookmarkStart w:id="237"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237"/>
    <w:bookmarkEnd w:id="238"/>
    <w:bookmarkStart w:id="250" w:name="X64f26fdb1f5c5cf72dcec70b59c95886e3b8304"/>
    <w:p>
      <w:pPr>
        <w:pStyle w:val="Heading3"/>
      </w:pPr>
      <w:r>
        <w:t xml:space="preserve">Tumor Mutation Burden [TMB] (</w:t>
      </w:r>
      <w:r>
        <w:rPr>
          <w:rStyle w:val="VerbatimChar"/>
        </w:rPr>
        <w:t xml:space="preserve">tmb-calculation</w:t>
      </w:r>
      <w:r>
        <w:t xml:space="preserve"> </w:t>
      </w:r>
      <w:r>
        <w:t xml:space="preserve">analysis module)</w:t>
      </w:r>
    </w:p>
    <w:p>
      <w:pPr>
        <w:pStyle w:val="FirstParagraph"/>
      </w:pPr>
      <w:r>
        <w:t xml:space="preserve">Recent clinical studies have associated high TMB with improved patient response rates and survival benefit from immune checkpoint inhibitors</w:t>
      </w:r>
      <w:r>
        <w:t xml:space="preserve"> </w:t>
      </w:r>
      <w:r>
        <w:t xml:space="preserve">[</w:t>
      </w:r>
      <w:hyperlink w:anchor="ref-doi.org/10.1002/gcc.22733">
        <w:r>
          <w:rPr>
            <w:rStyle w:val="Hyperlink"/>
            <w:bCs/>
            <w:b/>
          </w:rPr>
          <w:t xml:space="preserve">doi.org/10.1002/gcc.22733?</w:t>
        </w:r>
      </w:hyperlink>
      <w:r>
        <w:t xml:space="preserve">]</w:t>
      </w:r>
      <w:r>
        <w:t xml:space="preserve">.</w:t>
      </w:r>
    </w:p>
    <w:p>
      <w:pPr>
        <w:pStyle w:val="BodyText"/>
      </w:pPr>
      <w:r>
        <w:t xml:space="preserve">The</w:t>
      </w:r>
      <w:r>
        <w:t xml:space="preserve"> </w:t>
      </w:r>
      <w:hyperlink r:id="rId196">
        <w:r>
          <w:rPr>
            <w:rStyle w:val="Hyperlink"/>
          </w:rPr>
          <w:t xml:space="preserve">Tumor Mutation Burden (TMB)</w:t>
        </w:r>
        <w:r>
          <w:rPr>
            <w:rStyle w:val="Hyperlink"/>
          </w:rPr>
          <w:t xml:space="preserve"> </w:t>
        </w:r>
        <w:r>
          <w:rPr>
            <w:rStyle w:val="VerbatimChar"/>
          </w:rPr>
          <w:t xml:space="preserve">tmb-calculation</w:t>
        </w:r>
      </w:hyperlink>
      <w:r>
        <w:t xml:space="preserve"> </w:t>
      </w:r>
      <w:r>
        <w:t xml:space="preserve">module was adapted from the</w:t>
      </w:r>
      <w:r>
        <w:t xml:space="preserve"> </w:t>
      </w:r>
      <w:hyperlink r:id="rId239">
        <w:r>
          <w:rPr>
            <w:rStyle w:val="VerbatimChar"/>
          </w:rPr>
          <w:t xml:space="preserve">snv-callers</w:t>
        </w:r>
        <w:r>
          <w:rPr>
            <w:rStyle w:val="Hyperlink"/>
          </w:rPr>
          <w:t xml:space="preserve"> </w:t>
        </w:r>
        <w:r>
          <w:rPr>
            <w:rStyle w:val="Hyperlink"/>
          </w:rPr>
          <w:t xml:space="preserve">module</w:t>
        </w:r>
      </w:hyperlink>
      <w:r>
        <w:t xml:space="preserve"> </w:t>
      </w:r>
      <w:r>
        <w:t xml:space="preserve">of the OpenPBTA project</w:t>
      </w:r>
      <w:r>
        <w:t xml:space="preserve"> </w:t>
      </w:r>
      <w:r>
        <w:t xml:space="preserve">[</w:t>
      </w:r>
      <w:hyperlink w:anchor="ref-5VXMHJ7N">
        <w:r>
          <w:rPr>
            <w:rStyle w:val="Hyperlink"/>
          </w:rPr>
          <w:t xml:space="preserve">4</w:t>
        </w:r>
      </w:hyperlink>
      <w:r>
        <w:t xml:space="preserve">]</w:t>
      </w:r>
      <w:r>
        <w:t xml:space="preserve">.</w:t>
      </w:r>
      <w:r>
        <w:t xml:space="preserve"> </w:t>
      </w:r>
      <w:r>
        <w:t xml:space="preserve">Here, we use mutations in the</w:t>
      </w:r>
      <w:r>
        <w:t xml:space="preserve"> </w:t>
      </w:r>
      <w:r>
        <w:rPr>
          <w:rStyle w:val="VerbatimChar"/>
        </w:rPr>
        <w:t xml:space="preserve">snv-consensus-plus-hotspots.maf.tsv.gz</w:t>
      </w:r>
      <w:r>
        <w:t xml:space="preserve"> </w:t>
      </w:r>
      <w:r>
        <w:t xml:space="preserve">file which is generated using</w:t>
      </w:r>
      <w:r>
        <w:t xml:space="preserve"> </w:t>
      </w:r>
      <w:hyperlink r:id="rId240">
        <w:r>
          <w:rPr>
            <w:rStyle w:val="Hyperlink"/>
          </w:rPr>
          <w:t xml:space="preserve">Kids First DRC Consensus Calling Workflow</w:t>
        </w:r>
      </w:hyperlink>
      <w:r>
        <w:t xml:space="preserve"> </w:t>
      </w:r>
      <w:r>
        <w:t xml:space="preserve">and is included in the OpenPedCan data download.</w:t>
      </w:r>
      <w:r>
        <w:t xml:space="preserve"> </w:t>
      </w:r>
      <w:r>
        <w:t xml:space="preserve">The consensus MAF contains SNVs or MNVs called in at least 2 of the 4 callers (Mutect2, Strelka2, Lancet, and Vardict) plus hotspot mutations if called in 1 of the 4 callers.</w:t>
      </w:r>
      <w:r>
        <w:t xml:space="preserve"> </w:t>
      </w:r>
      <w:r>
        <w:t xml:space="preserve">We calculated TMB for tumor samples sequenced with either WGS or WXS.</w:t>
      </w:r>
      <w:r>
        <w:t xml:space="preserve"> </w:t>
      </w:r>
      <w:r>
        <w:t xml:space="preserve">Briefly, we split the SNV consensus MAF into SNVs and multinucleotide variants (MNVs).</w:t>
      </w:r>
      <w:r>
        <w:t xml:space="preserve"> </w:t>
      </w:r>
      <w:r>
        <w:t xml:space="preserve">We split the MNV subset into SNV calls, merged those back with the SNVs subset, and then removed sample-specific redundant calls.</w:t>
      </w:r>
      <w:r>
        <w:t xml:space="preserve"> </w:t>
      </w:r>
      <w:r>
        <w:t xml:space="preserve">The resulting merged and non-redundant SNV consensus calls were used as input for the TMB calculation.</w:t>
      </w:r>
      <w:r>
        <w:t xml:space="preserve"> </w:t>
      </w:r>
      <w:r>
        <w:t xml:space="preserve">We tallied only nonsynonymous variants with classifications of high/moderate consequence (</w:t>
      </w:r>
      <w:r>
        <w:t xml:space="preserve">“</w:t>
      </w:r>
      <w:r>
        <w:t xml:space="preserve">Missense_Mutation</w:t>
      </w:r>
      <w:r>
        <w:t xml:space="preserve">”</w:t>
      </w:r>
      <w:r>
        <w:t xml:space="preserve">,</w:t>
      </w:r>
      <w:r>
        <w:t xml:space="preserve"> </w:t>
      </w:r>
      <w:r>
        <w:t xml:space="preserve">“</w:t>
      </w:r>
      <w:r>
        <w:t xml:space="preserve">Frame_Shift_Del</w:t>
      </w:r>
      <w:r>
        <w:t xml:space="preserve">”</w:t>
      </w:r>
      <w:r>
        <w:t xml:space="preserve">,</w:t>
      </w:r>
      <w:r>
        <w:t xml:space="preserve"> </w:t>
      </w:r>
      <w:r>
        <w:t xml:space="preserve">“</w:t>
      </w:r>
      <w:r>
        <w:t xml:space="preserve">In_Frame_Ins</w:t>
      </w:r>
      <w:r>
        <w:t xml:space="preserve">”</w:t>
      </w:r>
      <w:r>
        <w:t xml:space="preserve">,</w:t>
      </w:r>
      <w:r>
        <w:t xml:space="preserve"> </w:t>
      </w:r>
      <w:r>
        <w:t xml:space="preserve">“</w:t>
      </w:r>
      <w:r>
        <w:t xml:space="preserve">Frame_Shift_Ins</w:t>
      </w:r>
      <w:r>
        <w:t xml:space="preserve">”</w:t>
      </w:r>
      <w:r>
        <w:t xml:space="preserve">,</w:t>
      </w:r>
      <w:r>
        <w:t xml:space="preserve"> </w:t>
      </w:r>
      <w:r>
        <w:t xml:space="preserve">“</w:t>
      </w:r>
      <w:r>
        <w:t xml:space="preserve">Splice_Site</w:t>
      </w:r>
      <w:r>
        <w:t xml:space="preserve">”</w:t>
      </w:r>
      <w:r>
        <w:t xml:space="preserve">,</w:t>
      </w:r>
      <w:r>
        <w:t xml:space="preserve"> </w:t>
      </w:r>
      <w:r>
        <w:t xml:space="preserve">“</w:t>
      </w:r>
      <w:r>
        <w:t xml:space="preserve">Nonsense_Mutation</w:t>
      </w:r>
      <w:r>
        <w:t xml:space="preserve">”</w:t>
      </w:r>
      <w:r>
        <w:t xml:space="preserve">,</w:t>
      </w:r>
      <w:r>
        <w:t xml:space="preserve"> </w:t>
      </w:r>
      <w:r>
        <w:t xml:space="preserve">“</w:t>
      </w:r>
      <w:r>
        <w:t xml:space="preserve">In_Frame_Del</w:t>
      </w:r>
      <w:r>
        <w:t xml:space="preserve">”</w:t>
      </w:r>
      <w:r>
        <w:t xml:space="preserve">,</w:t>
      </w:r>
      <w:r>
        <w:t xml:space="preserve"> </w:t>
      </w:r>
      <w:r>
        <w:t xml:space="preserve">“</w:t>
      </w:r>
      <w:r>
        <w:t xml:space="preserve">Nonstop_Mutation</w:t>
      </w:r>
      <w:r>
        <w:t xml:space="preserve">”</w:t>
      </w:r>
      <w:r>
        <w:t xml:space="preserve">, and</w:t>
      </w:r>
      <w:r>
        <w:t xml:space="preserve"> </w:t>
      </w:r>
      <w:r>
        <w:t xml:space="preserve">“</w:t>
      </w:r>
      <w:r>
        <w:t xml:space="preserve">Translation_Start_Site</w:t>
      </w:r>
      <w:r>
        <w:t xml:space="preserve">”</w:t>
      </w:r>
      <w:r>
        <w:t xml:space="preserve">) for the numerator.</w:t>
      </w:r>
    </w:p>
    <w:p>
      <w:pPr>
        <w:pStyle w:val="BodyText"/>
      </w:pPr>
      <w:r>
        <w:rPr>
          <w:bCs/>
          <w:b/>
        </w:rPr>
        <w:t xml:space="preserve">All mutation TMB</w:t>
      </w:r>
      <w:r>
        <w:t xml:space="preserve"> </w:t>
      </w:r>
      <w:r>
        <w:t xml:space="preserve">For WGS samples, we calculated the size of the genome covered as the intersection of Strelka2 and Mutect2’s effectively surveyed areas, regions common to all variant callers, and used this as the denominator.</w:t>
      </w:r>
      <w:r>
        <w:t xml:space="preserve"> </w:t>
      </w:r>
      <w:r>
        <w:rPr>
          <w:rStyle w:val="VerbatimChar"/>
        </w:rPr>
        <w:t xml:space="preserve">WGS_all_mutations_TMB = (total # mutations in consensus MAF) / intersection_strelka_mutect_vardict_genome_size</w:t>
      </w:r>
      <w:r>
        <w:t xml:space="preserve"> </w:t>
      </w:r>
      <w:r>
        <w:t xml:space="preserve">For WXS samples, we used the size of the WXS bed region file as the denominator.</w:t>
      </w:r>
      <w:r>
        <w:t xml:space="preserve"> </w:t>
      </w:r>
      <w:r>
        <w:rPr>
          <w:rStyle w:val="VerbatimChar"/>
        </w:rPr>
        <w:t xml:space="preserve">WXS_all_mutations_TMB = (total # mutations in consensus MAF)) / wxs_genome_size</w:t>
      </w:r>
    </w:p>
    <w:p>
      <w:pPr>
        <w:pStyle w:val="BodyText"/>
      </w:pPr>
      <w:r>
        <w:rPr>
          <w:bCs/>
          <w:b/>
        </w:rPr>
        <w:t xml:space="preserve">Coding only TMB</w:t>
      </w:r>
      <w:r>
        <w:t xml:space="preserve"> </w:t>
      </w:r>
      <w:r>
        <w:t xml:space="preserve">We generated coding only TMB from the consensus MAF as well.</w:t>
      </w:r>
      <w:r>
        <w:t xml:space="preserve"> </w:t>
      </w:r>
      <w:r>
        <w:t xml:space="preserve">We calculated the intersection for Strelka2 and Mutect2 surveyed regions using the coding sequence ranges in the GENCODE v39 gtf supplied in the OpenPedCan data download.</w:t>
      </w:r>
      <w:r>
        <w:t xml:space="preserve"> </w:t>
      </w:r>
      <w:r>
        <w:t xml:space="preserve">We removed SNVs outside of these coding sequences prior to implementing the TMB calculation below:</w:t>
      </w:r>
      <w:r>
        <w:t xml:space="preserve"> </w:t>
      </w:r>
      <w:r>
        <w:rPr>
          <w:rStyle w:val="VerbatimChar"/>
        </w:rPr>
        <w:t xml:space="preserve">WGS_coding_only_TMB = (total # coding mutations in consensus MAF) / intersection_wgs_strelka_mutect_vardict_CDS_genome_size</w:t>
      </w:r>
      <w:r>
        <w:t xml:space="preserve"> </w:t>
      </w:r>
      <w:r>
        <w:t xml:space="preserve">For WXS samples, we intersected each WXS bed region file with the GENCODE v39 coding sequence, sum only variants within this region for the numerator, and calculate the size of this region as the denominator.</w:t>
      </w:r>
      <w:r>
        <w:t xml:space="preserve"> </w:t>
      </w:r>
      <w:r>
        <w:rPr>
          <w:rStyle w:val="VerbatimChar"/>
        </w:rPr>
        <w:t xml:space="preserve">WXS_coding_only_TMB = (total # coding mutations in consensus MAF) / intersection_wxs_CDS_genome_size</w:t>
      </w:r>
    </w:p>
    <w:p>
      <w:pPr>
        <w:pStyle w:val="BodyText"/>
      </w:pPr>
      <w:r>
        <w:t xml:space="preserve">Finally, we include an option (</w:t>
      </w:r>
      <w:r>
        <w:rPr>
          <w:rStyle w:val="VerbatimChar"/>
        </w:rPr>
        <w:t xml:space="preserve">nonsynfilter_focr</w:t>
      </w:r>
      <w:r>
        <w:t xml:space="preserve">) to use specific nonsynonymous mutation variant classifications recommended from the</w:t>
      </w:r>
      <w:r>
        <w:t xml:space="preserve"> </w:t>
      </w:r>
      <w:hyperlink r:id="rId241">
        <w:r>
          <w:rPr>
            <w:rStyle w:val="Hyperlink"/>
          </w:rPr>
          <w:t xml:space="preserve">TMB Harmonization Project</w:t>
        </w:r>
      </w:hyperlink>
      <w:r>
        <w:t xml:space="preserve">.</w:t>
      </w:r>
    </w:p>
    <w:bookmarkStart w:id="245" w:name="clinical-data-harmonization"/>
    <w:p>
      <w:pPr>
        <w:pStyle w:val="Heading4"/>
      </w:pPr>
      <w:r>
        <w:t xml:space="preserve">Clinical Data Harmonization</w:t>
      </w:r>
    </w:p>
    <w:bookmarkStart w:id="242" w:name="who-classification-of-disease-types"/>
    <w:p>
      <w:pPr>
        <w:pStyle w:val="Heading5"/>
      </w:pPr>
      <w:r>
        <w:t xml:space="preserve">WHO Classification of Disease Types</w:t>
      </w:r>
    </w:p>
    <w:bookmarkEnd w:id="242"/>
    <w:bookmarkStart w:id="244"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rPr>
          <w:bCs/>
          <w:b/>
        </w:rPr>
        <w:t xml:space="preserve">High-grade gliomas.</w:t>
      </w:r>
      <w:r>
        <w:t xml:space="preserve"> </w:t>
      </w:r>
    </w:p>
    <w:p>
      <w:pPr>
        <w:pStyle w:val="BodyText"/>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23</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24</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bookmarkStart w:id="243" w:name="Xe589e84d0cd2472e8224ca471b14fd8a67daa89"/>
    <w:p>
      <w:pPr>
        <w:pStyle w:val="Heading6"/>
      </w:pPr>
      <w:r>
        <w:t xml:space="preserve">Integration of brain tumor methylation classifications</w:t>
      </w:r>
    </w:p>
    <w:bookmarkEnd w:id="243"/>
    <w:bookmarkEnd w:id="244"/>
    <w:bookmarkEnd w:id="245"/>
    <w:bookmarkStart w:id="246"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46"/>
    <w:bookmarkStart w:id="247"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47"/>
    <w:bookmarkStart w:id="249"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48">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49"/>
    <w:bookmarkEnd w:id="250"/>
    <w:bookmarkEnd w:id="251"/>
    <w:bookmarkStart w:id="252" w:name="X1cddf5a4622206ffc5dcb1185d7c97aa1d32bb6"/>
    <w:p>
      <w:pPr>
        <w:pStyle w:val="Heading2"/>
      </w:pPr>
      <w:r>
        <w:t xml:space="preserve">Supplemental Information Titles and Legends</w:t>
      </w:r>
    </w:p>
    <w:bookmarkEnd w:id="252"/>
    <w:bookmarkStart w:id="253" w:name="consortia"/>
    <w:p>
      <w:pPr>
        <w:pStyle w:val="Heading2"/>
      </w:pPr>
      <w:r>
        <w:t xml:space="preserve">Consortia</w:t>
      </w:r>
    </w:p>
    <w:bookmarkEnd w:id="253"/>
    <w:bookmarkStart w:id="343" w:name="references"/>
    <w:p>
      <w:pPr>
        <w:pStyle w:val="Heading2"/>
      </w:pPr>
      <w:r>
        <w:t xml:space="preserve">References</w:t>
      </w:r>
    </w:p>
    <w:bookmarkStart w:id="342" w:name="refs"/>
    <w:bookmarkStart w:id="254" w:name="ref-17Erd7F9J"/>
    <w:p>
      <w:pPr>
        <w:pStyle w:val="Bibliography"/>
      </w:pPr>
      <w:r>
        <w:t xml:space="preserve">1.</w:t>
      </w:r>
      <w:r>
        <w:t xml:space="preserve"> </w:t>
      </w:r>
      <w:r>
        <w:t xml:space="preserve">	</w:t>
      </w:r>
      <w:r>
        <w:rPr>
          <w:bCs/>
          <w:b/>
        </w:rPr>
        <w:t xml:space="preserve">dbGaP Study</w:t>
      </w:r>
      <w:r>
        <w:t xml:space="preserve"> </w:t>
      </w:r>
      <w:hyperlink r:id="rId130">
        <w:r>
          <w:rPr>
            <w:rStyle w:val="Hyperlink"/>
          </w:rPr>
          <w:t xml:space="preserve">https://www.ncbi.nlm.nih.gov/projects/gap/cgi-bin/study.cgi?study_id=phs000218.v23.p8</w:t>
        </w:r>
      </w:hyperlink>
    </w:p>
    <w:bookmarkEnd w:id="254"/>
    <w:bookmarkStart w:id="255" w:name="ref-UVwAVvuW"/>
    <w:p>
      <w:pPr>
        <w:pStyle w:val="Bibliography"/>
      </w:pPr>
      <w:r>
        <w:t xml:space="preserve">2.</w:t>
      </w:r>
      <w:r>
        <w:t xml:space="preserve"> </w:t>
      </w:r>
      <w:r>
        <w:t xml:space="preserve">	</w:t>
      </w:r>
      <w:r>
        <w:rPr>
          <w:bCs/>
          <w:b/>
        </w:rPr>
        <w:t xml:space="preserve">dbGaP Study</w:t>
      </w:r>
      <w:r>
        <w:t xml:space="preserve"> </w:t>
      </w:r>
      <w:hyperlink r:id="rId131">
        <w:r>
          <w:rPr>
            <w:rStyle w:val="Hyperlink"/>
          </w:rPr>
          <w:t xml:space="preserve">https://www.ncbi.nlm.nih.gov/projects/gap/cgi-bin/study.cgi?study_id=phs001436.v1.p1</w:t>
        </w:r>
      </w:hyperlink>
    </w:p>
    <w:bookmarkEnd w:id="255"/>
    <w:bookmarkStart w:id="257" w:name="ref-HyH6i3JM"/>
    <w:p>
      <w:pPr>
        <w:pStyle w:val="Bibliography"/>
      </w:pPr>
      <w:r>
        <w:t xml:space="preserve">3.</w:t>
      </w:r>
      <w:r>
        <w:t xml:space="preserve"> </w:t>
      </w:r>
      <w:r>
        <w:t xml:space="preserve">	</w:t>
      </w:r>
      <w:r>
        <w:rPr>
          <w:bCs/>
          <w:b/>
        </w:rPr>
        <w:t xml:space="preserve">dbGaP Study</w:t>
      </w:r>
      <w:r>
        <w:t xml:space="preserve"> </w:t>
      </w:r>
      <w:hyperlink r:id="rId256">
        <w:r>
          <w:rPr>
            <w:rStyle w:val="Hyperlink"/>
          </w:rPr>
          <w:t xml:space="preserve">https://www.ncbi.nlm.nih.gov/projects/gap/cgi-bin/study.cgi?study_id=phs002517.v1.p1</w:t>
        </w:r>
      </w:hyperlink>
    </w:p>
    <w:bookmarkEnd w:id="257"/>
    <w:bookmarkStart w:id="262"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(2023-07)</w:t>
      </w:r>
      <w:r>
        <w:t xml:space="preserve"> </w:t>
      </w:r>
      <w:hyperlink r:id="rId258">
        <w:r>
          <w:rPr>
            <w:rStyle w:val="Hyperlink"/>
          </w:rPr>
          <w:t xml:space="preserve">https://doi.org/gr92p6</w:t>
        </w:r>
      </w:hyperlink>
      <w:r>
        <w:t xml:space="preserve"> </w:t>
      </w:r>
      <w:r>
        <w:t xml:space="preserve">DOI:</w:t>
      </w:r>
      <w:r>
        <w:t xml:space="preserve"> </w:t>
      </w:r>
      <w:hyperlink r:id="rId259">
        <w:r>
          <w:rPr>
            <w:rStyle w:val="Hyperlink"/>
          </w:rPr>
          <w:t xml:space="preserve">10.1016/j.xgen.2023.100340</w:t>
        </w:r>
      </w:hyperlink>
      <w:r>
        <w:t xml:space="preserve"> </w:t>
      </w:r>
      <w:r>
        <w:t xml:space="preserve">· PMID:</w:t>
      </w:r>
      <w:r>
        <w:t xml:space="preserve"> </w:t>
      </w:r>
      <w:hyperlink r:id="rId260">
        <w:r>
          <w:rPr>
            <w:rStyle w:val="Hyperlink"/>
          </w:rPr>
          <w:t xml:space="preserve">37492101</w:t>
        </w:r>
      </w:hyperlink>
      <w:r>
        <w:t xml:space="preserve"> </w:t>
      </w:r>
      <w:r>
        <w:t xml:space="preserve">· PMCID:</w:t>
      </w:r>
      <w:r>
        <w:t xml:space="preserve"> </w:t>
      </w:r>
      <w:hyperlink r:id="rId261">
        <w:r>
          <w:rPr>
            <w:rStyle w:val="Hyperlink"/>
          </w:rPr>
          <w:t xml:space="preserve">PMC10363844</w:t>
        </w:r>
      </w:hyperlink>
    </w:p>
    <w:bookmarkEnd w:id="262"/>
    <w:bookmarkStart w:id="264" w:name="ref-HIcmeg1x"/>
    <w:p>
      <w:pPr>
        <w:pStyle w:val="Bibliography"/>
      </w:pPr>
      <w:r>
        <w:t xml:space="preserve">5.</w:t>
      </w:r>
      <w:r>
        <w:t xml:space="preserve"> </w:t>
      </w:r>
      <w:r>
        <w:t xml:space="preserve">	</w:t>
      </w:r>
      <w:r>
        <w:rPr>
          <w:bCs/>
          <w:b/>
        </w:rPr>
        <w:t xml:space="preserve">2021 X01 Projects Abstracts | NIH Common Fund</w:t>
      </w:r>
      <w:r>
        <w:t xml:space="preserve"> </w:t>
      </w:r>
      <w:hyperlink r:id="rId263">
        <w:r>
          <w:rPr>
            <w:rStyle w:val="Hyperlink"/>
          </w:rPr>
          <w:t xml:space="preserve">https://commonfund.nih.gov/kidsfirst/2021X01projects#FY21_Resnick</w:t>
        </w:r>
      </w:hyperlink>
    </w:p>
    <w:bookmarkEnd w:id="264"/>
    <w:bookmarkStart w:id="266"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265">
        <w:r>
          <w:rPr>
            <w:rStyle w:val="Hyperlink"/>
          </w:rPr>
          <w:t xml:space="preserve">https://www.chordomafoundation.org/</w:t>
        </w:r>
      </w:hyperlink>
    </w:p>
    <w:bookmarkEnd w:id="266"/>
    <w:bookmarkStart w:id="268" w:name="ref-ygVj7a6q"/>
    <w:p>
      <w:pPr>
        <w:pStyle w:val="Bibliography"/>
      </w:pPr>
      <w:r>
        <w:t xml:space="preserve">7.</w:t>
      </w:r>
      <w:r>
        <w:t xml:space="preserve"> </w:t>
      </w:r>
      <w:r>
        <w:t xml:space="preserve">	</w:t>
      </w:r>
      <w:r>
        <w:rPr>
          <w:bCs/>
          <w:b/>
        </w:rPr>
        <w:t xml:space="preserve">Michigan Center for Translational Pathology</w:t>
      </w:r>
      <w:r>
        <w:t xml:space="preserve"> </w:t>
      </w:r>
      <w:hyperlink r:id="rId267">
        <w:r>
          <w:rPr>
            <w:rStyle w:val="Hyperlink"/>
          </w:rPr>
          <w:t xml:space="preserve">https://mctp.med.umich.edu</w:t>
        </w:r>
      </w:hyperlink>
    </w:p>
    <w:bookmarkEnd w:id="268"/>
    <w:bookmarkStart w:id="270" w:name="ref-sh2asT80"/>
    <w:p>
      <w:pPr>
        <w:pStyle w:val="Bibliography"/>
      </w:pPr>
      <w:r>
        <w:t xml:space="preserve">8.</w:t>
      </w:r>
      <w:r>
        <w:t xml:space="preserve"> </w:t>
      </w:r>
      <w:r>
        <w:t xml:space="preserve">	</w:t>
      </w:r>
      <w:r>
        <w:rPr>
          <w:bCs/>
          <w:b/>
        </w:rPr>
        <w:t xml:space="preserve">dbGaP Study</w:t>
      </w:r>
      <w:r>
        <w:t xml:space="preserve"> </w:t>
      </w:r>
      <w:hyperlink r:id="rId269">
        <w:r>
          <w:rPr>
            <w:rStyle w:val="Hyperlink"/>
          </w:rPr>
          <w:t xml:space="preserve">https://www.ncbi.nlm.nih.gov/projects/gap/cgi-bin/study.cgi?study_id=phs000424.v9.p2</w:t>
        </w:r>
      </w:hyperlink>
    </w:p>
    <w:bookmarkEnd w:id="270"/>
    <w:bookmarkStart w:id="272"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271">
        <w:r>
          <w:rPr>
            <w:rStyle w:val="Hyperlink"/>
          </w:rPr>
          <w:t xml:space="preserve">https://www.cancer.gov/ccg/research/genome-sequencing/tcga</w:t>
        </w:r>
      </w:hyperlink>
    </w:p>
    <w:bookmarkEnd w:id="272"/>
    <w:bookmarkStart w:id="277" w:name="ref-eoDdE9oT"/>
    <w:p>
      <w:pPr>
        <w:pStyle w:val="Bibliography"/>
      </w:pPr>
      <w:r>
        <w:t xml:space="preserve">10.</w:t>
      </w:r>
      <w:r>
        <w:t xml:space="preserve"> </w:t>
      </w:r>
      <w:r>
        <w:t xml:space="preserve">	</w:t>
      </w:r>
      <w:r>
        <w:rPr>
          <w:bCs/>
          <w:b/>
        </w:rPr>
        <w:t xml:space="preserve">Somalier: rapid relatedness estimation for cancer and germline studies using efficient genome sketches</w:t>
      </w:r>
      <w:r>
        <w:t xml:space="preserve"> </w:t>
      </w:r>
      <w:r>
        <w:t xml:space="preserve">Brent S Pedersen, Preetida J Bhetariya, Joe Brown, Stephanie N Kravitz, Gabor Marth, Randy L Jensen, Mary P Bronner, Hunter R Underhill, Aaron R Quinlan</w:t>
      </w:r>
      <w:r>
        <w:t xml:space="preserve"> </w:t>
      </w:r>
      <w:r>
        <w:rPr>
          <w:iCs/>
          <w:i/>
        </w:rPr>
        <w:t xml:space="preserve">Genome Medicine</w:t>
      </w:r>
      <w:r>
        <w:t xml:space="preserve"> </w:t>
      </w:r>
      <w:r>
        <w:t xml:space="preserve">(2020-07-14)</w:t>
      </w:r>
      <w:r>
        <w:t xml:space="preserve"> </w:t>
      </w:r>
      <w:hyperlink r:id="rId273">
        <w:r>
          <w:rPr>
            <w:rStyle w:val="Hyperlink"/>
          </w:rPr>
          <w:t xml:space="preserve">https://doi.org/gtsm62</w:t>
        </w:r>
      </w:hyperlink>
      <w:r>
        <w:t xml:space="preserve"> </w:t>
      </w:r>
      <w:r>
        <w:t xml:space="preserve">DOI:</w:t>
      </w:r>
      <w:r>
        <w:t xml:space="preserve"> </w:t>
      </w:r>
      <w:hyperlink r:id="rId274">
        <w:r>
          <w:rPr>
            <w:rStyle w:val="Hyperlink"/>
          </w:rPr>
          <w:t xml:space="preserve">10.1186/s13073-020-00761-2</w:t>
        </w:r>
      </w:hyperlink>
      <w:r>
        <w:t xml:space="preserve"> </w:t>
      </w:r>
      <w:r>
        <w:t xml:space="preserve">· PMID:</w:t>
      </w:r>
      <w:r>
        <w:t xml:space="preserve"> </w:t>
      </w:r>
      <w:hyperlink r:id="rId275">
        <w:r>
          <w:rPr>
            <w:rStyle w:val="Hyperlink"/>
          </w:rPr>
          <w:t xml:space="preserve">32664994</w:t>
        </w:r>
      </w:hyperlink>
      <w:r>
        <w:t xml:space="preserve"> </w:t>
      </w:r>
      <w:r>
        <w:t xml:space="preserve">· PMCID:</w:t>
      </w:r>
      <w:r>
        <w:t xml:space="preserve"> </w:t>
      </w:r>
      <w:hyperlink r:id="rId276">
        <w:r>
          <w:rPr>
            <w:rStyle w:val="Hyperlink"/>
          </w:rPr>
          <w:t xml:space="preserve">PMC7362544</w:t>
        </w:r>
      </w:hyperlink>
    </w:p>
    <w:bookmarkEnd w:id="277"/>
    <w:bookmarkStart w:id="282" w:name="ref-p1f5DxRQ"/>
    <w:p>
      <w:pPr>
        <w:pStyle w:val="Bibliography"/>
      </w:pPr>
      <w:r>
        <w:t xml:space="preserve">11.</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278">
        <w:r>
          <w:rPr>
            <w:rStyle w:val="Hyperlink"/>
          </w:rPr>
          <w:t xml:space="preserve">https://doi.org/gdz75c</w:t>
        </w:r>
      </w:hyperlink>
      <w:r>
        <w:t xml:space="preserve"> </w:t>
      </w:r>
      <w:r>
        <w:t xml:space="preserve">DOI:</w:t>
      </w:r>
      <w:r>
        <w:t xml:space="preserve"> </w:t>
      </w:r>
      <w:hyperlink r:id="rId279">
        <w:r>
          <w:rPr>
            <w:rStyle w:val="Hyperlink"/>
          </w:rPr>
          <w:t xml:space="preserve">10.1186/s13059-016-0974-4</w:t>
        </w:r>
      </w:hyperlink>
      <w:r>
        <w:t xml:space="preserve"> </w:t>
      </w:r>
      <w:r>
        <w:t xml:space="preserve">· PMID:</w:t>
      </w:r>
      <w:r>
        <w:t xml:space="preserve"> </w:t>
      </w:r>
      <w:hyperlink r:id="rId280">
        <w:r>
          <w:rPr>
            <w:rStyle w:val="Hyperlink"/>
          </w:rPr>
          <w:t xml:space="preserve">27268795</w:t>
        </w:r>
      </w:hyperlink>
      <w:r>
        <w:t xml:space="preserve"> </w:t>
      </w:r>
      <w:r>
        <w:t xml:space="preserve">· PMCID:</w:t>
      </w:r>
      <w:r>
        <w:t xml:space="preserve"> </w:t>
      </w:r>
      <w:hyperlink r:id="rId281">
        <w:r>
          <w:rPr>
            <w:rStyle w:val="Hyperlink"/>
          </w:rPr>
          <w:t xml:space="preserve">PMC4893825</w:t>
        </w:r>
      </w:hyperlink>
    </w:p>
    <w:bookmarkEnd w:id="282"/>
    <w:bookmarkStart w:id="286" w:name="ref-REfkDUtE"/>
    <w:p>
      <w:pPr>
        <w:pStyle w:val="Bibliography"/>
      </w:pPr>
      <w:r>
        <w:t xml:space="preserve">12.</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283">
        <w:r>
          <w:rPr>
            <w:rStyle w:val="Hyperlink"/>
          </w:rPr>
          <w:t xml:space="preserve">https://doi.org/gdwrp4</w:t>
        </w:r>
      </w:hyperlink>
      <w:r>
        <w:t xml:space="preserve"> </w:t>
      </w:r>
      <w:r>
        <w:t xml:space="preserve">DOI:</w:t>
      </w:r>
      <w:r>
        <w:t xml:space="preserve"> </w:t>
      </w:r>
      <w:hyperlink r:id="rId284">
        <w:r>
          <w:rPr>
            <w:rStyle w:val="Hyperlink"/>
          </w:rPr>
          <w:t xml:space="preserve">10.1038/s41592-018-0051-x</w:t>
        </w:r>
      </w:hyperlink>
      <w:r>
        <w:t xml:space="preserve"> </w:t>
      </w:r>
      <w:r>
        <w:t xml:space="preserve">· PMID:</w:t>
      </w:r>
      <w:r>
        <w:t xml:space="preserve"> </w:t>
      </w:r>
      <w:hyperlink r:id="rId285">
        <w:r>
          <w:rPr>
            <w:rStyle w:val="Hyperlink"/>
          </w:rPr>
          <w:t xml:space="preserve">30013048</w:t>
        </w:r>
      </w:hyperlink>
    </w:p>
    <w:bookmarkEnd w:id="286"/>
    <w:bookmarkStart w:id="289" w:name="ref-149BEKISi"/>
    <w:p>
      <w:pPr>
        <w:pStyle w:val="Bibliography"/>
      </w:pPr>
      <w:r>
        <w:t xml:space="preserve">13.</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287">
        <w:r>
          <w:rPr>
            <w:rStyle w:val="Hyperlink"/>
          </w:rPr>
          <w:t xml:space="preserve">https://doi.org/ggntwv</w:t>
        </w:r>
      </w:hyperlink>
      <w:r>
        <w:t xml:space="preserve"> </w:t>
      </w:r>
      <w:r>
        <w:t xml:space="preserve">DOI:</w:t>
      </w:r>
      <w:r>
        <w:t xml:space="preserve"> </w:t>
      </w:r>
      <w:hyperlink r:id="rId288">
        <w:r>
          <w:rPr>
            <w:rStyle w:val="Hyperlink"/>
          </w:rPr>
          <w:t xml:space="preserve">10.1101/861054</w:t>
        </w:r>
      </w:hyperlink>
    </w:p>
    <w:bookmarkEnd w:id="289"/>
    <w:bookmarkStart w:id="294" w:name="ref-V6KdWVYi"/>
    <w:p>
      <w:pPr>
        <w:pStyle w:val="Bibliography"/>
      </w:pPr>
      <w:r>
        <w:t xml:space="preserve">14.</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290">
        <w:r>
          <w:rPr>
            <w:rStyle w:val="Hyperlink"/>
          </w:rPr>
          <w:t xml:space="preserve">https://doi.org/gfcfr8</w:t>
        </w:r>
      </w:hyperlink>
      <w:r>
        <w:t xml:space="preserve"> </w:t>
      </w:r>
      <w:r>
        <w:t xml:space="preserve">DOI:</w:t>
      </w:r>
      <w:r>
        <w:t xml:space="preserve"> </w:t>
      </w:r>
      <w:hyperlink r:id="rId291">
        <w:r>
          <w:rPr>
            <w:rStyle w:val="Hyperlink"/>
          </w:rPr>
          <w:t xml:space="preserve">10.1038/s42003-018-0023-9</w:t>
        </w:r>
      </w:hyperlink>
      <w:r>
        <w:t xml:space="preserve"> </w:t>
      </w:r>
      <w:r>
        <w:t xml:space="preserve">· PMID:</w:t>
      </w:r>
      <w:r>
        <w:t xml:space="preserve"> </w:t>
      </w:r>
      <w:hyperlink r:id="rId292">
        <w:r>
          <w:rPr>
            <w:rStyle w:val="Hyperlink"/>
          </w:rPr>
          <w:t xml:space="preserve">30271907</w:t>
        </w:r>
      </w:hyperlink>
      <w:r>
        <w:t xml:space="preserve"> </w:t>
      </w:r>
      <w:r>
        <w:t xml:space="preserve">· PMCID:</w:t>
      </w:r>
      <w:r>
        <w:t xml:space="preserve"> </w:t>
      </w:r>
      <w:hyperlink r:id="rId293">
        <w:r>
          <w:rPr>
            <w:rStyle w:val="Hyperlink"/>
          </w:rPr>
          <w:t xml:space="preserve">PMC6123722</w:t>
        </w:r>
      </w:hyperlink>
    </w:p>
    <w:bookmarkEnd w:id="294"/>
    <w:bookmarkStart w:id="299" w:name="ref-ZQ0L3o1q"/>
    <w:p>
      <w:pPr>
        <w:pStyle w:val="Bibliography"/>
      </w:pPr>
      <w:r>
        <w:t xml:space="preserve">15.</w:t>
      </w:r>
      <w:r>
        <w:t xml:space="preserve"> </w:t>
      </w:r>
      <w:r>
        <w:t xml:space="preserve">	</w:t>
      </w:r>
      <w:r>
        <w:rPr>
          <w:bCs/>
          <w:b/>
        </w:rPr>
        <w:t xml:space="preserve">Control-FREEC: a tool for assessing copy number and allelic content using next-generation sequencing data</w:t>
      </w:r>
      <w:r>
        <w:t xml:space="preserve"> </w:t>
      </w:r>
      <w:r>
        <w:t xml:space="preserve">Valentina Boeva, Tatiana Popova, Kevin Bleakley, Pierre Chiche, Julie Cappo, Gudrun Schleiermacher, Isabelle Janoueix-Lerosey, Olivier Delattre, Emmanuel Barillot</w:t>
      </w:r>
      <w:r>
        <w:t xml:space="preserve"> </w:t>
      </w:r>
      <w:r>
        <w:rPr>
          <w:iCs/>
          <w:i/>
        </w:rPr>
        <w:t xml:space="preserve">Bioinformatics</w:t>
      </w:r>
      <w:r>
        <w:t xml:space="preserve"> </w:t>
      </w:r>
      <w:r>
        <w:t xml:space="preserve">(2011-12-06)</w:t>
      </w:r>
      <w:r>
        <w:t xml:space="preserve"> </w:t>
      </w:r>
      <w:hyperlink r:id="rId295">
        <w:r>
          <w:rPr>
            <w:rStyle w:val="Hyperlink"/>
          </w:rPr>
          <w:t xml:space="preserve">https://doi.org/ckt4vz</w:t>
        </w:r>
      </w:hyperlink>
      <w:r>
        <w:t xml:space="preserve"> </w:t>
      </w:r>
      <w:r>
        <w:t xml:space="preserve">DOI:</w:t>
      </w:r>
      <w:r>
        <w:t xml:space="preserve"> </w:t>
      </w:r>
      <w:hyperlink r:id="rId296">
        <w:r>
          <w:rPr>
            <w:rStyle w:val="Hyperlink"/>
          </w:rPr>
          <w:t xml:space="preserve">10.1093/bioinformatics/btr670</w:t>
        </w:r>
      </w:hyperlink>
      <w:r>
        <w:t xml:space="preserve"> </w:t>
      </w:r>
      <w:r>
        <w:t xml:space="preserve">· PMID:</w:t>
      </w:r>
      <w:r>
        <w:t xml:space="preserve"> </w:t>
      </w:r>
      <w:hyperlink r:id="rId297">
        <w:r>
          <w:rPr>
            <w:rStyle w:val="Hyperlink"/>
          </w:rPr>
          <w:t xml:space="preserve">22155870</w:t>
        </w:r>
      </w:hyperlink>
      <w:r>
        <w:t xml:space="preserve"> </w:t>
      </w:r>
      <w:r>
        <w:t xml:space="preserve">· PMCID:</w:t>
      </w:r>
      <w:r>
        <w:t xml:space="preserve"> </w:t>
      </w:r>
      <w:hyperlink r:id="rId298">
        <w:r>
          <w:rPr>
            <w:rStyle w:val="Hyperlink"/>
          </w:rPr>
          <w:t xml:space="preserve">PMC3268243</w:t>
        </w:r>
      </w:hyperlink>
    </w:p>
    <w:bookmarkEnd w:id="299"/>
    <w:bookmarkStart w:id="304" w:name="ref-1F3i4BvCt"/>
    <w:p>
      <w:pPr>
        <w:pStyle w:val="Bibliography"/>
      </w:pPr>
      <w:r>
        <w:t xml:space="preserve">16.</w:t>
      </w:r>
      <w:r>
        <w:t xml:space="preserve"> </w:t>
      </w:r>
      <w:r>
        <w:t xml:space="preserve">	</w:t>
      </w:r>
      <w:r>
        <w:rPr>
          <w:bCs/>
          <w:b/>
        </w:rPr>
        <w:t xml:space="preserve">Control-free calling of copy number alterations in deep-sequencing data using GC-content normalization</w:t>
      </w:r>
      <w:r>
        <w:t xml:space="preserve"> </w:t>
      </w:r>
      <w:r>
        <w:t xml:space="preserve">Valentina Boeva, Andrei Zinovyev, Kevin Bleakley, Jean-Philippe Vert, Isabelle Janoueix-Lerosey, Olivier Delattre, Emmanuel Barillot</w:t>
      </w:r>
      <w:r>
        <w:t xml:space="preserve"> </w:t>
      </w:r>
      <w:r>
        <w:rPr>
          <w:iCs/>
          <w:i/>
        </w:rPr>
        <w:t xml:space="preserve">Bioinformatics</w:t>
      </w:r>
      <w:r>
        <w:t xml:space="preserve"> </w:t>
      </w:r>
      <w:r>
        <w:t xml:space="preserve">(2010-11-15)</w:t>
      </w:r>
      <w:r>
        <w:t xml:space="preserve"> </w:t>
      </w:r>
      <w:hyperlink r:id="rId300">
        <w:r>
          <w:rPr>
            <w:rStyle w:val="Hyperlink"/>
          </w:rPr>
          <w:t xml:space="preserve">https://doi.org/c6bcps</w:t>
        </w:r>
      </w:hyperlink>
      <w:r>
        <w:t xml:space="preserve"> </w:t>
      </w:r>
      <w:r>
        <w:t xml:space="preserve">DOI:</w:t>
      </w:r>
      <w:r>
        <w:t xml:space="preserve"> </w:t>
      </w:r>
      <w:hyperlink r:id="rId301">
        <w:r>
          <w:rPr>
            <w:rStyle w:val="Hyperlink"/>
          </w:rPr>
          <w:t xml:space="preserve">10.1093/bioinformatics/btq635</w:t>
        </w:r>
      </w:hyperlink>
      <w:r>
        <w:t xml:space="preserve"> </w:t>
      </w:r>
      <w:r>
        <w:t xml:space="preserve">· PMID:</w:t>
      </w:r>
      <w:r>
        <w:t xml:space="preserve"> </w:t>
      </w:r>
      <w:hyperlink r:id="rId302">
        <w:r>
          <w:rPr>
            <w:rStyle w:val="Hyperlink"/>
          </w:rPr>
          <w:t xml:space="preserve">21081509</w:t>
        </w:r>
      </w:hyperlink>
      <w:r>
        <w:t xml:space="preserve"> </w:t>
      </w:r>
      <w:r>
        <w:t xml:space="preserve">· PMCID:</w:t>
      </w:r>
      <w:r>
        <w:t xml:space="preserve"> </w:t>
      </w:r>
      <w:hyperlink r:id="rId303">
        <w:r>
          <w:rPr>
            <w:rStyle w:val="Hyperlink"/>
          </w:rPr>
          <w:t xml:space="preserve">PMC3018818</w:t>
        </w:r>
      </w:hyperlink>
    </w:p>
    <w:bookmarkEnd w:id="304"/>
    <w:bookmarkStart w:id="309" w:name="ref-UTxRcYIQ"/>
    <w:p>
      <w:pPr>
        <w:pStyle w:val="Bibliography"/>
      </w:pPr>
      <w:r>
        <w:t xml:space="preserve">17.</w:t>
      </w:r>
      <w:r>
        <w:t xml:space="preserve"> </w:t>
      </w:r>
      <w:r>
        <w:t xml:space="preserve">	</w:t>
      </w:r>
      <w:r>
        <w:rPr>
          <w:bCs/>
          <w:b/>
        </w:rPr>
        <w:t xml:space="preserve">CNVkit: Genome-Wide Copy Number Detection and Visualization from Targeted DNA Sequencing</w:t>
      </w:r>
      <w:r>
        <w:t xml:space="preserve"> </w:t>
      </w:r>
      <w:r>
        <w:t xml:space="preserve">Eric Talevich, AHunter Shain, Thomas Botton, Boris C Bastian</w:t>
      </w:r>
      <w:r>
        <w:t xml:space="preserve"> </w:t>
      </w:r>
      <w:r>
        <w:rPr>
          <w:iCs/>
          <w:i/>
        </w:rPr>
        <w:t xml:space="preserve">PLOS Computational Biology</w:t>
      </w:r>
      <w:r>
        <w:t xml:space="preserve"> </w:t>
      </w:r>
      <w:r>
        <w:t xml:space="preserve">(2016-04-21)</w:t>
      </w:r>
      <w:r>
        <w:t xml:space="preserve"> </w:t>
      </w:r>
      <w:hyperlink r:id="rId305">
        <w:r>
          <w:rPr>
            <w:rStyle w:val="Hyperlink"/>
          </w:rPr>
          <w:t xml:space="preserve">https://doi.org/c9pd</w:t>
        </w:r>
      </w:hyperlink>
      <w:r>
        <w:t xml:space="preserve"> </w:t>
      </w:r>
      <w:r>
        <w:t xml:space="preserve">DOI:</w:t>
      </w:r>
      <w:r>
        <w:t xml:space="preserve"> </w:t>
      </w:r>
      <w:hyperlink r:id="rId306">
        <w:r>
          <w:rPr>
            <w:rStyle w:val="Hyperlink"/>
          </w:rPr>
          <w:t xml:space="preserve">10.1371/journal.pcbi.1004873</w:t>
        </w:r>
      </w:hyperlink>
      <w:r>
        <w:t xml:space="preserve"> </w:t>
      </w:r>
      <w:r>
        <w:t xml:space="preserve">· PMID:</w:t>
      </w:r>
      <w:r>
        <w:t xml:space="preserve"> </w:t>
      </w:r>
      <w:hyperlink r:id="rId307">
        <w:r>
          <w:rPr>
            <w:rStyle w:val="Hyperlink"/>
          </w:rPr>
          <w:t xml:space="preserve">27100738</w:t>
        </w:r>
      </w:hyperlink>
      <w:r>
        <w:t xml:space="preserve"> </w:t>
      </w:r>
      <w:r>
        <w:t xml:space="preserve">· PMCID:</w:t>
      </w:r>
      <w:r>
        <w:t xml:space="preserve"> </w:t>
      </w:r>
      <w:hyperlink r:id="rId308">
        <w:r>
          <w:rPr>
            <w:rStyle w:val="Hyperlink"/>
          </w:rPr>
          <w:t xml:space="preserve">PMC4839673</w:t>
        </w:r>
      </w:hyperlink>
    </w:p>
    <w:bookmarkEnd w:id="309"/>
    <w:bookmarkStart w:id="314" w:name="ref-14nSa8zB9"/>
    <w:p>
      <w:pPr>
        <w:pStyle w:val="Bibliography"/>
      </w:pPr>
      <w:r>
        <w:t xml:space="preserve">18.</w:t>
      </w:r>
      <w:r>
        <w:t xml:space="preserve"> </w:t>
      </w:r>
      <w:r>
        <w:t xml:space="preserve">	</w:t>
      </w:r>
      <w:r>
        <w:rPr>
          <w:bCs/>
          <w:b/>
        </w:rPr>
        <w:t xml:space="preserve">The Genome Analysis Toolkit: A MapReduce framework for analyzing next-generation DNA sequencing data</w:t>
      </w:r>
      <w:r>
        <w:t xml:space="preserve"> </w:t>
      </w:r>
      <w:r>
        <w:t xml:space="preserve">Aaron McKenna, Matthew Hanna, Eric Banks, Andrey Sivachenko, Kristian Cibulskis, Andrew Kernytsky, Kiran Garimella, David Altshuler, Stacey Gabriel, Mark Daly, Mark A DePristo</w:t>
      </w:r>
      <w:r>
        <w:t xml:space="preserve"> </w:t>
      </w:r>
      <w:r>
        <w:rPr>
          <w:iCs/>
          <w:i/>
        </w:rPr>
        <w:t xml:space="preserve">Genome Research</w:t>
      </w:r>
      <w:r>
        <w:t xml:space="preserve"> </w:t>
      </w:r>
      <w:r>
        <w:t xml:space="preserve">(2010-07-19)</w:t>
      </w:r>
      <w:r>
        <w:t xml:space="preserve"> </w:t>
      </w:r>
      <w:hyperlink r:id="rId310">
        <w:r>
          <w:rPr>
            <w:rStyle w:val="Hyperlink"/>
          </w:rPr>
          <w:t xml:space="preserve">https://doi.org/bnzbn6</w:t>
        </w:r>
      </w:hyperlink>
      <w:r>
        <w:t xml:space="preserve"> </w:t>
      </w:r>
      <w:r>
        <w:t xml:space="preserve">DOI:</w:t>
      </w:r>
      <w:r>
        <w:t xml:space="preserve"> </w:t>
      </w:r>
      <w:hyperlink r:id="rId311">
        <w:r>
          <w:rPr>
            <w:rStyle w:val="Hyperlink"/>
          </w:rPr>
          <w:t xml:space="preserve">10.1101/gr.107524.110</w:t>
        </w:r>
      </w:hyperlink>
      <w:r>
        <w:t xml:space="preserve"> </w:t>
      </w:r>
      <w:r>
        <w:t xml:space="preserve">· PMID:</w:t>
      </w:r>
      <w:r>
        <w:t xml:space="preserve"> </w:t>
      </w:r>
      <w:hyperlink r:id="rId312">
        <w:r>
          <w:rPr>
            <w:rStyle w:val="Hyperlink"/>
          </w:rPr>
          <w:t xml:space="preserve">20644199</w:t>
        </w:r>
      </w:hyperlink>
      <w:r>
        <w:t xml:space="preserve"> </w:t>
      </w:r>
      <w:r>
        <w:t xml:space="preserve">· PMCID:</w:t>
      </w:r>
      <w:r>
        <w:t xml:space="preserve"> </w:t>
      </w:r>
      <w:hyperlink r:id="rId313">
        <w:r>
          <w:rPr>
            <w:rStyle w:val="Hyperlink"/>
          </w:rPr>
          <w:t xml:space="preserve">PMC2928508</w:t>
        </w:r>
      </w:hyperlink>
    </w:p>
    <w:bookmarkEnd w:id="314"/>
    <w:bookmarkStart w:id="316" w:name="ref-Z38xUgBW"/>
    <w:p>
      <w:pPr>
        <w:pStyle w:val="Bibliography"/>
      </w:pPr>
      <w:r>
        <w:t xml:space="preserve">19.</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315">
        <w:r>
          <w:rPr>
            <w:rStyle w:val="Hyperlink"/>
          </w:rPr>
          <w:t xml:space="preserve">https://doi.org/10.1186/gb-2011-12-4-r41</w:t>
        </w:r>
      </w:hyperlink>
      <w:r>
        <w:t xml:space="preserve"> </w:t>
      </w:r>
      <w:r>
        <w:t xml:space="preserve">DOI:</w:t>
      </w:r>
      <w:r>
        <w:t xml:space="preserve"> </w:t>
      </w:r>
      <w:hyperlink r:id="rId315">
        <w:r>
          <w:rPr>
            <w:rStyle w:val="Hyperlink"/>
          </w:rPr>
          <w:t xml:space="preserve">10.1186/gb-2011-12-4-r41</w:t>
        </w:r>
      </w:hyperlink>
    </w:p>
    <w:bookmarkEnd w:id="316"/>
    <w:bookmarkStart w:id="321" w:name="ref-dxeON3tz"/>
    <w:p>
      <w:pPr>
        <w:pStyle w:val="Bibliography"/>
      </w:pPr>
      <w:r>
        <w:t xml:space="preserve">20.</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317">
        <w:r>
          <w:rPr>
            <w:rStyle w:val="Hyperlink"/>
          </w:rPr>
          <w:t xml:space="preserve">https://doi.org/f9x7kd</w:t>
        </w:r>
      </w:hyperlink>
      <w:r>
        <w:t xml:space="preserve"> </w:t>
      </w:r>
      <w:r>
        <w:t xml:space="preserve">DOI:</w:t>
      </w:r>
      <w:r>
        <w:t xml:space="preserve"> </w:t>
      </w:r>
      <w:hyperlink r:id="rId318">
        <w:r>
          <w:rPr>
            <w:rStyle w:val="Hyperlink"/>
          </w:rPr>
          <w:t xml:space="preserve">10.1093/bioinformatics/btw691</w:t>
        </w:r>
      </w:hyperlink>
      <w:r>
        <w:t xml:space="preserve"> </w:t>
      </w:r>
      <w:r>
        <w:t xml:space="preserve">· PMID:</w:t>
      </w:r>
      <w:r>
        <w:t xml:space="preserve"> </w:t>
      </w:r>
      <w:hyperlink r:id="rId319">
        <w:r>
          <w:rPr>
            <w:rStyle w:val="Hyperlink"/>
          </w:rPr>
          <w:t xml:space="preserve">28035024</w:t>
        </w:r>
      </w:hyperlink>
      <w:r>
        <w:t xml:space="preserve"> </w:t>
      </w:r>
      <w:r>
        <w:t xml:space="preserve">· PMCID:</w:t>
      </w:r>
      <w:r>
        <w:t xml:space="preserve"> </w:t>
      </w:r>
      <w:hyperlink r:id="rId320">
        <w:r>
          <w:rPr>
            <w:rStyle w:val="Hyperlink"/>
          </w:rPr>
          <w:t xml:space="preserve">PMC5408810</w:t>
        </w:r>
      </w:hyperlink>
    </w:p>
    <w:bookmarkEnd w:id="321"/>
    <w:bookmarkStart w:id="326" w:name="ref-15Yz3j9AA"/>
    <w:p>
      <w:pPr>
        <w:pStyle w:val="Bibliography"/>
      </w:pPr>
      <w:r>
        <w:t xml:space="preserve">21.</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322">
        <w:r>
          <w:rPr>
            <w:rStyle w:val="Hyperlink"/>
          </w:rPr>
          <w:t xml:space="preserve">https://doi.org/gb9qvv</w:t>
        </w:r>
      </w:hyperlink>
      <w:r>
        <w:t xml:space="preserve"> </w:t>
      </w:r>
      <w:r>
        <w:t xml:space="preserve">DOI:</w:t>
      </w:r>
      <w:r>
        <w:t xml:space="preserve"> </w:t>
      </w:r>
      <w:hyperlink r:id="rId323">
        <w:r>
          <w:rPr>
            <w:rStyle w:val="Hyperlink"/>
          </w:rPr>
          <w:t xml:space="preserve">10.1038/bjc.2013.496</w:t>
        </w:r>
      </w:hyperlink>
      <w:r>
        <w:t xml:space="preserve"> </w:t>
      </w:r>
      <w:r>
        <w:t xml:space="preserve">· PMID:</w:t>
      </w:r>
      <w:r>
        <w:t xml:space="preserve"> </w:t>
      </w:r>
      <w:hyperlink r:id="rId324">
        <w:r>
          <w:rPr>
            <w:rStyle w:val="Hyperlink"/>
          </w:rPr>
          <w:t xml:space="preserve">23982603</w:t>
        </w:r>
      </w:hyperlink>
      <w:r>
        <w:t xml:space="preserve"> </w:t>
      </w:r>
      <w:r>
        <w:t xml:space="preserve">· PMCID:</w:t>
      </w:r>
      <w:r>
        <w:t xml:space="preserve"> </w:t>
      </w:r>
      <w:hyperlink r:id="rId325">
        <w:r>
          <w:rPr>
            <w:rStyle w:val="Hyperlink"/>
          </w:rPr>
          <w:t xml:space="preserve">PMC3777004</w:t>
        </w:r>
      </w:hyperlink>
    </w:p>
    <w:bookmarkEnd w:id="326"/>
    <w:bookmarkStart w:id="331" w:name="ref-HOfcb651"/>
    <w:p>
      <w:pPr>
        <w:pStyle w:val="Bibliography"/>
      </w:pPr>
      <w:r>
        <w:t xml:space="preserve">22.</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327">
        <w:r>
          <w:rPr>
            <w:rStyle w:val="Hyperlink"/>
          </w:rPr>
          <w:t xml:space="preserve">https://doi.org/gb3h5r</w:t>
        </w:r>
      </w:hyperlink>
      <w:r>
        <w:t xml:space="preserve"> </w:t>
      </w:r>
      <w:r>
        <w:t xml:space="preserve">DOI:</w:t>
      </w:r>
      <w:r>
        <w:t xml:space="preserve"> </w:t>
      </w:r>
      <w:hyperlink r:id="rId328">
        <w:r>
          <w:rPr>
            <w:rStyle w:val="Hyperlink"/>
          </w:rPr>
          <w:t xml:space="preserve">10.1186/s12864-015-2202-0</w:t>
        </w:r>
      </w:hyperlink>
      <w:r>
        <w:t xml:space="preserve"> </w:t>
      </w:r>
      <w:r>
        <w:t xml:space="preserve">· PMID:</w:t>
      </w:r>
      <w:r>
        <w:t xml:space="preserve"> </w:t>
      </w:r>
      <w:hyperlink r:id="rId329">
        <w:r>
          <w:rPr>
            <w:rStyle w:val="Hyperlink"/>
          </w:rPr>
          <w:t xml:space="preserve">26607064</w:t>
        </w:r>
      </w:hyperlink>
      <w:r>
        <w:t xml:space="preserve"> </w:t>
      </w:r>
      <w:r>
        <w:t xml:space="preserve">· PMCID:</w:t>
      </w:r>
      <w:r>
        <w:t xml:space="preserve"> </w:t>
      </w:r>
      <w:hyperlink r:id="rId330">
        <w:r>
          <w:rPr>
            <w:rStyle w:val="Hyperlink"/>
          </w:rPr>
          <w:t xml:space="preserve">PMC4659175</w:t>
        </w:r>
      </w:hyperlink>
    </w:p>
    <w:bookmarkEnd w:id="331"/>
    <w:bookmarkStart w:id="336" w:name="ref-19a3Xf4h3"/>
    <w:p>
      <w:pPr>
        <w:pStyle w:val="Bibliography"/>
      </w:pPr>
      <w:r>
        <w:t xml:space="preserve">23.</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332">
        <w:r>
          <w:rPr>
            <w:rStyle w:val="Hyperlink"/>
          </w:rPr>
          <w:t xml:space="preserve">https://doi.org/gc5t36</w:t>
        </w:r>
      </w:hyperlink>
      <w:r>
        <w:t xml:space="preserve"> </w:t>
      </w:r>
      <w:r>
        <w:t xml:space="preserve">DOI:</w:t>
      </w:r>
      <w:r>
        <w:t xml:space="preserve"> </w:t>
      </w:r>
      <w:hyperlink r:id="rId333">
        <w:r>
          <w:rPr>
            <w:rStyle w:val="Hyperlink"/>
          </w:rPr>
          <w:t xml:space="preserve">10.1038/nature26000</w:t>
        </w:r>
      </w:hyperlink>
      <w:r>
        <w:t xml:space="preserve"> </w:t>
      </w:r>
      <w:r>
        <w:t xml:space="preserve">· PMID:</w:t>
      </w:r>
      <w:r>
        <w:t xml:space="preserve"> </w:t>
      </w:r>
      <w:hyperlink r:id="rId334">
        <w:r>
          <w:rPr>
            <w:rStyle w:val="Hyperlink"/>
          </w:rPr>
          <w:t xml:space="preserve">29539639</w:t>
        </w:r>
      </w:hyperlink>
      <w:r>
        <w:t xml:space="preserve"> </w:t>
      </w:r>
      <w:r>
        <w:t xml:space="preserve">· PMCID:</w:t>
      </w:r>
      <w:r>
        <w:t xml:space="preserve"> </w:t>
      </w:r>
      <w:hyperlink r:id="rId335">
        <w:r>
          <w:rPr>
            <w:rStyle w:val="Hyperlink"/>
          </w:rPr>
          <w:t xml:space="preserve">PMC6093218</w:t>
        </w:r>
      </w:hyperlink>
    </w:p>
    <w:bookmarkEnd w:id="336"/>
    <w:bookmarkStart w:id="341" w:name="ref-5NHLHVO3"/>
    <w:p>
      <w:pPr>
        <w:pStyle w:val="Bibliography"/>
      </w:pPr>
      <w:r>
        <w:t xml:space="preserve">24.</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337">
        <w:r>
          <w:rPr>
            <w:rStyle w:val="Hyperlink"/>
          </w:rPr>
          <w:t xml:space="preserve">https://doi.org/gn3kcm</w:t>
        </w:r>
      </w:hyperlink>
      <w:r>
        <w:t xml:space="preserve"> </w:t>
      </w:r>
      <w:r>
        <w:t xml:space="preserve">DOI:</w:t>
      </w:r>
      <w:r>
        <w:t xml:space="preserve"> </w:t>
      </w:r>
      <w:hyperlink r:id="rId338">
        <w:r>
          <w:rPr>
            <w:rStyle w:val="Hyperlink"/>
          </w:rPr>
          <w:t xml:space="preserve">10.1093/neuonc/noz235</w:t>
        </w:r>
      </w:hyperlink>
      <w:r>
        <w:t xml:space="preserve"> </w:t>
      </w:r>
      <w:r>
        <w:t xml:space="preserve">· PMID:</w:t>
      </w:r>
      <w:r>
        <w:t xml:space="preserve"> </w:t>
      </w:r>
      <w:hyperlink r:id="rId339">
        <w:r>
          <w:rPr>
            <w:rStyle w:val="Hyperlink"/>
          </w:rPr>
          <w:t xml:space="preserve">31889194</w:t>
        </w:r>
      </w:hyperlink>
      <w:r>
        <w:t xml:space="preserve"> </w:t>
      </w:r>
      <w:r>
        <w:t xml:space="preserve">· PMCID:</w:t>
      </w:r>
      <w:r>
        <w:t xml:space="preserve"> </w:t>
      </w:r>
      <w:hyperlink r:id="rId340">
        <w:r>
          <w:rPr>
            <w:rStyle w:val="Hyperlink"/>
          </w:rPr>
          <w:t xml:space="preserve">PMC7229260</w:t>
        </w:r>
      </w:hyperlink>
    </w:p>
    <w:bookmarkEnd w:id="341"/>
    <w:bookmarkEnd w:id="342"/>
    <w:bookmarkEnd w:id="34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129" Target="10.1016/j.xgen.2023.100340" TargetMode="External" /><Relationship Type="http://schemas.openxmlformats.org/officeDocument/2006/relationships/hyperlink" Id="rId127" Target="http://www.pnoc.us/" TargetMode="External" /><Relationship Type="http://schemas.openxmlformats.org/officeDocument/2006/relationships/hyperlink" Id="rId148" Target="https://cavatica.sbgenomics.com/u/cavatica/opentarget" TargetMode="External" /><Relationship Type="http://schemas.openxmlformats.org/officeDocument/2006/relationships/hyperlink" Id="rId225" Target="https://cavatica.sbgenomics.com/u/cavatica/opentarget/files/#q?path=v12" TargetMode="External" /><Relationship Type="http://schemas.openxmlformats.org/officeDocument/2006/relationships/hyperlink" Id="rId214"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63" Target="https://commonfund.nih.gov/kidsfirst/2021X01projects#FY21_Resnick" TargetMode="External" /><Relationship Type="http://schemas.openxmlformats.org/officeDocument/2006/relationships/hyperlink" Id="rId20" Target="https://d3b-center.github.io/OpenPedCan-methods/v/240fc9f7a43362788541d49a5d93c703665f8084/" TargetMode="External" /><Relationship Type="http://schemas.openxmlformats.org/officeDocument/2006/relationships/hyperlink" Id="rId137" Target="https://d3b.center/" TargetMode="External" /><Relationship Type="http://schemas.openxmlformats.org/officeDocument/2006/relationships/hyperlink" Id="rId259" Target="https://doi.org/10.1016/j.xgen.2023.100340" TargetMode="External" /><Relationship Type="http://schemas.openxmlformats.org/officeDocument/2006/relationships/hyperlink" Id="rId323" Target="https://doi.org/10.1038/bjc.2013.496" TargetMode="External" /><Relationship Type="http://schemas.openxmlformats.org/officeDocument/2006/relationships/hyperlink" Id="rId333" Target="https://doi.org/10.1038/nature26000" TargetMode="External" /><Relationship Type="http://schemas.openxmlformats.org/officeDocument/2006/relationships/hyperlink" Id="rId284" Target="https://doi.org/10.1038/s41592-018-0051-x" TargetMode="External" /><Relationship Type="http://schemas.openxmlformats.org/officeDocument/2006/relationships/hyperlink" Id="rId291" Target="https://doi.org/10.1038/s42003-018-0023-9" TargetMode="External" /><Relationship Type="http://schemas.openxmlformats.org/officeDocument/2006/relationships/hyperlink" Id="rId301" Target="https://doi.org/10.1093/bioinformatics/btq635" TargetMode="External" /><Relationship Type="http://schemas.openxmlformats.org/officeDocument/2006/relationships/hyperlink" Id="rId296" Target="https://doi.org/10.1093/bioinformatics/btr670" TargetMode="External" /><Relationship Type="http://schemas.openxmlformats.org/officeDocument/2006/relationships/hyperlink" Id="rId318" Target="https://doi.org/10.1093/bioinformatics/btw691" TargetMode="External" /><Relationship Type="http://schemas.openxmlformats.org/officeDocument/2006/relationships/hyperlink" Id="rId338" Target="https://doi.org/10.1093/neuonc/noz235" TargetMode="External" /><Relationship Type="http://schemas.openxmlformats.org/officeDocument/2006/relationships/hyperlink" Id="rId288" Target="https://doi.org/10.1101/861054" TargetMode="External" /><Relationship Type="http://schemas.openxmlformats.org/officeDocument/2006/relationships/hyperlink" Id="rId311" Target="https://doi.org/10.1101/gr.107524.110" TargetMode="External" /><Relationship Type="http://schemas.openxmlformats.org/officeDocument/2006/relationships/hyperlink" Id="rId315" Target="https://doi.org/10.1186/gb-2011-12-4-r41" TargetMode="External" /><Relationship Type="http://schemas.openxmlformats.org/officeDocument/2006/relationships/hyperlink" Id="rId328" Target="https://doi.org/10.1186/s12864-015-2202-0" TargetMode="External" /><Relationship Type="http://schemas.openxmlformats.org/officeDocument/2006/relationships/hyperlink" Id="rId279" Target="https://doi.org/10.1186/s13059-016-0974-4" TargetMode="External" /><Relationship Type="http://schemas.openxmlformats.org/officeDocument/2006/relationships/hyperlink" Id="rId274" Target="https://doi.org/10.1186/s13073-020-00761-2" TargetMode="External" /><Relationship Type="http://schemas.openxmlformats.org/officeDocument/2006/relationships/hyperlink" Id="rId306" Target="https://doi.org/10.1371/journal.pcbi.1004873" TargetMode="External" /><Relationship Type="http://schemas.openxmlformats.org/officeDocument/2006/relationships/hyperlink" Id="rId310" Target="https://doi.org/bnzbn6" TargetMode="External" /><Relationship Type="http://schemas.openxmlformats.org/officeDocument/2006/relationships/hyperlink" Id="rId300" Target="https://doi.org/c6bcps" TargetMode="External" /><Relationship Type="http://schemas.openxmlformats.org/officeDocument/2006/relationships/hyperlink" Id="rId305" Target="https://doi.org/c9pd" TargetMode="External" /><Relationship Type="http://schemas.openxmlformats.org/officeDocument/2006/relationships/hyperlink" Id="rId295" Target="https://doi.org/ckt4vz" TargetMode="External" /><Relationship Type="http://schemas.openxmlformats.org/officeDocument/2006/relationships/hyperlink" Id="rId317" Target="https://doi.org/f9x7kd" TargetMode="External" /><Relationship Type="http://schemas.openxmlformats.org/officeDocument/2006/relationships/hyperlink" Id="rId327" Target="https://doi.org/gb3h5r" TargetMode="External" /><Relationship Type="http://schemas.openxmlformats.org/officeDocument/2006/relationships/hyperlink" Id="rId322" Target="https://doi.org/gb9qvv" TargetMode="External" /><Relationship Type="http://schemas.openxmlformats.org/officeDocument/2006/relationships/hyperlink" Id="rId332" Target="https://doi.org/gc5t36" TargetMode="External" /><Relationship Type="http://schemas.openxmlformats.org/officeDocument/2006/relationships/hyperlink" Id="rId283" Target="https://doi.org/gdwrp4" TargetMode="External" /><Relationship Type="http://schemas.openxmlformats.org/officeDocument/2006/relationships/hyperlink" Id="rId278" Target="https://doi.org/gdz75c" TargetMode="External" /><Relationship Type="http://schemas.openxmlformats.org/officeDocument/2006/relationships/hyperlink" Id="rId290" Target="https://doi.org/gfcfr8" TargetMode="External" /><Relationship Type="http://schemas.openxmlformats.org/officeDocument/2006/relationships/hyperlink" Id="rId287" Target="https://doi.org/ggntwv" TargetMode="External" /><Relationship Type="http://schemas.openxmlformats.org/officeDocument/2006/relationships/hyperlink" Id="rId337" Target="https://doi.org/gn3kcm" TargetMode="External" /><Relationship Type="http://schemas.openxmlformats.org/officeDocument/2006/relationships/hyperlink" Id="rId258" Target="https://doi.org/gr92p6" TargetMode="External" /><Relationship Type="http://schemas.openxmlformats.org/officeDocument/2006/relationships/hyperlink" Id="rId273" Target="https://doi.org/gtsm62" TargetMode="External" /><Relationship Type="http://schemas.openxmlformats.org/officeDocument/2006/relationships/hyperlink" Id="rId241" Target="https://friendsofcancerresearch.org/tmb/" TargetMode="External" /><Relationship Type="http://schemas.openxmlformats.org/officeDocument/2006/relationships/hyperlink" Id="rId224" Target="https://genomebiology.biomedcentral.com/articles/10.1186/s13059-014-0550-8" TargetMode="External" /><Relationship Type="http://schemas.openxmlformats.org/officeDocument/2006/relationships/hyperlink" Id="rId151" Target="https://github.com/AlexsLemonade/OpenPBTA-analysis" TargetMode="External" /><Relationship Type="http://schemas.openxmlformats.org/officeDocument/2006/relationships/hyperlink" Id="rId239"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149" Target="https://github.com/PediatricOpenTargets/OpenPedCan-analysis" TargetMode="External" /><Relationship Type="http://schemas.openxmlformats.org/officeDocument/2006/relationships/hyperlink" Id="rId134" Target="https://github.com/PediatricOpenTargets/OpenPedCan-analysis/blob/0a5c14705a385c99a6a16e34e932e94009b7a11c/analyses/molecular-subtyping-integrate/results/tcga_cancer_groups.tsv" TargetMode="External" /><Relationship Type="http://schemas.openxmlformats.org/officeDocument/2006/relationships/hyperlink" Id="rId248" Target="https://github.com/PediatricOpenTargets/OpenPedCan-analysis/tree/d397339d567ddeff17e7a8cdca892f6a9dd2a0ba/analyses/independent-samples" TargetMode="External" /><Relationship Type="http://schemas.openxmlformats.org/officeDocument/2006/relationships/hyperlink" Id="rId153" Target="https://github.com/PediatricOpenTargets/OpenPedCan-analysis/tree/dev/analyses/chromosomal-instability" TargetMode="External" /><Relationship Type="http://schemas.openxmlformats.org/officeDocument/2006/relationships/hyperlink" Id="rId154" Target="https://github.com/PediatricOpenTargets/OpenPedCan-analysis/tree/dev/analyses/cnv-frequencies" TargetMode="External" /><Relationship Type="http://schemas.openxmlformats.org/officeDocument/2006/relationships/hyperlink" Id="rId155" Target="https://github.com/PediatricOpenTargets/OpenPedCan-analysis/tree/dev/analyses/collapse-rnaseq" TargetMode="External" /><Relationship Type="http://schemas.openxmlformats.org/officeDocument/2006/relationships/hyperlink" Id="rId156" Target="https://github.com/PediatricOpenTargets/OpenPedCan-analysis/tree/dev/analyses/compare-gistic" TargetMode="External" /><Relationship Type="http://schemas.openxmlformats.org/officeDocument/2006/relationships/hyperlink" Id="rId157" Target="https://github.com/PediatricOpenTargets/OpenPedCan-analysis/tree/dev/analyses/copy_number_consensus_call" TargetMode="External" /><Relationship Type="http://schemas.openxmlformats.org/officeDocument/2006/relationships/hyperlink" Id="rId158" Target="https://github.com/PediatricOpenTargets/OpenPedCan-analysis/tree/dev/analyses/create-subset-files" TargetMode="External" /><Relationship Type="http://schemas.openxmlformats.org/officeDocument/2006/relationships/hyperlink" Id="rId159" Target="https://github.com/PediatricOpenTargets/OpenPedCan-analysis/tree/dev/analyses/data-pre-release-qc" TargetMode="External" /><Relationship Type="http://schemas.openxmlformats.org/officeDocument/2006/relationships/hyperlink" Id="rId160" Target="https://github.com/PediatricOpenTargets/OpenPedCan-analysis/tree/dev/analyses/efo-mondo-mapping" TargetMode="External" /><Relationship Type="http://schemas.openxmlformats.org/officeDocument/2006/relationships/hyperlink" Id="rId161" Target="https://github.com/PediatricOpenTargets/OpenPedCan-analysis/tree/dev/analyses/filter-mtp-tables" TargetMode="External" /><Relationship Type="http://schemas.openxmlformats.org/officeDocument/2006/relationships/hyperlink" Id="rId162" Target="https://github.com/PediatricOpenTargets/OpenPedCan-analysis/tree/dev/analyses/focal-cn-file-preparation" TargetMode="External" /><Relationship Type="http://schemas.openxmlformats.org/officeDocument/2006/relationships/hyperlink" Id="rId163" Target="https://github.com/PediatricOpenTargets/OpenPedCan-analysis/tree/dev/analyses/fusion-frequencies" TargetMode="External" /><Relationship Type="http://schemas.openxmlformats.org/officeDocument/2006/relationships/hyperlink" Id="rId164" Target="https://github.com/PediatricOpenTargets/OpenPedCan-analysis/tree/dev/analyses/fusion-summary" TargetMode="External" /><Relationship Type="http://schemas.openxmlformats.org/officeDocument/2006/relationships/hyperlink" Id="rId165" Target="https://github.com/PediatricOpenTargets/OpenPedCan-analysis/tree/dev/analyses/fusion_filtering" TargetMode="External" /><Relationship Type="http://schemas.openxmlformats.org/officeDocument/2006/relationships/hyperlink" Id="rId166" Target="https://github.com/PediatricOpenTargets/OpenPedCan-analysis/tree/dev/analyses/gene-set-enrichment-analysis" TargetMode="External" /><Relationship Type="http://schemas.openxmlformats.org/officeDocument/2006/relationships/hyperlink" Id="rId167" Target="https://github.com/PediatricOpenTargets/OpenPedCan-analysis/tree/dev/analyses/gene_match" TargetMode="External" /><Relationship Type="http://schemas.openxmlformats.org/officeDocument/2006/relationships/hyperlink" Id="rId168" Target="https://github.com/PediatricOpenTargets/OpenPedCan-analysis/tree/dev/analyses/immune-deconv" TargetMode="External" /><Relationship Type="http://schemas.openxmlformats.org/officeDocument/2006/relationships/hyperlink" Id="rId169" Target="https://github.com/PediatricOpenTargets/OpenPedCan-analysis/tree/dev/analyses/independent-samples" TargetMode="External" /><Relationship Type="http://schemas.openxmlformats.org/officeDocument/2006/relationships/hyperlink" Id="rId170" Target="https://github.com/PediatricOpenTargets/OpenPedCan-analysis/tree/dev/analyses/long-format-table-utils" TargetMode="External" /><Relationship Type="http://schemas.openxmlformats.org/officeDocument/2006/relationships/hyperlink" Id="rId171" Target="https://github.com/PediatricOpenTargets/OpenPedCan-analysis/tree/dev/analyses/methylation-preprocessing" TargetMode="External" /><Relationship Type="http://schemas.openxmlformats.org/officeDocument/2006/relationships/hyperlink" Id="rId172" Target="https://github.com/PediatricOpenTargets/OpenPedCan-analysis/tree/dev/analyses/methylation-summary" TargetMode="External" /><Relationship Type="http://schemas.openxmlformats.org/officeDocument/2006/relationships/hyperlink" Id="rId173" Target="https://github.com/PediatricOpenTargets/OpenPedCan-analysis/tree/dev/analyses/molecular-subtyping-ATRT" TargetMode="External" /><Relationship Type="http://schemas.openxmlformats.org/officeDocument/2006/relationships/hyperlink" Id="rId174" Target="https://github.com/PediatricOpenTargets/OpenPedCan-analysis/tree/dev/analyses/molecular-subtyping-CRANIO" TargetMode="External" /><Relationship Type="http://schemas.openxmlformats.org/officeDocument/2006/relationships/hyperlink" Id="rId175" Target="https://github.com/PediatricOpenTargets/OpenPedCan-analysis/tree/dev/analyses/molecular-subtyping-EPN" TargetMode="External" /><Relationship Type="http://schemas.openxmlformats.org/officeDocument/2006/relationships/hyperlink" Id="rId176" Target="https://github.com/PediatricOpenTargets/OpenPedCan-analysis/tree/dev/analyses/molecular-subtyping-EWS" TargetMode="External" /><Relationship Type="http://schemas.openxmlformats.org/officeDocument/2006/relationships/hyperlink" Id="rId177" Target="https://github.com/PediatricOpenTargets/OpenPedCan-analysis/tree/dev/analyses/molecular-subtyping-HGG" TargetMode="External" /><Relationship Type="http://schemas.openxmlformats.org/officeDocument/2006/relationships/hyperlink" Id="rId178" Target="https://github.com/PediatricOpenTargets/OpenPedCan-analysis/tree/dev/analyses/molecular-subtyping-LGAT" TargetMode="External" /><Relationship Type="http://schemas.openxmlformats.org/officeDocument/2006/relationships/hyperlink" Id="rId179" Target="https://github.com/PediatricOpenTargets/OpenPedCan-analysis/tree/dev/analyses/molecular-subtyping-MB" TargetMode="External" /><Relationship Type="http://schemas.openxmlformats.org/officeDocument/2006/relationships/hyperlink" Id="rId180" Target="https://github.com/PediatricOpenTargets/OpenPedCan-analysis/tree/dev/analyses/molecular-subtyping-NBL" TargetMode="External" /><Relationship Type="http://schemas.openxmlformats.org/officeDocument/2006/relationships/hyperlink" Id="rId181" Target="https://github.com/PediatricOpenTargets/OpenPedCan-analysis/tree/dev/analyses/molecular-subtyping-chordoma" TargetMode="External" /><Relationship Type="http://schemas.openxmlformats.org/officeDocument/2006/relationships/hyperlink" Id="rId182" Target="https://github.com/PediatricOpenTargets/OpenPedCan-analysis/tree/dev/analyses/molecular-subtyping-embryonal" TargetMode="External" /><Relationship Type="http://schemas.openxmlformats.org/officeDocument/2006/relationships/hyperlink" Id="rId183" Target="https://github.com/PediatricOpenTargets/OpenPedCan-analysis/tree/dev/analyses/molecular-subtyping-integrate" TargetMode="External" /><Relationship Type="http://schemas.openxmlformats.org/officeDocument/2006/relationships/hyperlink" Id="rId184" Target="https://github.com/PediatricOpenTargets/OpenPedCan-analysis/tree/dev/analyses/molecular-subtyping-neurocytoma" TargetMode="External" /><Relationship Type="http://schemas.openxmlformats.org/officeDocument/2006/relationships/hyperlink" Id="rId185" Target="https://github.com/PediatricOpenTargets/OpenPedCan-analysis/tree/dev/analyses/molecular-subtyping-pathology" TargetMode="External" /><Relationship Type="http://schemas.openxmlformats.org/officeDocument/2006/relationships/hyperlink" Id="rId186" Target="https://github.com/PediatricOpenTargets/OpenPedCan-analysis/tree/dev/analyses/mtp-annotations" TargetMode="External" /><Relationship Type="http://schemas.openxmlformats.org/officeDocument/2006/relationships/hyperlink" Id="rId187" Target="https://github.com/PediatricOpenTargets/OpenPedCan-analysis/tree/dev/analyses/mtp-tables-qc-checks" TargetMode="External" /><Relationship Type="http://schemas.openxmlformats.org/officeDocument/2006/relationships/hyperlink" Id="rId188" Target="https://github.com/PediatricOpenTargets/OpenPedCan-analysis/tree/dev/analyses/mutational-signatures" TargetMode="External" /><Relationship Type="http://schemas.openxmlformats.org/officeDocument/2006/relationships/hyperlink" Id="rId189" Target="https://github.com/PediatricOpenTargets/OpenPedCan-analysis/tree/dev/analyses/pedcbio-cnv-prepare" TargetMode="External" /><Relationship Type="http://schemas.openxmlformats.org/officeDocument/2006/relationships/hyperlink" Id="rId190" Target="https://github.com/PediatricOpenTargets/OpenPedCan-analysis/tree/dev/analyses/pedcbio-sample-name" TargetMode="External" /><Relationship Type="http://schemas.openxmlformats.org/officeDocument/2006/relationships/hyperlink" Id="rId191" Target="https://github.com/PediatricOpenTargets/OpenPedCan-analysis/tree/dev/analyses/pedot-table-column-display-order-name" TargetMode="External" /><Relationship Type="http://schemas.openxmlformats.org/officeDocument/2006/relationships/hyperlink" Id="rId192" Target="https://github.com/PediatricOpenTargets/OpenPedCan-analysis/tree/dev/analyses/rna-seq-expression-summary-stats" TargetMode="External" /><Relationship Type="http://schemas.openxmlformats.org/officeDocument/2006/relationships/hyperlink" Id="rId193" Target="https://github.com/PediatricOpenTargets/OpenPedCan-analysis/tree/dev/analyses/rnaseq-batch-correct" TargetMode="External" /><Relationship Type="http://schemas.openxmlformats.org/officeDocument/2006/relationships/hyperlink" Id="rId194" Target="https://github.com/PediatricOpenTargets/OpenPedCan-analysis/tree/dev/analyses/run-gistic" TargetMode="External" /><Relationship Type="http://schemas.openxmlformats.org/officeDocument/2006/relationships/hyperlink" Id="rId195" Target="https://github.com/PediatricOpenTargets/OpenPedCan-analysis/tree/dev/analyses/snv-frequencies" TargetMode="External" /><Relationship Type="http://schemas.openxmlformats.org/officeDocument/2006/relationships/hyperlink" Id="rId196" Target="https://github.com/PediatricOpenTargets/OpenPedCan-analysis/tree/dev/analyses/tmb-calculation" TargetMode="External" /><Relationship Type="http://schemas.openxmlformats.org/officeDocument/2006/relationships/hyperlink" Id="rId197" Target="https://github.com/PediatricOpenTargets/OpenPedCan-analysis/tree/dev/analyses/tp53_nf1_score" TargetMode="External" /><Relationship Type="http://schemas.openxmlformats.org/officeDocument/2006/relationships/hyperlink" Id="rId198" Target="https://github.com/PediatricOpenTargets/OpenPedCan-analysis/tree/dev/analyses/tumor-gtex-plots" TargetMode="External" /><Relationship Type="http://schemas.openxmlformats.org/officeDocument/2006/relationships/hyperlink" Id="rId199" Target="https://github.com/PediatricOpenTargets/OpenPedCan-analysis/tree/dev/analyses/tumor-normal-differential-expression" TargetMode="External" /><Relationship Type="http://schemas.openxmlformats.org/officeDocument/2006/relationships/hyperlink" Id="rId152" Target="https://github.com/PediatricOpenTargets/OpenPedCan-api" TargetMode="External" /><Relationship Type="http://schemas.openxmlformats.org/officeDocument/2006/relationships/hyperlink" Id="rId21" Target="https://github.com/d3b-center/OpenPedCan-methods/tree/240fc9f7a43362788541d49a5d93c703665f8084" TargetMode="External" /><Relationship Type="http://schemas.openxmlformats.org/officeDocument/2006/relationships/hyperlink" Id="rId235" Target="https://github.com/kids-first/kf-rnaseq-workflow/blob/master/workflow/rmats_wf.cwl" TargetMode="External" /><Relationship Type="http://schemas.openxmlformats.org/officeDocument/2006/relationships/hyperlink" Id="rId240" Target="https://github.com/kids-first/kf-somatic-workflow/blob/master/docs/kfdrc-consensus-calling.md" TargetMode="External" /><Relationship Type="http://schemas.openxmlformats.org/officeDocument/2006/relationships/hyperlink" Id="rId215" Target="https://github.com/kids-first/kf-tumor-workflow/blob/v0.3.0-beta/workflows/kfdrc_controlfreec_tumor_only_wf.cwl" TargetMode="External" /><Relationship Type="http://schemas.openxmlformats.org/officeDocument/2006/relationships/hyperlink" Id="rId208" Target="https://github.com/kids-first/kf-tumor-workflow/tree/v0.3.0-beta" TargetMode="External" /><Relationship Type="http://schemas.openxmlformats.org/officeDocument/2006/relationships/hyperlink" Id="rId132" Target="https://gtexportal.org/home/" TargetMode="External" /><Relationship Type="http://schemas.openxmlformats.org/officeDocument/2006/relationships/hyperlink" Id="rId126" Target="https://kidsfirstdrc.org/" TargetMode="External" /><Relationship Type="http://schemas.openxmlformats.org/officeDocument/2006/relationships/hyperlink" Id="rId267"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3"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9"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61"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4" Target="https://orcid.org/0000-0001-9352-1312" TargetMode="External" /><Relationship Type="http://schemas.openxmlformats.org/officeDocument/2006/relationships/hyperlink" Id="rId64"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52" Target="https://orcid.org/0000-0002-2032-4358" TargetMode="External" /><Relationship Type="http://schemas.openxmlformats.org/officeDocument/2006/relationships/hyperlink" Id="rId46"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31" Target="https://orcid.org/0000-0002-3727-9602" TargetMode="External" /><Relationship Type="http://schemas.openxmlformats.org/officeDocument/2006/relationships/hyperlink" Id="rId55"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8" Target="https://orcid.org/0000-0002-8526-5694" TargetMode="External" /><Relationship Type="http://schemas.openxmlformats.org/officeDocument/2006/relationships/hyperlink" Id="rId40"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7"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7"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28" Target="https://orcid.org/0009-0007-6883-0691" TargetMode="External" /><Relationship Type="http://schemas.openxmlformats.org/officeDocument/2006/relationships/hyperlink" Id="rId150" Target="https://pedcbioportal.kidsfirstdrc.org/study/summary?id=openpedcan_v15" TargetMode="External" /><Relationship Type="http://schemas.openxmlformats.org/officeDocument/2006/relationships/hyperlink" Id="rId133" Target="https://www.cancer.gov/about-nci/organization/ccg/research/structural-genomics/tcga" TargetMode="External" /><Relationship Type="http://schemas.openxmlformats.org/officeDocument/2006/relationships/hyperlink" Id="rId271" Target="https://www.cancer.gov/ccg/research/genome-sequencing/tcga" TargetMode="External" /><Relationship Type="http://schemas.openxmlformats.org/officeDocument/2006/relationships/hyperlink" Id="rId135" Target="https://www.chop.edu/cancer-panels" TargetMode="External" /><Relationship Type="http://schemas.openxmlformats.org/officeDocument/2006/relationships/hyperlink" Id="rId136" Target="https://www.chop.edu/centers-programs/division-genomic-diagnostics" TargetMode="External" /><Relationship Type="http://schemas.openxmlformats.org/officeDocument/2006/relationships/hyperlink" Id="rId265" Target="https://www.chordomafoundation.org/" TargetMode="External" /><Relationship Type="http://schemas.openxmlformats.org/officeDocument/2006/relationships/hyperlink" Id="rId226" Target="https://www.gencodegenes.org/human/release_39.html" TargetMode="External" /><Relationship Type="http://schemas.openxmlformats.org/officeDocument/2006/relationships/hyperlink" Id="rId221" Target="https://www.molecularneuropathology.org/mnp/classifiers/11" TargetMode="External" /><Relationship Type="http://schemas.openxmlformats.org/officeDocument/2006/relationships/hyperlink" Id="rId261" Target="https://www.ncbi.nlm.nih.gov/pmc/articles/PMC10363844" TargetMode="External" /><Relationship Type="http://schemas.openxmlformats.org/officeDocument/2006/relationships/hyperlink" Id="rId313" Target="https://www.ncbi.nlm.nih.gov/pmc/articles/PMC2928508" TargetMode="External" /><Relationship Type="http://schemas.openxmlformats.org/officeDocument/2006/relationships/hyperlink" Id="rId303" Target="https://www.ncbi.nlm.nih.gov/pmc/articles/PMC3018818" TargetMode="External" /><Relationship Type="http://schemas.openxmlformats.org/officeDocument/2006/relationships/hyperlink" Id="rId298" Target="https://www.ncbi.nlm.nih.gov/pmc/articles/PMC3268243" TargetMode="External" /><Relationship Type="http://schemas.openxmlformats.org/officeDocument/2006/relationships/hyperlink" Id="rId325" Target="https://www.ncbi.nlm.nih.gov/pmc/articles/PMC3777004" TargetMode="External" /><Relationship Type="http://schemas.openxmlformats.org/officeDocument/2006/relationships/hyperlink" Id="rId330" Target="https://www.ncbi.nlm.nih.gov/pmc/articles/PMC4659175" TargetMode="External" /><Relationship Type="http://schemas.openxmlformats.org/officeDocument/2006/relationships/hyperlink" Id="rId308" Target="https://www.ncbi.nlm.nih.gov/pmc/articles/PMC4839673" TargetMode="External" /><Relationship Type="http://schemas.openxmlformats.org/officeDocument/2006/relationships/hyperlink" Id="rId281" Target="https://www.ncbi.nlm.nih.gov/pmc/articles/PMC4893825" TargetMode="External" /><Relationship Type="http://schemas.openxmlformats.org/officeDocument/2006/relationships/hyperlink" Id="rId320" Target="https://www.ncbi.nlm.nih.gov/pmc/articles/PMC5408810" TargetMode="External" /><Relationship Type="http://schemas.openxmlformats.org/officeDocument/2006/relationships/hyperlink" Id="rId335" Target="https://www.ncbi.nlm.nih.gov/pmc/articles/PMC6093218" TargetMode="External" /><Relationship Type="http://schemas.openxmlformats.org/officeDocument/2006/relationships/hyperlink" Id="rId293" Target="https://www.ncbi.nlm.nih.gov/pmc/articles/PMC6123722" TargetMode="External" /><Relationship Type="http://schemas.openxmlformats.org/officeDocument/2006/relationships/hyperlink" Id="rId340" Target="https://www.ncbi.nlm.nih.gov/pmc/articles/PMC7229260" TargetMode="External" /><Relationship Type="http://schemas.openxmlformats.org/officeDocument/2006/relationships/hyperlink" Id="rId276" Target="https://www.ncbi.nlm.nih.gov/pmc/articles/PMC7362544"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269" Target="https://www.ncbi.nlm.nih.gov/projects/gap/cgi-bin/study.cgi?study_id=phs000424.v9.p2"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256" Target="https://www.ncbi.nlm.nih.gov/projects/gap/cgi-bin/study.cgi?study_id=phs002517.v1.p1" TargetMode="External" /><Relationship Type="http://schemas.openxmlformats.org/officeDocument/2006/relationships/hyperlink" Id="rId312" Target="https://www.ncbi.nlm.nih.gov/pubmed/20644199" TargetMode="External" /><Relationship Type="http://schemas.openxmlformats.org/officeDocument/2006/relationships/hyperlink" Id="rId302" Target="https://www.ncbi.nlm.nih.gov/pubmed/21081509" TargetMode="External" /><Relationship Type="http://schemas.openxmlformats.org/officeDocument/2006/relationships/hyperlink" Id="rId297" Target="https://www.ncbi.nlm.nih.gov/pubmed/22155870" TargetMode="External" /><Relationship Type="http://schemas.openxmlformats.org/officeDocument/2006/relationships/hyperlink" Id="rId324" Target="https://www.ncbi.nlm.nih.gov/pubmed/23982603" TargetMode="External" /><Relationship Type="http://schemas.openxmlformats.org/officeDocument/2006/relationships/hyperlink" Id="rId329" Target="https://www.ncbi.nlm.nih.gov/pubmed/26607064" TargetMode="External" /><Relationship Type="http://schemas.openxmlformats.org/officeDocument/2006/relationships/hyperlink" Id="rId307" Target="https://www.ncbi.nlm.nih.gov/pubmed/27100738" TargetMode="External" /><Relationship Type="http://schemas.openxmlformats.org/officeDocument/2006/relationships/hyperlink" Id="rId280" Target="https://www.ncbi.nlm.nih.gov/pubmed/27268795" TargetMode="External" /><Relationship Type="http://schemas.openxmlformats.org/officeDocument/2006/relationships/hyperlink" Id="rId319" Target="https://www.ncbi.nlm.nih.gov/pubmed/28035024" TargetMode="External" /><Relationship Type="http://schemas.openxmlformats.org/officeDocument/2006/relationships/hyperlink" Id="rId334" Target="https://www.ncbi.nlm.nih.gov/pubmed/29539639" TargetMode="External" /><Relationship Type="http://schemas.openxmlformats.org/officeDocument/2006/relationships/hyperlink" Id="rId285" Target="https://www.ncbi.nlm.nih.gov/pubmed/30013048" TargetMode="External" /><Relationship Type="http://schemas.openxmlformats.org/officeDocument/2006/relationships/hyperlink" Id="rId292" Target="https://www.ncbi.nlm.nih.gov/pubmed/30271907" TargetMode="External" /><Relationship Type="http://schemas.openxmlformats.org/officeDocument/2006/relationships/hyperlink" Id="rId339" Target="https://www.ncbi.nlm.nih.gov/pubmed/31889194" TargetMode="External" /><Relationship Type="http://schemas.openxmlformats.org/officeDocument/2006/relationships/hyperlink" Id="rId275" Target="https://www.ncbi.nlm.nih.gov/pubmed/32664994" TargetMode="External" /><Relationship Type="http://schemas.openxmlformats.org/officeDocument/2006/relationships/hyperlink" Id="rId260" Target="https://www.ncbi.nlm.nih.gov/pubmed/37492101" TargetMode="External" /><Relationship Type="http://schemas.openxmlformats.org/officeDocument/2006/relationships/hyperlink" Id="rId117" Target="mailto:rokita@chop.edu" TargetMode="External" /><Relationship Type="http://schemas.openxmlformats.org/officeDocument/2006/relationships/hyperlink" Id="rId212" Target="s3://kids-first-seq-data/pipeline_references/dbSNP_v153_ucsc-compatible.converted.vt.decomp.norm.common_snps.vcf.gz" TargetMode="External" /><Relationship Type="http://schemas.openxmlformats.org/officeDocument/2006/relationships/hyperlink" Id="rId213" Target="s3://kids-first-seq-data/pipeline_references/hg38_canonical_150.mappability" TargetMode="External" /></Relationships>
</file>

<file path=word/_rels/footnotes.xml.rels><?xml version="1.0" encoding="UTF-8"?><Relationships xmlns="http://schemas.openxmlformats.org/package/2006/relationships"><Relationship Type="http://schemas.openxmlformats.org/officeDocument/2006/relationships/hyperlink" Id="rId129" Target="10.1016/j.xgen.2023.100340" TargetMode="External" /><Relationship Type="http://schemas.openxmlformats.org/officeDocument/2006/relationships/hyperlink" Id="rId127" Target="http://www.pnoc.us/" TargetMode="External" /><Relationship Type="http://schemas.openxmlformats.org/officeDocument/2006/relationships/hyperlink" Id="rId148" Target="https://cavatica.sbgenomics.com/u/cavatica/opentarget" TargetMode="External" /><Relationship Type="http://schemas.openxmlformats.org/officeDocument/2006/relationships/hyperlink" Id="rId225" Target="https://cavatica.sbgenomics.com/u/cavatica/opentarget/files/#q?path=v12" TargetMode="External" /><Relationship Type="http://schemas.openxmlformats.org/officeDocument/2006/relationships/hyperlink" Id="rId214"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63" Target="https://commonfund.nih.gov/kidsfirst/2021X01projects#FY21_Resnick" TargetMode="External" /><Relationship Type="http://schemas.openxmlformats.org/officeDocument/2006/relationships/hyperlink" Id="rId20" Target="https://d3b-center.github.io/OpenPedCan-methods/v/240fc9f7a43362788541d49a5d93c703665f8084/" TargetMode="External" /><Relationship Type="http://schemas.openxmlformats.org/officeDocument/2006/relationships/hyperlink" Id="rId137" Target="https://d3b.center/" TargetMode="External" /><Relationship Type="http://schemas.openxmlformats.org/officeDocument/2006/relationships/hyperlink" Id="rId259" Target="https://doi.org/10.1016/j.xgen.2023.100340" TargetMode="External" /><Relationship Type="http://schemas.openxmlformats.org/officeDocument/2006/relationships/hyperlink" Id="rId323" Target="https://doi.org/10.1038/bjc.2013.496" TargetMode="External" /><Relationship Type="http://schemas.openxmlformats.org/officeDocument/2006/relationships/hyperlink" Id="rId333" Target="https://doi.org/10.1038/nature26000" TargetMode="External" /><Relationship Type="http://schemas.openxmlformats.org/officeDocument/2006/relationships/hyperlink" Id="rId284" Target="https://doi.org/10.1038/s41592-018-0051-x" TargetMode="External" /><Relationship Type="http://schemas.openxmlformats.org/officeDocument/2006/relationships/hyperlink" Id="rId291" Target="https://doi.org/10.1038/s42003-018-0023-9" TargetMode="External" /><Relationship Type="http://schemas.openxmlformats.org/officeDocument/2006/relationships/hyperlink" Id="rId301" Target="https://doi.org/10.1093/bioinformatics/btq635" TargetMode="External" /><Relationship Type="http://schemas.openxmlformats.org/officeDocument/2006/relationships/hyperlink" Id="rId296" Target="https://doi.org/10.1093/bioinformatics/btr670" TargetMode="External" /><Relationship Type="http://schemas.openxmlformats.org/officeDocument/2006/relationships/hyperlink" Id="rId318" Target="https://doi.org/10.1093/bioinformatics/btw691" TargetMode="External" /><Relationship Type="http://schemas.openxmlformats.org/officeDocument/2006/relationships/hyperlink" Id="rId338" Target="https://doi.org/10.1093/neuonc/noz235" TargetMode="External" /><Relationship Type="http://schemas.openxmlformats.org/officeDocument/2006/relationships/hyperlink" Id="rId288" Target="https://doi.org/10.1101/861054" TargetMode="External" /><Relationship Type="http://schemas.openxmlformats.org/officeDocument/2006/relationships/hyperlink" Id="rId311" Target="https://doi.org/10.1101/gr.107524.110" TargetMode="External" /><Relationship Type="http://schemas.openxmlformats.org/officeDocument/2006/relationships/hyperlink" Id="rId315" Target="https://doi.org/10.1186/gb-2011-12-4-r41" TargetMode="External" /><Relationship Type="http://schemas.openxmlformats.org/officeDocument/2006/relationships/hyperlink" Id="rId328" Target="https://doi.org/10.1186/s12864-015-2202-0" TargetMode="External" /><Relationship Type="http://schemas.openxmlformats.org/officeDocument/2006/relationships/hyperlink" Id="rId279" Target="https://doi.org/10.1186/s13059-016-0974-4" TargetMode="External" /><Relationship Type="http://schemas.openxmlformats.org/officeDocument/2006/relationships/hyperlink" Id="rId274" Target="https://doi.org/10.1186/s13073-020-00761-2" TargetMode="External" /><Relationship Type="http://schemas.openxmlformats.org/officeDocument/2006/relationships/hyperlink" Id="rId306" Target="https://doi.org/10.1371/journal.pcbi.1004873" TargetMode="External" /><Relationship Type="http://schemas.openxmlformats.org/officeDocument/2006/relationships/hyperlink" Id="rId310" Target="https://doi.org/bnzbn6" TargetMode="External" /><Relationship Type="http://schemas.openxmlformats.org/officeDocument/2006/relationships/hyperlink" Id="rId300" Target="https://doi.org/c6bcps" TargetMode="External" /><Relationship Type="http://schemas.openxmlformats.org/officeDocument/2006/relationships/hyperlink" Id="rId305" Target="https://doi.org/c9pd" TargetMode="External" /><Relationship Type="http://schemas.openxmlformats.org/officeDocument/2006/relationships/hyperlink" Id="rId295" Target="https://doi.org/ckt4vz" TargetMode="External" /><Relationship Type="http://schemas.openxmlformats.org/officeDocument/2006/relationships/hyperlink" Id="rId317" Target="https://doi.org/f9x7kd" TargetMode="External" /><Relationship Type="http://schemas.openxmlformats.org/officeDocument/2006/relationships/hyperlink" Id="rId327" Target="https://doi.org/gb3h5r" TargetMode="External" /><Relationship Type="http://schemas.openxmlformats.org/officeDocument/2006/relationships/hyperlink" Id="rId322" Target="https://doi.org/gb9qvv" TargetMode="External" /><Relationship Type="http://schemas.openxmlformats.org/officeDocument/2006/relationships/hyperlink" Id="rId332" Target="https://doi.org/gc5t36" TargetMode="External" /><Relationship Type="http://schemas.openxmlformats.org/officeDocument/2006/relationships/hyperlink" Id="rId283" Target="https://doi.org/gdwrp4" TargetMode="External" /><Relationship Type="http://schemas.openxmlformats.org/officeDocument/2006/relationships/hyperlink" Id="rId278" Target="https://doi.org/gdz75c" TargetMode="External" /><Relationship Type="http://schemas.openxmlformats.org/officeDocument/2006/relationships/hyperlink" Id="rId290" Target="https://doi.org/gfcfr8" TargetMode="External" /><Relationship Type="http://schemas.openxmlformats.org/officeDocument/2006/relationships/hyperlink" Id="rId287" Target="https://doi.org/ggntwv" TargetMode="External" /><Relationship Type="http://schemas.openxmlformats.org/officeDocument/2006/relationships/hyperlink" Id="rId337" Target="https://doi.org/gn3kcm" TargetMode="External" /><Relationship Type="http://schemas.openxmlformats.org/officeDocument/2006/relationships/hyperlink" Id="rId258" Target="https://doi.org/gr92p6" TargetMode="External" /><Relationship Type="http://schemas.openxmlformats.org/officeDocument/2006/relationships/hyperlink" Id="rId273" Target="https://doi.org/gtsm62" TargetMode="External" /><Relationship Type="http://schemas.openxmlformats.org/officeDocument/2006/relationships/hyperlink" Id="rId241" Target="https://friendsofcancerresearch.org/tmb/" TargetMode="External" /><Relationship Type="http://schemas.openxmlformats.org/officeDocument/2006/relationships/hyperlink" Id="rId224" Target="https://genomebiology.biomedcentral.com/articles/10.1186/s13059-014-0550-8" TargetMode="External" /><Relationship Type="http://schemas.openxmlformats.org/officeDocument/2006/relationships/hyperlink" Id="rId151" Target="https://github.com/AlexsLemonade/OpenPBTA-analysis" TargetMode="External" /><Relationship Type="http://schemas.openxmlformats.org/officeDocument/2006/relationships/hyperlink" Id="rId239"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149" Target="https://github.com/PediatricOpenTargets/OpenPedCan-analysis" TargetMode="External" /><Relationship Type="http://schemas.openxmlformats.org/officeDocument/2006/relationships/hyperlink" Id="rId134" Target="https://github.com/PediatricOpenTargets/OpenPedCan-analysis/blob/0a5c14705a385c99a6a16e34e932e94009b7a11c/analyses/molecular-subtyping-integrate/results/tcga_cancer_groups.tsv" TargetMode="External" /><Relationship Type="http://schemas.openxmlformats.org/officeDocument/2006/relationships/hyperlink" Id="rId248" Target="https://github.com/PediatricOpenTargets/OpenPedCan-analysis/tree/d397339d567ddeff17e7a8cdca892f6a9dd2a0ba/analyses/independent-samples" TargetMode="External" /><Relationship Type="http://schemas.openxmlformats.org/officeDocument/2006/relationships/hyperlink" Id="rId153" Target="https://github.com/PediatricOpenTargets/OpenPedCan-analysis/tree/dev/analyses/chromosomal-instability" TargetMode="External" /><Relationship Type="http://schemas.openxmlformats.org/officeDocument/2006/relationships/hyperlink" Id="rId154" Target="https://github.com/PediatricOpenTargets/OpenPedCan-analysis/tree/dev/analyses/cnv-frequencies" TargetMode="External" /><Relationship Type="http://schemas.openxmlformats.org/officeDocument/2006/relationships/hyperlink" Id="rId155" Target="https://github.com/PediatricOpenTargets/OpenPedCan-analysis/tree/dev/analyses/collapse-rnaseq" TargetMode="External" /><Relationship Type="http://schemas.openxmlformats.org/officeDocument/2006/relationships/hyperlink" Id="rId156" Target="https://github.com/PediatricOpenTargets/OpenPedCan-analysis/tree/dev/analyses/compare-gistic" TargetMode="External" /><Relationship Type="http://schemas.openxmlformats.org/officeDocument/2006/relationships/hyperlink" Id="rId157" Target="https://github.com/PediatricOpenTargets/OpenPedCan-analysis/tree/dev/analyses/copy_number_consensus_call" TargetMode="External" /><Relationship Type="http://schemas.openxmlformats.org/officeDocument/2006/relationships/hyperlink" Id="rId158" Target="https://github.com/PediatricOpenTargets/OpenPedCan-analysis/tree/dev/analyses/create-subset-files" TargetMode="External" /><Relationship Type="http://schemas.openxmlformats.org/officeDocument/2006/relationships/hyperlink" Id="rId159" Target="https://github.com/PediatricOpenTargets/OpenPedCan-analysis/tree/dev/analyses/data-pre-release-qc" TargetMode="External" /><Relationship Type="http://schemas.openxmlformats.org/officeDocument/2006/relationships/hyperlink" Id="rId160" Target="https://github.com/PediatricOpenTargets/OpenPedCan-analysis/tree/dev/analyses/efo-mondo-mapping" TargetMode="External" /><Relationship Type="http://schemas.openxmlformats.org/officeDocument/2006/relationships/hyperlink" Id="rId161" Target="https://github.com/PediatricOpenTargets/OpenPedCan-analysis/tree/dev/analyses/filter-mtp-tables" TargetMode="External" /><Relationship Type="http://schemas.openxmlformats.org/officeDocument/2006/relationships/hyperlink" Id="rId162" Target="https://github.com/PediatricOpenTargets/OpenPedCan-analysis/tree/dev/analyses/focal-cn-file-preparation" TargetMode="External" /><Relationship Type="http://schemas.openxmlformats.org/officeDocument/2006/relationships/hyperlink" Id="rId163" Target="https://github.com/PediatricOpenTargets/OpenPedCan-analysis/tree/dev/analyses/fusion-frequencies" TargetMode="External" /><Relationship Type="http://schemas.openxmlformats.org/officeDocument/2006/relationships/hyperlink" Id="rId164" Target="https://github.com/PediatricOpenTargets/OpenPedCan-analysis/tree/dev/analyses/fusion-summary" TargetMode="External" /><Relationship Type="http://schemas.openxmlformats.org/officeDocument/2006/relationships/hyperlink" Id="rId165" Target="https://github.com/PediatricOpenTargets/OpenPedCan-analysis/tree/dev/analyses/fusion_filtering" TargetMode="External" /><Relationship Type="http://schemas.openxmlformats.org/officeDocument/2006/relationships/hyperlink" Id="rId166" Target="https://github.com/PediatricOpenTargets/OpenPedCan-analysis/tree/dev/analyses/gene-set-enrichment-analysis" TargetMode="External" /><Relationship Type="http://schemas.openxmlformats.org/officeDocument/2006/relationships/hyperlink" Id="rId167" Target="https://github.com/PediatricOpenTargets/OpenPedCan-analysis/tree/dev/analyses/gene_match" TargetMode="External" /><Relationship Type="http://schemas.openxmlformats.org/officeDocument/2006/relationships/hyperlink" Id="rId168" Target="https://github.com/PediatricOpenTargets/OpenPedCan-analysis/tree/dev/analyses/immune-deconv" TargetMode="External" /><Relationship Type="http://schemas.openxmlformats.org/officeDocument/2006/relationships/hyperlink" Id="rId169" Target="https://github.com/PediatricOpenTargets/OpenPedCan-analysis/tree/dev/analyses/independent-samples" TargetMode="External" /><Relationship Type="http://schemas.openxmlformats.org/officeDocument/2006/relationships/hyperlink" Id="rId170" Target="https://github.com/PediatricOpenTargets/OpenPedCan-analysis/tree/dev/analyses/long-format-table-utils" TargetMode="External" /><Relationship Type="http://schemas.openxmlformats.org/officeDocument/2006/relationships/hyperlink" Id="rId171" Target="https://github.com/PediatricOpenTargets/OpenPedCan-analysis/tree/dev/analyses/methylation-preprocessing" TargetMode="External" /><Relationship Type="http://schemas.openxmlformats.org/officeDocument/2006/relationships/hyperlink" Id="rId172" Target="https://github.com/PediatricOpenTargets/OpenPedCan-analysis/tree/dev/analyses/methylation-summary" TargetMode="External" /><Relationship Type="http://schemas.openxmlformats.org/officeDocument/2006/relationships/hyperlink" Id="rId173" Target="https://github.com/PediatricOpenTargets/OpenPedCan-analysis/tree/dev/analyses/molecular-subtyping-ATRT" TargetMode="External" /><Relationship Type="http://schemas.openxmlformats.org/officeDocument/2006/relationships/hyperlink" Id="rId174" Target="https://github.com/PediatricOpenTargets/OpenPedCan-analysis/tree/dev/analyses/molecular-subtyping-CRANIO" TargetMode="External" /><Relationship Type="http://schemas.openxmlformats.org/officeDocument/2006/relationships/hyperlink" Id="rId175" Target="https://github.com/PediatricOpenTargets/OpenPedCan-analysis/tree/dev/analyses/molecular-subtyping-EPN" TargetMode="External" /><Relationship Type="http://schemas.openxmlformats.org/officeDocument/2006/relationships/hyperlink" Id="rId176" Target="https://github.com/PediatricOpenTargets/OpenPedCan-analysis/tree/dev/analyses/molecular-subtyping-EWS" TargetMode="External" /><Relationship Type="http://schemas.openxmlformats.org/officeDocument/2006/relationships/hyperlink" Id="rId177" Target="https://github.com/PediatricOpenTargets/OpenPedCan-analysis/tree/dev/analyses/molecular-subtyping-HGG" TargetMode="External" /><Relationship Type="http://schemas.openxmlformats.org/officeDocument/2006/relationships/hyperlink" Id="rId178" Target="https://github.com/PediatricOpenTargets/OpenPedCan-analysis/tree/dev/analyses/molecular-subtyping-LGAT" TargetMode="External" /><Relationship Type="http://schemas.openxmlformats.org/officeDocument/2006/relationships/hyperlink" Id="rId179" Target="https://github.com/PediatricOpenTargets/OpenPedCan-analysis/tree/dev/analyses/molecular-subtyping-MB" TargetMode="External" /><Relationship Type="http://schemas.openxmlformats.org/officeDocument/2006/relationships/hyperlink" Id="rId180" Target="https://github.com/PediatricOpenTargets/OpenPedCan-analysis/tree/dev/analyses/molecular-subtyping-NBL" TargetMode="External" /><Relationship Type="http://schemas.openxmlformats.org/officeDocument/2006/relationships/hyperlink" Id="rId181" Target="https://github.com/PediatricOpenTargets/OpenPedCan-analysis/tree/dev/analyses/molecular-subtyping-chordoma" TargetMode="External" /><Relationship Type="http://schemas.openxmlformats.org/officeDocument/2006/relationships/hyperlink" Id="rId182" Target="https://github.com/PediatricOpenTargets/OpenPedCan-analysis/tree/dev/analyses/molecular-subtyping-embryonal" TargetMode="External" /><Relationship Type="http://schemas.openxmlformats.org/officeDocument/2006/relationships/hyperlink" Id="rId183" Target="https://github.com/PediatricOpenTargets/OpenPedCan-analysis/tree/dev/analyses/molecular-subtyping-integrate" TargetMode="External" /><Relationship Type="http://schemas.openxmlformats.org/officeDocument/2006/relationships/hyperlink" Id="rId184" Target="https://github.com/PediatricOpenTargets/OpenPedCan-analysis/tree/dev/analyses/molecular-subtyping-neurocytoma" TargetMode="External" /><Relationship Type="http://schemas.openxmlformats.org/officeDocument/2006/relationships/hyperlink" Id="rId185" Target="https://github.com/PediatricOpenTargets/OpenPedCan-analysis/tree/dev/analyses/molecular-subtyping-pathology" TargetMode="External" /><Relationship Type="http://schemas.openxmlformats.org/officeDocument/2006/relationships/hyperlink" Id="rId186" Target="https://github.com/PediatricOpenTargets/OpenPedCan-analysis/tree/dev/analyses/mtp-annotations" TargetMode="External" /><Relationship Type="http://schemas.openxmlformats.org/officeDocument/2006/relationships/hyperlink" Id="rId187" Target="https://github.com/PediatricOpenTargets/OpenPedCan-analysis/tree/dev/analyses/mtp-tables-qc-checks" TargetMode="External" /><Relationship Type="http://schemas.openxmlformats.org/officeDocument/2006/relationships/hyperlink" Id="rId188" Target="https://github.com/PediatricOpenTargets/OpenPedCan-analysis/tree/dev/analyses/mutational-signatures" TargetMode="External" /><Relationship Type="http://schemas.openxmlformats.org/officeDocument/2006/relationships/hyperlink" Id="rId189" Target="https://github.com/PediatricOpenTargets/OpenPedCan-analysis/tree/dev/analyses/pedcbio-cnv-prepare" TargetMode="External" /><Relationship Type="http://schemas.openxmlformats.org/officeDocument/2006/relationships/hyperlink" Id="rId190" Target="https://github.com/PediatricOpenTargets/OpenPedCan-analysis/tree/dev/analyses/pedcbio-sample-name" TargetMode="External" /><Relationship Type="http://schemas.openxmlformats.org/officeDocument/2006/relationships/hyperlink" Id="rId191" Target="https://github.com/PediatricOpenTargets/OpenPedCan-analysis/tree/dev/analyses/pedot-table-column-display-order-name" TargetMode="External" /><Relationship Type="http://schemas.openxmlformats.org/officeDocument/2006/relationships/hyperlink" Id="rId192" Target="https://github.com/PediatricOpenTargets/OpenPedCan-analysis/tree/dev/analyses/rna-seq-expression-summary-stats" TargetMode="External" /><Relationship Type="http://schemas.openxmlformats.org/officeDocument/2006/relationships/hyperlink" Id="rId193" Target="https://github.com/PediatricOpenTargets/OpenPedCan-analysis/tree/dev/analyses/rnaseq-batch-correct" TargetMode="External" /><Relationship Type="http://schemas.openxmlformats.org/officeDocument/2006/relationships/hyperlink" Id="rId194" Target="https://github.com/PediatricOpenTargets/OpenPedCan-analysis/tree/dev/analyses/run-gistic" TargetMode="External" /><Relationship Type="http://schemas.openxmlformats.org/officeDocument/2006/relationships/hyperlink" Id="rId195" Target="https://github.com/PediatricOpenTargets/OpenPedCan-analysis/tree/dev/analyses/snv-frequencies" TargetMode="External" /><Relationship Type="http://schemas.openxmlformats.org/officeDocument/2006/relationships/hyperlink" Id="rId196" Target="https://github.com/PediatricOpenTargets/OpenPedCan-analysis/tree/dev/analyses/tmb-calculation" TargetMode="External" /><Relationship Type="http://schemas.openxmlformats.org/officeDocument/2006/relationships/hyperlink" Id="rId197" Target="https://github.com/PediatricOpenTargets/OpenPedCan-analysis/tree/dev/analyses/tp53_nf1_score" TargetMode="External" /><Relationship Type="http://schemas.openxmlformats.org/officeDocument/2006/relationships/hyperlink" Id="rId198" Target="https://github.com/PediatricOpenTargets/OpenPedCan-analysis/tree/dev/analyses/tumor-gtex-plots" TargetMode="External" /><Relationship Type="http://schemas.openxmlformats.org/officeDocument/2006/relationships/hyperlink" Id="rId199" Target="https://github.com/PediatricOpenTargets/OpenPedCan-analysis/tree/dev/analyses/tumor-normal-differential-expression" TargetMode="External" /><Relationship Type="http://schemas.openxmlformats.org/officeDocument/2006/relationships/hyperlink" Id="rId152" Target="https://github.com/PediatricOpenTargets/OpenPedCan-api" TargetMode="External" /><Relationship Type="http://schemas.openxmlformats.org/officeDocument/2006/relationships/hyperlink" Id="rId21" Target="https://github.com/d3b-center/OpenPedCan-methods/tree/240fc9f7a43362788541d49a5d93c703665f8084" TargetMode="External" /><Relationship Type="http://schemas.openxmlformats.org/officeDocument/2006/relationships/hyperlink" Id="rId235" Target="https://github.com/kids-first/kf-rnaseq-workflow/blob/master/workflow/rmats_wf.cwl" TargetMode="External" /><Relationship Type="http://schemas.openxmlformats.org/officeDocument/2006/relationships/hyperlink" Id="rId240" Target="https://github.com/kids-first/kf-somatic-workflow/blob/master/docs/kfdrc-consensus-calling.md" TargetMode="External" /><Relationship Type="http://schemas.openxmlformats.org/officeDocument/2006/relationships/hyperlink" Id="rId215" Target="https://github.com/kids-first/kf-tumor-workflow/blob/v0.3.0-beta/workflows/kfdrc_controlfreec_tumor_only_wf.cwl" TargetMode="External" /><Relationship Type="http://schemas.openxmlformats.org/officeDocument/2006/relationships/hyperlink" Id="rId208" Target="https://github.com/kids-first/kf-tumor-workflow/tree/v0.3.0-beta" TargetMode="External" /><Relationship Type="http://schemas.openxmlformats.org/officeDocument/2006/relationships/hyperlink" Id="rId132" Target="https://gtexportal.org/home/" TargetMode="External" /><Relationship Type="http://schemas.openxmlformats.org/officeDocument/2006/relationships/hyperlink" Id="rId126" Target="https://kidsfirstdrc.org/" TargetMode="External" /><Relationship Type="http://schemas.openxmlformats.org/officeDocument/2006/relationships/hyperlink" Id="rId267"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3"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9"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61"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4" Target="https://orcid.org/0000-0001-9352-1312" TargetMode="External" /><Relationship Type="http://schemas.openxmlformats.org/officeDocument/2006/relationships/hyperlink" Id="rId64"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52" Target="https://orcid.org/0000-0002-2032-4358" TargetMode="External" /><Relationship Type="http://schemas.openxmlformats.org/officeDocument/2006/relationships/hyperlink" Id="rId46"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31" Target="https://orcid.org/0000-0002-3727-9602" TargetMode="External" /><Relationship Type="http://schemas.openxmlformats.org/officeDocument/2006/relationships/hyperlink" Id="rId55"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8" Target="https://orcid.org/0000-0002-8526-5694" TargetMode="External" /><Relationship Type="http://schemas.openxmlformats.org/officeDocument/2006/relationships/hyperlink" Id="rId40"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7"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7"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28" Target="https://orcid.org/0009-0007-6883-0691" TargetMode="External" /><Relationship Type="http://schemas.openxmlformats.org/officeDocument/2006/relationships/hyperlink" Id="rId150" Target="https://pedcbioportal.kidsfirstdrc.org/study/summary?id=openpedcan_v15" TargetMode="External" /><Relationship Type="http://schemas.openxmlformats.org/officeDocument/2006/relationships/hyperlink" Id="rId133" Target="https://www.cancer.gov/about-nci/organization/ccg/research/structural-genomics/tcga" TargetMode="External" /><Relationship Type="http://schemas.openxmlformats.org/officeDocument/2006/relationships/hyperlink" Id="rId271" Target="https://www.cancer.gov/ccg/research/genome-sequencing/tcga" TargetMode="External" /><Relationship Type="http://schemas.openxmlformats.org/officeDocument/2006/relationships/hyperlink" Id="rId135" Target="https://www.chop.edu/cancer-panels" TargetMode="External" /><Relationship Type="http://schemas.openxmlformats.org/officeDocument/2006/relationships/hyperlink" Id="rId136" Target="https://www.chop.edu/centers-programs/division-genomic-diagnostics" TargetMode="External" /><Relationship Type="http://schemas.openxmlformats.org/officeDocument/2006/relationships/hyperlink" Id="rId265" Target="https://www.chordomafoundation.org/" TargetMode="External" /><Relationship Type="http://schemas.openxmlformats.org/officeDocument/2006/relationships/hyperlink" Id="rId226" Target="https://www.gencodegenes.org/human/release_39.html" TargetMode="External" /><Relationship Type="http://schemas.openxmlformats.org/officeDocument/2006/relationships/hyperlink" Id="rId221" Target="https://www.molecularneuropathology.org/mnp/classifiers/11" TargetMode="External" /><Relationship Type="http://schemas.openxmlformats.org/officeDocument/2006/relationships/hyperlink" Id="rId261" Target="https://www.ncbi.nlm.nih.gov/pmc/articles/PMC10363844" TargetMode="External" /><Relationship Type="http://schemas.openxmlformats.org/officeDocument/2006/relationships/hyperlink" Id="rId313" Target="https://www.ncbi.nlm.nih.gov/pmc/articles/PMC2928508" TargetMode="External" /><Relationship Type="http://schemas.openxmlformats.org/officeDocument/2006/relationships/hyperlink" Id="rId303" Target="https://www.ncbi.nlm.nih.gov/pmc/articles/PMC3018818" TargetMode="External" /><Relationship Type="http://schemas.openxmlformats.org/officeDocument/2006/relationships/hyperlink" Id="rId298" Target="https://www.ncbi.nlm.nih.gov/pmc/articles/PMC3268243" TargetMode="External" /><Relationship Type="http://schemas.openxmlformats.org/officeDocument/2006/relationships/hyperlink" Id="rId325" Target="https://www.ncbi.nlm.nih.gov/pmc/articles/PMC3777004" TargetMode="External" /><Relationship Type="http://schemas.openxmlformats.org/officeDocument/2006/relationships/hyperlink" Id="rId330" Target="https://www.ncbi.nlm.nih.gov/pmc/articles/PMC4659175" TargetMode="External" /><Relationship Type="http://schemas.openxmlformats.org/officeDocument/2006/relationships/hyperlink" Id="rId308" Target="https://www.ncbi.nlm.nih.gov/pmc/articles/PMC4839673" TargetMode="External" /><Relationship Type="http://schemas.openxmlformats.org/officeDocument/2006/relationships/hyperlink" Id="rId281" Target="https://www.ncbi.nlm.nih.gov/pmc/articles/PMC4893825" TargetMode="External" /><Relationship Type="http://schemas.openxmlformats.org/officeDocument/2006/relationships/hyperlink" Id="rId320" Target="https://www.ncbi.nlm.nih.gov/pmc/articles/PMC5408810" TargetMode="External" /><Relationship Type="http://schemas.openxmlformats.org/officeDocument/2006/relationships/hyperlink" Id="rId335" Target="https://www.ncbi.nlm.nih.gov/pmc/articles/PMC6093218" TargetMode="External" /><Relationship Type="http://schemas.openxmlformats.org/officeDocument/2006/relationships/hyperlink" Id="rId293" Target="https://www.ncbi.nlm.nih.gov/pmc/articles/PMC6123722" TargetMode="External" /><Relationship Type="http://schemas.openxmlformats.org/officeDocument/2006/relationships/hyperlink" Id="rId340" Target="https://www.ncbi.nlm.nih.gov/pmc/articles/PMC7229260" TargetMode="External" /><Relationship Type="http://schemas.openxmlformats.org/officeDocument/2006/relationships/hyperlink" Id="rId276" Target="https://www.ncbi.nlm.nih.gov/pmc/articles/PMC7362544"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269" Target="https://www.ncbi.nlm.nih.gov/projects/gap/cgi-bin/study.cgi?study_id=phs000424.v9.p2"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256" Target="https://www.ncbi.nlm.nih.gov/projects/gap/cgi-bin/study.cgi?study_id=phs002517.v1.p1" TargetMode="External" /><Relationship Type="http://schemas.openxmlformats.org/officeDocument/2006/relationships/hyperlink" Id="rId312" Target="https://www.ncbi.nlm.nih.gov/pubmed/20644199" TargetMode="External" /><Relationship Type="http://schemas.openxmlformats.org/officeDocument/2006/relationships/hyperlink" Id="rId302" Target="https://www.ncbi.nlm.nih.gov/pubmed/21081509" TargetMode="External" /><Relationship Type="http://schemas.openxmlformats.org/officeDocument/2006/relationships/hyperlink" Id="rId297" Target="https://www.ncbi.nlm.nih.gov/pubmed/22155870" TargetMode="External" /><Relationship Type="http://schemas.openxmlformats.org/officeDocument/2006/relationships/hyperlink" Id="rId324" Target="https://www.ncbi.nlm.nih.gov/pubmed/23982603" TargetMode="External" /><Relationship Type="http://schemas.openxmlformats.org/officeDocument/2006/relationships/hyperlink" Id="rId329" Target="https://www.ncbi.nlm.nih.gov/pubmed/26607064" TargetMode="External" /><Relationship Type="http://schemas.openxmlformats.org/officeDocument/2006/relationships/hyperlink" Id="rId307" Target="https://www.ncbi.nlm.nih.gov/pubmed/27100738" TargetMode="External" /><Relationship Type="http://schemas.openxmlformats.org/officeDocument/2006/relationships/hyperlink" Id="rId280" Target="https://www.ncbi.nlm.nih.gov/pubmed/27268795" TargetMode="External" /><Relationship Type="http://schemas.openxmlformats.org/officeDocument/2006/relationships/hyperlink" Id="rId319" Target="https://www.ncbi.nlm.nih.gov/pubmed/28035024" TargetMode="External" /><Relationship Type="http://schemas.openxmlformats.org/officeDocument/2006/relationships/hyperlink" Id="rId334" Target="https://www.ncbi.nlm.nih.gov/pubmed/29539639" TargetMode="External" /><Relationship Type="http://schemas.openxmlformats.org/officeDocument/2006/relationships/hyperlink" Id="rId285" Target="https://www.ncbi.nlm.nih.gov/pubmed/30013048" TargetMode="External" /><Relationship Type="http://schemas.openxmlformats.org/officeDocument/2006/relationships/hyperlink" Id="rId292" Target="https://www.ncbi.nlm.nih.gov/pubmed/30271907" TargetMode="External" /><Relationship Type="http://schemas.openxmlformats.org/officeDocument/2006/relationships/hyperlink" Id="rId339" Target="https://www.ncbi.nlm.nih.gov/pubmed/31889194" TargetMode="External" /><Relationship Type="http://schemas.openxmlformats.org/officeDocument/2006/relationships/hyperlink" Id="rId275" Target="https://www.ncbi.nlm.nih.gov/pubmed/32664994" TargetMode="External" /><Relationship Type="http://schemas.openxmlformats.org/officeDocument/2006/relationships/hyperlink" Id="rId260" Target="https://www.ncbi.nlm.nih.gov/pubmed/37492101" TargetMode="External" /><Relationship Type="http://schemas.openxmlformats.org/officeDocument/2006/relationships/hyperlink" Id="rId117" Target="mailto:rokita@chop.edu" TargetMode="External" /><Relationship Type="http://schemas.openxmlformats.org/officeDocument/2006/relationships/hyperlink" Id="rId212" Target="s3://kids-first-seq-data/pipeline_references/dbSNP_v153_ucsc-compatible.converted.vt.decomp.norm.common_snps.vcf.gz" TargetMode="External" /><Relationship Type="http://schemas.openxmlformats.org/officeDocument/2006/relationships/hyperlink" Id="rId213" Target="s3://kids-first-seq-data/pipeline_references/hg38_canonical_150.mapp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2024-05-20T14:52:52Z</dcterms:created>
  <dcterms:modified xsi:type="dcterms:W3CDTF">2024-05-20T14:52:52Z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2024-05-20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