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d3b-center/OpenPedCan-methods@eb65938</w:t>
        </w:r>
      </w:hyperlink>
      <w:r>
        <w:t xml:space="preserve"> </w:t>
      </w:r>
      <w:r>
        <w:t xml:space="preserve">on June 15, 2023.</w:t>
      </w:r>
      <w:r>
        <w:t xml:space="preserve"> </w:t>
      </w:r>
    </w:p>
    <w:bookmarkStart w:id="98" w:name="authors"/>
    <w:p>
      <w:pPr>
        <w:pStyle w:val="Heading2"/>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0000-0001-7831-3996</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Yuanchao Zhang</w:t>
      </w:r>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Deanne Taylor</w:t>
      </w:r>
      <w:r>
        <w:t xml:space="preserve"> </w:t>
      </w:r>
      <w:r>
        <w:drawing>
          <wp:inline>
            <wp:extent cx="203200" cy="203200"/>
            <wp:effectExtent b="0" l="0" r="0" t="0"/>
            <wp:docPr descr="ORCID icon" title="" id="92" name="Picture"/>
            <a:graphic>
              <a:graphicData uri="http://schemas.openxmlformats.org/drawingml/2006/picture">
                <pic:pic>
                  <pic:nvPicPr>
                    <pic:cNvPr descr="images/orcid.png" id="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4">
        <w:r>
          <w:rPr>
            <w:rStyle w:val="Hyperlink"/>
          </w:rPr>
          <w:t xml:space="preserve">0000-0002-3302-4610</w:t>
        </w:r>
      </w:hyperlink>
      <w:r>
        <w:t xml:space="preserve"> </w:t>
      </w:r>
      <w:r>
        <w:t xml:space="preserve"> </w:t>
      </w:r>
      <w:r>
        <w:t xml:space="preserve"> </w:t>
      </w:r>
      <w:r>
        <w:t xml:space="preserve">Department of Bioinformatics and Health Informatics, Children’s Hospital of Philadelphia, Philadelphia, PA, 19104, USA; Department of Pediatrics, University of Pennsylvania Perelman Medical School,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95" name="Picture"/>
            <a:graphic>
              <a:graphicData uri="http://schemas.openxmlformats.org/drawingml/2006/picture">
                <pic:pic>
                  <pic:nvPicPr>
                    <pic:cNvPr descr="images/orcid.png" id="9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7">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bookmarkEnd w:id="98"/>
    <w:bookmarkStart w:id="100" w:name="contact-information"/>
    <w:p>
      <w:pPr>
        <w:pStyle w:val="Heading2"/>
      </w:pPr>
      <w:r>
        <w:t xml:space="preserve">Contact information</w:t>
      </w:r>
    </w:p>
    <w:p>
      <w:pPr>
        <w:pStyle w:val="FirstParagraph"/>
      </w:pPr>
      <w:r>
        <w:t xml:space="preserve">^Lead Contact: Jo Lynne Rokita</w:t>
      </w:r>
      <w:r>
        <w:t xml:space="preserve"> </w:t>
      </w:r>
      <w:hyperlink r:id="rId99">
        <w:r>
          <w:rPr>
            <w:rStyle w:val="Hyperlink"/>
          </w:rPr>
          <w:t xml:space="preserve">rokita@chop.edu</w:t>
        </w:r>
      </w:hyperlink>
    </w:p>
    <w:p>
      <w:pPr>
        <w:pStyle w:val="BodyText"/>
      </w:pPr>
      <w:r>
        <w:t xml:space="preserve">✉Correspondence: Jo Lynne Rokita</w:t>
      </w:r>
      <w:r>
        <w:t xml:space="preserve"> </w:t>
      </w:r>
      <w:hyperlink r:id="rId99">
        <w:r>
          <w:rPr>
            <w:rStyle w:val="Hyperlink"/>
          </w:rPr>
          <w:t xml:space="preserve">rokita@chop.edu</w:t>
        </w:r>
      </w:hyperlink>
    </w:p>
    <w:bookmarkEnd w:id="100"/>
    <w:bookmarkStart w:id="101" w:name="in-brief"/>
    <w:p>
      <w:pPr>
        <w:pStyle w:val="Heading2"/>
      </w:pPr>
      <w:r>
        <w:t xml:space="preserve">In Brief</w:t>
      </w:r>
    </w:p>
    <w:bookmarkEnd w:id="101"/>
    <w:bookmarkStart w:id="102" w:name="highlights"/>
    <w:p>
      <w:pPr>
        <w:pStyle w:val="Heading2"/>
      </w:pPr>
      <w:r>
        <w:t xml:space="preserve">Highlights</w:t>
      </w:r>
    </w:p>
    <w:bookmarkEnd w:id="102"/>
    <w:bookmarkStart w:id="103" w:name="summary"/>
    <w:p>
      <w:pPr>
        <w:pStyle w:val="Heading2"/>
      </w:pPr>
      <w:r>
        <w:t xml:space="preserve">Summary</w:t>
      </w:r>
    </w:p>
    <w:bookmarkEnd w:id="103"/>
    <w:bookmarkStart w:id="104" w:name="keywords"/>
    <w:p>
      <w:pPr>
        <w:pStyle w:val="Heading2"/>
      </w:pPr>
      <w:r>
        <w:t xml:space="preserve">Keywords</w:t>
      </w:r>
    </w:p>
    <w:bookmarkEnd w:id="104"/>
    <w:bookmarkStart w:id="105" w:name="introduction"/>
    <w:p>
      <w:pPr>
        <w:pStyle w:val="Heading2"/>
      </w:pPr>
      <w:r>
        <w:t xml:space="preserve">Introduction</w:t>
      </w:r>
    </w:p>
    <w:bookmarkEnd w:id="105"/>
    <w:bookmarkStart w:id="106" w:name="results"/>
    <w:p>
      <w:pPr>
        <w:pStyle w:val="Heading2"/>
      </w:pPr>
      <w:r>
        <w:t xml:space="preserve">Results</w:t>
      </w:r>
    </w:p>
    <w:bookmarkEnd w:id="106"/>
    <w:bookmarkStart w:id="107" w:name="discussion"/>
    <w:p>
      <w:pPr>
        <w:pStyle w:val="Heading2"/>
      </w:pPr>
      <w:r>
        <w:t xml:space="preserve">Discussion</w:t>
      </w:r>
    </w:p>
    <w:bookmarkEnd w:id="107"/>
    <w:bookmarkStart w:id="108" w:name="acknowledgments"/>
    <w:p>
      <w:pPr>
        <w:pStyle w:val="Heading2"/>
      </w:pPr>
      <w:r>
        <w:t xml:space="preserve">Acknowledgments</w:t>
      </w:r>
    </w:p>
    <w:bookmarkEnd w:id="108"/>
    <w:bookmarkStart w:id="109"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r>
        <w:tc>
          <w:tcPr/>
          <w:p>
            <w:pPr>
              <w:pStyle w:val="Compact"/>
              <w:jc w:val="left"/>
            </w:pPr>
            <w:r>
              <w:t xml:space="preserve">Asif T Chinwalla</w:t>
            </w:r>
          </w:p>
        </w:tc>
        <w:tc>
          <w:tcPr/>
          <w:p>
            <w:pPr>
              <w:pStyle w:val="Compact"/>
              <w:jc w:val="left"/>
            </w:pPr>
            <w:r>
              <w:t xml:space="preserve">Project Administration, Supervision, Methodology, Investigation, Validation, API</w:t>
            </w:r>
          </w:p>
        </w:tc>
      </w:tr>
      <w:tr>
        <w:tc>
          <w:tcPr/>
          <w:p>
            <w:pPr>
              <w:pStyle w:val="Compact"/>
              <w:jc w:val="left"/>
            </w:pPr>
            <w:r>
              <w:t xml:space="preserve">Yuanchao Zhang</w:t>
            </w:r>
          </w:p>
        </w:tc>
        <w:tc>
          <w:tcPr/>
          <w:p>
            <w:pPr>
              <w:pStyle w:val="Compact"/>
              <w:jc w:val="left"/>
            </w:pPr>
            <w:r>
              <w:t xml:space="preserve">API, Software, Formal Analysis, Writing - original draft</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Deanne Taylor</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bl>
    <w:bookmarkEnd w:id="109"/>
    <w:bookmarkStart w:id="110" w:name="declarations-of-interest"/>
    <w:p>
      <w:pPr>
        <w:pStyle w:val="Heading2"/>
      </w:pPr>
      <w:r>
        <w:t xml:space="preserve">Declarations of Interest</w:t>
      </w:r>
    </w:p>
    <w:bookmarkEnd w:id="110"/>
    <w:bookmarkStart w:id="111" w:name="figure-titles-and-legends"/>
    <w:p>
      <w:pPr>
        <w:pStyle w:val="Heading2"/>
      </w:pPr>
      <w:r>
        <w:t xml:space="preserve">Figure Titles and Legends</w:t>
      </w:r>
    </w:p>
    <w:bookmarkEnd w:id="111"/>
    <w:bookmarkStart w:id="112" w:name="table-titles-and-legends"/>
    <w:p>
      <w:pPr>
        <w:pStyle w:val="Heading2"/>
      </w:pPr>
      <w:r>
        <w:t xml:space="preserve">Table Titles and Legends</w:t>
      </w:r>
    </w:p>
    <w:bookmarkEnd w:id="112"/>
    <w:bookmarkStart w:id="213" w:name="openpedcan-methods"/>
    <w:p>
      <w:pPr>
        <w:pStyle w:val="Heading2"/>
      </w:pPr>
      <w:r>
        <w:t xml:space="preserve">OPENPEDCAN METHODS</w:t>
      </w:r>
    </w:p>
    <w:bookmarkStart w:id="170" w:name="resource-availability"/>
    <w:p>
      <w:pPr>
        <w:pStyle w:val="Heading3"/>
      </w:pPr>
      <w:r>
        <w:t xml:space="preserve">RESOURCE AVAILABILITY</w:t>
      </w:r>
    </w:p>
    <w:bookmarkStart w:id="113" w:name="lead-contact"/>
    <w:p>
      <w:pPr>
        <w:pStyle w:val="Heading4"/>
      </w:pPr>
      <w:r>
        <w:t xml:space="preserve">Lead contact</w:t>
      </w:r>
    </w:p>
    <w:p>
      <w:pPr>
        <w:pStyle w:val="FirstParagraph"/>
      </w:pPr>
      <w:r>
        <w:t xml:space="preserve">Requests for access to OpenPedCan raw data and/or specimens may be directed to, and will be fulfilled by Jo Lynne Rokita (rokita@chop.edu).</w:t>
      </w:r>
    </w:p>
    <w:bookmarkEnd w:id="113"/>
    <w:bookmarkStart w:id="114" w:name="materials-availability"/>
    <w:p>
      <w:pPr>
        <w:pStyle w:val="Heading4"/>
      </w:pPr>
      <w:r>
        <w:t xml:space="preserve">Materials availability</w:t>
      </w:r>
    </w:p>
    <w:p>
      <w:pPr>
        <w:pStyle w:val="FirstParagraph"/>
      </w:pPr>
      <w:r>
        <w:t xml:space="preserve">This study did not create new, unique reagents.</w:t>
      </w:r>
    </w:p>
    <w:bookmarkEnd w:id="114"/>
    <w:bookmarkStart w:id="168" w:name="data-and-code-availability"/>
    <w:p>
      <w:pPr>
        <w:pStyle w:val="Heading4"/>
      </w:pPr>
      <w:r>
        <w:t xml:space="preserve">Data and code availability</w:t>
      </w:r>
    </w:p>
    <w:p>
      <w:pPr>
        <w:pStyle w:val="FirstParagraph"/>
      </w:pPr>
      <w:r>
        <w:t xml:space="preserve">Within OpenPedCan (OPC), we harmonized, aggregated, and analyzed data from multiple sources.</w:t>
      </w:r>
      <w:r>
        <w:t xml:space="preserve"> </w:t>
      </w:r>
      <w:r>
        <w:t xml:space="preserve">We harmonized data from the Therapeutically Applicable Research to Generate Effective Treatments (TARGET cohort) Initiative, an NCI-funded collection of disease-specific projects that seeks to identify the genomic changes of pediatric cancers</w:t>
      </w:r>
      <w:r>
        <w:t xml:space="preserve"> </w:t>
      </w:r>
      <w:r>
        <w:t xml:space="preserve">[</w:t>
      </w:r>
      <w:hyperlink w:anchor="ref-17Erd7F9J">
        <w:r>
          <w:rPr>
            <w:rStyle w:val="Hyperlink"/>
          </w:rPr>
          <w:t xml:space="preserve">1</w:t>
        </w:r>
      </w:hyperlink>
      <w:r>
        <w:t xml:space="preserve">]</w:t>
      </w:r>
      <w:r>
        <w:t xml:space="preserve">.</w:t>
      </w:r>
      <w:r>
        <w:t xml:space="preserve"> </w:t>
      </w:r>
      <w:r>
        <w:t xml:space="preserve">We included already harmonized neuroblastoma samples from the Gabriella Miller Kids First (GMKF cohort) Pediatric Research Program, a large-scale effort to accelerate research and gene discovery in pediatric cancers and structural birth defects</w:t>
      </w:r>
      <w:r>
        <w:t xml:space="preserve"> </w:t>
      </w:r>
      <w:r>
        <w:t xml:space="preserve">[</w:t>
      </w:r>
      <w:hyperlink w:anchor="ref-UVwAVvuW">
        <w:r>
          <w:rPr>
            <w:rStyle w:val="Hyperlink"/>
          </w:rPr>
          <w:t xml:space="preserve">2</w:t>
        </w:r>
      </w:hyperlink>
      <w:r>
        <w:t xml:space="preserve">]</w:t>
      </w:r>
      <w:r>
        <w:t xml:space="preserve">.</w:t>
      </w:r>
      <w:r>
        <w:t xml:space="preserve"> </w:t>
      </w:r>
      <w:r>
        <w:t xml:space="preserve">Additionally, we re-harmonized all samples from the Open Pediatric Brain Tumor Atlas (OpenPBTA, PBTA cohort), an open science initiative led by Alex’s Lemonade Stand Foundation Childhood Cancer Data Lab and the Center for Data-Driven Discovery (D3B) at the Children’s Hospital of Philadelphia (CHOP), which genomically characterized pediatric brain tumor data from the Children’s Brain Tumor Network (CBTN), and the Pacific Pediatric Neuro-oncology Consortium (PNOC)</w:t>
      </w:r>
      <w:r>
        <w:t xml:space="preserve"> </w:t>
      </w:r>
      <w:r>
        <w:t xml:space="preserve">[</w:t>
      </w:r>
      <w:hyperlink w:anchor="ref-HyH6i3JM">
        <w:r>
          <w:rPr>
            <w:rStyle w:val="Hyperlink"/>
          </w:rPr>
          <w:t xml:space="preserve">3</w:t>
        </w:r>
      </w:hyperlink>
      <w:r>
        <w:t xml:space="preserve">,</w:t>
      </w:r>
      <w:hyperlink w:anchor="ref-5VXMHJ7N">
        <w:r>
          <w:rPr>
            <w:rStyle w:val="Hyperlink"/>
          </w:rPr>
          <w:t xml:space="preserve">4</w:t>
        </w:r>
      </w:hyperlink>
      <w:r>
        <w:t xml:space="preserve">]</w:t>
      </w:r>
      <w:r>
        <w:t xml:space="preserve">.</w:t>
      </w:r>
      <w:r>
        <w:t xml:space="preserve"> </w:t>
      </w:r>
      <w:r>
        <w:t xml:space="preserve">Building on the work of OpenPBTA, OPC added the PBTA X01 data</w:t>
      </w:r>
      <w:r>
        <w:t xml:space="preserve"> </w:t>
      </w:r>
      <w:r>
        <w:t xml:space="preserve">[</w:t>
      </w:r>
      <w:hyperlink w:anchor="ref-HIcmeg1x">
        <w:r>
          <w:rPr>
            <w:rStyle w:val="Hyperlink"/>
          </w:rPr>
          <w:t xml:space="preserve">5</w:t>
        </w:r>
      </w:hyperlink>
      <w:r>
        <w:t xml:space="preserve">]</w:t>
      </w:r>
      <w:r>
        <w:t xml:space="preserve">, the Chordoma Foundation data</w:t>
      </w:r>
      <w:r>
        <w:t xml:space="preserve"> </w:t>
      </w:r>
      <w:r>
        <w:t xml:space="preserve">[</w:t>
      </w:r>
      <w:hyperlink w:anchor="ref-OePr0Q2g">
        <w:r>
          <w:rPr>
            <w:rStyle w:val="Hyperlink"/>
          </w:rPr>
          <w:t xml:space="preserve">6</w:t>
        </w:r>
      </w:hyperlink>
      <w:r>
        <w:t xml:space="preserve">/]</w:t>
      </w:r>
      <w:r>
        <w:t xml:space="preserve">, and the MI-ONCOSEQ Study</w:t>
      </w:r>
      <w:r>
        <w:t xml:space="preserve"> </w:t>
      </w:r>
      <w:r>
        <w:t xml:space="preserve">[</w:t>
      </w:r>
      <w:hyperlink w:anchor="ref-ygVj7a6q">
        <w:r>
          <w:rPr>
            <w:rStyle w:val="Hyperlink"/>
          </w:rPr>
          <w:t xml:space="preserve">7</w:t>
        </w:r>
      </w:hyperlink>
      <w:r>
        <w:t xml:space="preserve">]</w:t>
      </w:r>
      <w:r>
        <w:t xml:space="preserve">, donated to CBTN by the University of Michigan, to the PBTA cohort.</w:t>
      </w:r>
      <w:r>
        <w:t xml:space="preserve"> </w:t>
      </w:r>
      <w:r>
        <w:t xml:space="preserve">Finally, OPC includes the Children’s Hospital of Philadelphia (CHOP) P30 Panel data generated by CHOP’s Division of Genomic Diagnostics (DGD cohort) which includes fusion panel data</w:t>
      </w:r>
      <w:r>
        <w:t xml:space="preserve"> </w:t>
      </w:r>
      <w:r>
        <w:t xml:space="preserve">[</w:t>
      </w:r>
      <w:hyperlink w:anchor="ref-HyH6i3JM">
        <w:r>
          <w:rPr>
            <w:rStyle w:val="Hyperlink"/>
          </w:rPr>
          <w:t xml:space="preserve">3</w:t>
        </w:r>
      </w:hyperlink>
      <w:r>
        <w:t xml:space="preserve">]</w:t>
      </w:r>
      <w:r>
        <w:t xml:space="preserve">.</w:t>
      </w:r>
      <w:r>
        <w:t xml:space="preserve"> </w:t>
      </w:r>
      <w:r>
        <w:t xml:space="preserve">In addition to pediatric cancer data, OpenPedCan contains adult data from large science consortiums as references.</w:t>
      </w:r>
      <w:r>
        <w:t xml:space="preserve"> </w:t>
      </w:r>
      <w:r>
        <w:t xml:space="preserve">For normal gene expression, GTEx</w:t>
      </w:r>
      <w:r>
        <w:t xml:space="preserve"> </w:t>
      </w:r>
      <w:r>
        <w:t xml:space="preserve">[</w:t>
      </w:r>
      <w:hyperlink w:anchor="ref-sh2asT80">
        <w:r>
          <w:rPr>
            <w:rStyle w:val="Hyperlink"/>
          </w:rPr>
          <w:t xml:space="preserve">8</w:t>
        </w:r>
      </w:hyperlink>
      <w:r>
        <w:t xml:space="preserve">]</w:t>
      </w:r>
      <w:r>
        <w:t xml:space="preserve"> </w:t>
      </w:r>
      <w:r>
        <w:t xml:space="preserve">was used, and for comparison with adult cancers, The Cancer Genome Atlas (TCGA)</w:t>
      </w:r>
      <w:r>
        <w:t xml:space="preserve"> </w:t>
      </w:r>
      <w:r>
        <w:t xml:space="preserve">[</w:t>
      </w:r>
      <w:hyperlink w:anchor="ref-VcHKLBtL">
        <w:r>
          <w:rPr>
            <w:rStyle w:val="Hyperlink"/>
          </w:rPr>
          <w:t xml:space="preserve">9</w:t>
        </w:r>
      </w:hyperlink>
      <w:r>
        <w:t xml:space="preserve">]</w:t>
      </w:r>
      <w:r>
        <w:t xml:space="preserve"> </w:t>
      </w:r>
      <w:r>
        <w:t xml:space="preserve">was included.</w:t>
      </w:r>
    </w:p>
    <w:p>
      <w:pPr>
        <w:pStyle w:val="BodyText"/>
      </w:pPr>
      <w:r>
        <w:t xml:space="preserve">Merged summary files for OpenPedCan v12 are openly accessible in</w:t>
      </w:r>
      <w:r>
        <w:t xml:space="preserve"> </w:t>
      </w:r>
      <w:hyperlink r:id="rId115">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116">
        <w:r>
          <w:rPr>
            <w:rStyle w:val="Hyperlink"/>
          </w:rPr>
          <w:t xml:space="preserve">https://github.com/PediatricOpenTargets/OpenPedCan-analysis</w:t>
        </w:r>
      </w:hyperlink>
      <w:r>
        <w:t xml:space="preserve"> </w:t>
      </w:r>
      <w:r>
        <w:t xml:space="preserve">repository.</w:t>
      </w:r>
      <w:r>
        <w:t xml:space="preserve"> </w:t>
      </w:r>
      <w:r>
        <w:t xml:space="preserve">Cancer group summary data are visible within the NCI’s pediatric</w:t>
      </w:r>
      <w:r>
        <w:t xml:space="preserve"> </w:t>
      </w:r>
      <w:hyperlink r:id="rId117">
        <w:r>
          <w:rPr>
            <w:rStyle w:val="Hyperlink"/>
          </w:rPr>
          <w:t xml:space="preserve">Molecular Targets Platform</w:t>
        </w:r>
      </w:hyperlink>
      <w:r>
        <w:t xml:space="preserve"> </w:t>
      </w:r>
      <w:r>
        <w:t xml:space="preserve">and cohort, cancer group, and individual data are visible within</w:t>
      </w:r>
      <w:r>
        <w:t xml:space="preserve"> </w:t>
      </w:r>
      <w:hyperlink r:id="rId118">
        <w:r>
          <w:rPr>
            <w:rStyle w:val="Hyperlink"/>
          </w:rPr>
          <w:t xml:space="preserve">PedcBioPortal</w:t>
        </w:r>
      </w:hyperlink>
    </w:p>
    <w:p>
      <w:pPr>
        <w:pStyle w:val="BodyText"/>
      </w:pPr>
      <w:r>
        <w:t xml:space="preserve">OpenPedCan analysis modules were developed within OpenPBTA</w:t>
      </w:r>
      <w:r>
        <w:t xml:space="preserve"> </w:t>
      </w:r>
      <w:r>
        <w:t xml:space="preserve">[</w:t>
      </w:r>
      <w:hyperlink w:anchor="ref-5VXMHJ7N">
        <w:r>
          <w:rPr>
            <w:rStyle w:val="Hyperlink"/>
          </w:rPr>
          <w:t xml:space="preserve">4</w:t>
        </w:r>
      </w:hyperlink>
      <w:r>
        <w:t xml:space="preserve">]</w:t>
      </w:r>
      <w:r>
        <w:t xml:space="preserve">, modified based on OpenPBTA, or newly created and can be found within the following publicly available repositories.</w:t>
      </w:r>
      <w:r>
        <w:t xml:space="preserve"> </w:t>
      </w:r>
      <w:r>
        <w:t xml:space="preserve">OpenPBTA module analyses can be found at</w:t>
      </w:r>
      <w:r>
        <w:t xml:space="preserve"> </w:t>
      </w:r>
      <w:hyperlink r:id="rId119">
        <w:r>
          <w:rPr>
            <w:rStyle w:val="Hyperlink"/>
          </w:rPr>
          <w:t xml:space="preserve">https://github.com/AlexsLemonade/OpenPBTA-analysis</w:t>
        </w:r>
      </w:hyperlink>
      <w:r>
        <w:t xml:space="preserve">.</w:t>
      </w:r>
      <w:r>
        <w:t xml:space="preserve"> </w:t>
      </w:r>
      <w:r>
        <w:t xml:space="preserve">OpenPedCan module analyses can be found at</w:t>
      </w:r>
      <w:r>
        <w:t xml:space="preserve"> </w:t>
      </w:r>
      <w:hyperlink r:id="rId116">
        <w:r>
          <w:rPr>
            <w:rStyle w:val="Hyperlink"/>
          </w:rPr>
          <w:t xml:space="preserve">https://github.com/PediatricOpenTargets/OpenPedCan-analysis</w:t>
        </w:r>
      </w:hyperlink>
      <w:r>
        <w:t xml:space="preserve">.</w:t>
      </w:r>
      <w:r>
        <w:t xml:space="preserve"> </w:t>
      </w:r>
      <w:r>
        <w:t xml:space="preserve">OpenPedCan api code can be found at</w:t>
      </w:r>
      <w:r>
        <w:t xml:space="preserve"> </w:t>
      </w:r>
      <w:hyperlink r:id="rId120">
        <w:r>
          <w:rPr>
            <w:rStyle w:val="Hyperlink"/>
          </w:rPr>
          <w:t xml:space="preserve">https://github.com/PediatricOpenTargets/OpenPedCan-api</w:t>
        </w:r>
      </w:hyperlink>
      <w:r>
        <w:t xml:space="preserve">.</w:t>
      </w:r>
    </w:p>
    <w:p>
      <w:pPr>
        <w:pStyle w:val="BodyText"/>
      </w:pPr>
      <w:r>
        <w:t xml:space="preserve">All original code was developed within the following modules in the OpenPedCan analyses repository as listed below. Links to the modules are available here, and within each module is a detailed README that describes the purpose and intended usage of the scripts, along with pointers to the results from the data those scripts process.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List of OpenPedCan Analyses Modules</w:t>
            </w:r>
          </w:p>
        </w:tc>
      </w:tr>
      <w:tr>
        <w:tc>
          <w:tcPr/>
          <w:p>
            <w:pPr>
              <w:pStyle w:val="Compact"/>
              <w:jc w:val="left"/>
            </w:pPr>
            <w:hyperlink r:id="rId121">
              <w:r>
                <w:rPr>
                  <w:rStyle w:val="Hyperlink"/>
                </w:rPr>
                <w:t xml:space="preserve">chromosomal-instability</w:t>
              </w:r>
            </w:hyperlink>
          </w:p>
        </w:tc>
      </w:tr>
      <w:tr>
        <w:tc>
          <w:tcPr/>
          <w:p>
            <w:pPr>
              <w:pStyle w:val="Compact"/>
              <w:jc w:val="left"/>
            </w:pPr>
            <w:hyperlink r:id="rId122">
              <w:r>
                <w:rPr>
                  <w:rStyle w:val="Hyperlink"/>
                </w:rPr>
                <w:t xml:space="preserve">cnv-frequencies</w:t>
              </w:r>
            </w:hyperlink>
          </w:p>
        </w:tc>
      </w:tr>
      <w:tr>
        <w:tc>
          <w:tcPr/>
          <w:p>
            <w:pPr>
              <w:pStyle w:val="Compact"/>
              <w:jc w:val="left"/>
            </w:pPr>
            <w:hyperlink r:id="rId123">
              <w:r>
                <w:rPr>
                  <w:rStyle w:val="Hyperlink"/>
                </w:rPr>
                <w:t xml:space="preserve">collapse-rnaseq</w:t>
              </w:r>
            </w:hyperlink>
          </w:p>
        </w:tc>
      </w:tr>
      <w:tr>
        <w:tc>
          <w:tcPr/>
          <w:p>
            <w:pPr>
              <w:pStyle w:val="Compact"/>
              <w:jc w:val="left"/>
            </w:pPr>
            <w:hyperlink r:id="rId124">
              <w:r>
                <w:rPr>
                  <w:rStyle w:val="Hyperlink"/>
                </w:rPr>
                <w:t xml:space="preserve">compare-gistic</w:t>
              </w:r>
            </w:hyperlink>
          </w:p>
        </w:tc>
      </w:tr>
      <w:tr>
        <w:tc>
          <w:tcPr/>
          <w:p>
            <w:pPr>
              <w:pStyle w:val="Compact"/>
              <w:jc w:val="left"/>
            </w:pPr>
            <w:hyperlink r:id="rId125">
              <w:r>
                <w:rPr>
                  <w:rStyle w:val="Hyperlink"/>
                </w:rPr>
                <w:t xml:space="preserve">copy_number_consensus_call</w:t>
              </w:r>
            </w:hyperlink>
          </w:p>
        </w:tc>
      </w:tr>
      <w:tr>
        <w:tc>
          <w:tcPr/>
          <w:p>
            <w:pPr>
              <w:pStyle w:val="Compact"/>
              <w:jc w:val="left"/>
            </w:pPr>
            <w:hyperlink r:id="rId126">
              <w:r>
                <w:rPr>
                  <w:rStyle w:val="Hyperlink"/>
                </w:rPr>
                <w:t xml:space="preserve">create-subset-files</w:t>
              </w:r>
            </w:hyperlink>
          </w:p>
        </w:tc>
      </w:tr>
      <w:tr>
        <w:tc>
          <w:tcPr/>
          <w:p>
            <w:pPr>
              <w:pStyle w:val="Compact"/>
              <w:jc w:val="left"/>
            </w:pPr>
            <w:hyperlink r:id="rId127">
              <w:r>
                <w:rPr>
                  <w:rStyle w:val="Hyperlink"/>
                </w:rPr>
                <w:t xml:space="preserve">data-pre-release-qc</w:t>
              </w:r>
            </w:hyperlink>
          </w:p>
        </w:tc>
      </w:tr>
      <w:tr>
        <w:tc>
          <w:tcPr/>
          <w:p>
            <w:pPr>
              <w:pStyle w:val="Compact"/>
              <w:jc w:val="left"/>
            </w:pPr>
            <w:hyperlink r:id="rId128">
              <w:r>
                <w:rPr>
                  <w:rStyle w:val="Hyperlink"/>
                </w:rPr>
                <w:t xml:space="preserve">efo-mondo-mapping</w:t>
              </w:r>
            </w:hyperlink>
          </w:p>
        </w:tc>
      </w:tr>
      <w:tr>
        <w:tc>
          <w:tcPr/>
          <w:p>
            <w:pPr>
              <w:pStyle w:val="Compact"/>
              <w:jc w:val="left"/>
            </w:pPr>
            <w:hyperlink r:id="rId129">
              <w:r>
                <w:rPr>
                  <w:rStyle w:val="Hyperlink"/>
                </w:rPr>
                <w:t xml:space="preserve">filter-mtp-tables</w:t>
              </w:r>
            </w:hyperlink>
          </w:p>
        </w:tc>
      </w:tr>
      <w:tr>
        <w:tc>
          <w:tcPr/>
          <w:p>
            <w:pPr>
              <w:pStyle w:val="Compact"/>
              <w:jc w:val="left"/>
            </w:pPr>
            <w:hyperlink r:id="rId130">
              <w:r>
                <w:rPr>
                  <w:rStyle w:val="Hyperlink"/>
                </w:rPr>
                <w:t xml:space="preserve">focal-cn-file-preparation</w:t>
              </w:r>
            </w:hyperlink>
          </w:p>
        </w:tc>
      </w:tr>
      <w:tr>
        <w:tc>
          <w:tcPr/>
          <w:p>
            <w:pPr>
              <w:pStyle w:val="Compact"/>
              <w:jc w:val="left"/>
            </w:pPr>
            <w:hyperlink r:id="rId131">
              <w:r>
                <w:rPr>
                  <w:rStyle w:val="Hyperlink"/>
                </w:rPr>
                <w:t xml:space="preserve">fusion-frequencies</w:t>
              </w:r>
            </w:hyperlink>
          </w:p>
        </w:tc>
      </w:tr>
      <w:tr>
        <w:tc>
          <w:tcPr/>
          <w:p>
            <w:pPr>
              <w:pStyle w:val="Compact"/>
              <w:jc w:val="left"/>
            </w:pPr>
            <w:hyperlink r:id="rId132">
              <w:r>
                <w:rPr>
                  <w:rStyle w:val="Hyperlink"/>
                </w:rPr>
                <w:t xml:space="preserve">fusion-summary</w:t>
              </w:r>
            </w:hyperlink>
          </w:p>
        </w:tc>
      </w:tr>
      <w:tr>
        <w:tc>
          <w:tcPr/>
          <w:p>
            <w:pPr>
              <w:pStyle w:val="Compact"/>
              <w:jc w:val="left"/>
            </w:pPr>
            <w:hyperlink r:id="rId133">
              <w:r>
                <w:rPr>
                  <w:rStyle w:val="Hyperlink"/>
                </w:rPr>
                <w:t xml:space="preserve">fusion_filtering</w:t>
              </w:r>
            </w:hyperlink>
          </w:p>
        </w:tc>
      </w:tr>
      <w:tr>
        <w:tc>
          <w:tcPr/>
          <w:p>
            <w:pPr>
              <w:pStyle w:val="Compact"/>
              <w:jc w:val="left"/>
            </w:pPr>
            <w:hyperlink r:id="rId134">
              <w:r>
                <w:rPr>
                  <w:rStyle w:val="Hyperlink"/>
                </w:rPr>
                <w:t xml:space="preserve">gene-set-enrichment-analysis</w:t>
              </w:r>
            </w:hyperlink>
          </w:p>
        </w:tc>
      </w:tr>
      <w:tr>
        <w:tc>
          <w:tcPr/>
          <w:p>
            <w:pPr>
              <w:pStyle w:val="Compact"/>
              <w:jc w:val="left"/>
            </w:pPr>
            <w:hyperlink r:id="rId135">
              <w:r>
                <w:rPr>
                  <w:rStyle w:val="Hyperlink"/>
                </w:rPr>
                <w:t xml:space="preserve">gene_match</w:t>
              </w:r>
            </w:hyperlink>
          </w:p>
        </w:tc>
      </w:tr>
      <w:tr>
        <w:tc>
          <w:tcPr/>
          <w:p>
            <w:pPr>
              <w:pStyle w:val="Compact"/>
              <w:jc w:val="left"/>
            </w:pPr>
            <w:hyperlink r:id="rId136">
              <w:r>
                <w:rPr>
                  <w:rStyle w:val="Hyperlink"/>
                </w:rPr>
                <w:t xml:space="preserve">immune-deconv</w:t>
              </w:r>
            </w:hyperlink>
          </w:p>
        </w:tc>
      </w:tr>
      <w:tr>
        <w:tc>
          <w:tcPr/>
          <w:p>
            <w:pPr>
              <w:pStyle w:val="Compact"/>
              <w:jc w:val="left"/>
            </w:pPr>
            <w:hyperlink r:id="rId137">
              <w:r>
                <w:rPr>
                  <w:rStyle w:val="Hyperlink"/>
                </w:rPr>
                <w:t xml:space="preserve">independent-samples</w:t>
              </w:r>
            </w:hyperlink>
          </w:p>
        </w:tc>
      </w:tr>
      <w:tr>
        <w:tc>
          <w:tcPr/>
          <w:p>
            <w:pPr>
              <w:pStyle w:val="Compact"/>
              <w:jc w:val="left"/>
            </w:pPr>
            <w:hyperlink r:id="rId138">
              <w:r>
                <w:rPr>
                  <w:rStyle w:val="Hyperlink"/>
                </w:rPr>
                <w:t xml:space="preserve">long-format-table-utils</w:t>
              </w:r>
            </w:hyperlink>
          </w:p>
        </w:tc>
      </w:tr>
      <w:tr>
        <w:tc>
          <w:tcPr/>
          <w:p>
            <w:pPr>
              <w:pStyle w:val="Compact"/>
              <w:jc w:val="left"/>
            </w:pPr>
            <w:hyperlink r:id="rId139">
              <w:r>
                <w:rPr>
                  <w:rStyle w:val="Hyperlink"/>
                </w:rPr>
                <w:t xml:space="preserve">methylation-preprocessing</w:t>
              </w:r>
            </w:hyperlink>
          </w:p>
        </w:tc>
      </w:tr>
      <w:tr>
        <w:tc>
          <w:tcPr/>
          <w:p>
            <w:pPr>
              <w:pStyle w:val="Compact"/>
              <w:jc w:val="left"/>
            </w:pPr>
            <w:hyperlink r:id="rId140">
              <w:r>
                <w:rPr>
                  <w:rStyle w:val="Hyperlink"/>
                </w:rPr>
                <w:t xml:space="preserve">methylation-summary</w:t>
              </w:r>
            </w:hyperlink>
          </w:p>
        </w:tc>
      </w:tr>
      <w:tr>
        <w:tc>
          <w:tcPr/>
          <w:p>
            <w:pPr>
              <w:pStyle w:val="Compact"/>
              <w:jc w:val="left"/>
            </w:pPr>
            <w:hyperlink r:id="rId141">
              <w:r>
                <w:rPr>
                  <w:rStyle w:val="Hyperlink"/>
                </w:rPr>
                <w:t xml:space="preserve">molecular-subtyping-ATRT</w:t>
              </w:r>
            </w:hyperlink>
          </w:p>
        </w:tc>
      </w:tr>
      <w:tr>
        <w:tc>
          <w:tcPr/>
          <w:p>
            <w:pPr>
              <w:pStyle w:val="Compact"/>
              <w:jc w:val="left"/>
            </w:pPr>
            <w:hyperlink r:id="rId142">
              <w:r>
                <w:rPr>
                  <w:rStyle w:val="Hyperlink"/>
                </w:rPr>
                <w:t xml:space="preserve">molecular-subtyping-CRANIO</w:t>
              </w:r>
            </w:hyperlink>
          </w:p>
        </w:tc>
      </w:tr>
      <w:tr>
        <w:tc>
          <w:tcPr/>
          <w:p>
            <w:pPr>
              <w:pStyle w:val="Compact"/>
              <w:jc w:val="left"/>
            </w:pPr>
            <w:hyperlink r:id="rId143">
              <w:r>
                <w:rPr>
                  <w:rStyle w:val="Hyperlink"/>
                </w:rPr>
                <w:t xml:space="preserve">molecular-subtyping-EPN</w:t>
              </w:r>
            </w:hyperlink>
          </w:p>
        </w:tc>
      </w:tr>
      <w:tr>
        <w:tc>
          <w:tcPr/>
          <w:p>
            <w:pPr>
              <w:pStyle w:val="Compact"/>
              <w:jc w:val="left"/>
            </w:pPr>
            <w:hyperlink r:id="rId144">
              <w:r>
                <w:rPr>
                  <w:rStyle w:val="Hyperlink"/>
                </w:rPr>
                <w:t xml:space="preserve">molecular-subtyping-EWS</w:t>
              </w:r>
            </w:hyperlink>
          </w:p>
        </w:tc>
      </w:tr>
      <w:tr>
        <w:tc>
          <w:tcPr/>
          <w:p>
            <w:pPr>
              <w:pStyle w:val="Compact"/>
              <w:jc w:val="left"/>
            </w:pPr>
            <w:hyperlink r:id="rId145">
              <w:r>
                <w:rPr>
                  <w:rStyle w:val="Hyperlink"/>
                </w:rPr>
                <w:t xml:space="preserve">molecular-subtyping-HGG</w:t>
              </w:r>
            </w:hyperlink>
          </w:p>
        </w:tc>
      </w:tr>
      <w:tr>
        <w:tc>
          <w:tcPr/>
          <w:p>
            <w:pPr>
              <w:pStyle w:val="Compact"/>
              <w:jc w:val="left"/>
            </w:pPr>
            <w:hyperlink r:id="rId146">
              <w:r>
                <w:rPr>
                  <w:rStyle w:val="Hyperlink"/>
                </w:rPr>
                <w:t xml:space="preserve">molecular-subtyping-LGAT</w:t>
              </w:r>
            </w:hyperlink>
          </w:p>
        </w:tc>
      </w:tr>
      <w:tr>
        <w:tc>
          <w:tcPr/>
          <w:p>
            <w:pPr>
              <w:pStyle w:val="Compact"/>
              <w:jc w:val="left"/>
            </w:pPr>
            <w:hyperlink r:id="rId147">
              <w:r>
                <w:rPr>
                  <w:rStyle w:val="Hyperlink"/>
                </w:rPr>
                <w:t xml:space="preserve">molecular-subtyping-MB</w:t>
              </w:r>
            </w:hyperlink>
          </w:p>
        </w:tc>
      </w:tr>
      <w:tr>
        <w:tc>
          <w:tcPr/>
          <w:p>
            <w:pPr>
              <w:pStyle w:val="Compact"/>
              <w:jc w:val="left"/>
            </w:pPr>
            <w:hyperlink r:id="rId148">
              <w:r>
                <w:rPr>
                  <w:rStyle w:val="Hyperlink"/>
                </w:rPr>
                <w:t xml:space="preserve">molecular-subtyping-NBL</w:t>
              </w:r>
            </w:hyperlink>
          </w:p>
        </w:tc>
      </w:tr>
      <w:tr>
        <w:tc>
          <w:tcPr/>
          <w:p>
            <w:pPr>
              <w:pStyle w:val="Compact"/>
              <w:jc w:val="left"/>
            </w:pPr>
            <w:hyperlink r:id="rId149">
              <w:r>
                <w:rPr>
                  <w:rStyle w:val="Hyperlink"/>
                </w:rPr>
                <w:t xml:space="preserve">molecular-subtyping-chordoma</w:t>
              </w:r>
            </w:hyperlink>
          </w:p>
        </w:tc>
      </w:tr>
      <w:tr>
        <w:tc>
          <w:tcPr/>
          <w:p>
            <w:pPr>
              <w:pStyle w:val="Compact"/>
              <w:jc w:val="left"/>
            </w:pPr>
            <w:hyperlink r:id="rId150">
              <w:r>
                <w:rPr>
                  <w:rStyle w:val="Hyperlink"/>
                </w:rPr>
                <w:t xml:space="preserve">molecular-subtyping-embryonal</w:t>
              </w:r>
            </w:hyperlink>
          </w:p>
        </w:tc>
      </w:tr>
      <w:tr>
        <w:tc>
          <w:tcPr/>
          <w:p>
            <w:pPr>
              <w:pStyle w:val="Compact"/>
              <w:jc w:val="left"/>
            </w:pPr>
            <w:hyperlink r:id="rId151">
              <w:r>
                <w:rPr>
                  <w:rStyle w:val="Hyperlink"/>
                </w:rPr>
                <w:t xml:space="preserve">molecular-subtyping-integrate</w:t>
              </w:r>
            </w:hyperlink>
          </w:p>
        </w:tc>
      </w:tr>
      <w:tr>
        <w:tc>
          <w:tcPr/>
          <w:p>
            <w:pPr>
              <w:pStyle w:val="Compact"/>
              <w:jc w:val="left"/>
            </w:pPr>
            <w:hyperlink r:id="rId152">
              <w:r>
                <w:rPr>
                  <w:rStyle w:val="Hyperlink"/>
                </w:rPr>
                <w:t xml:space="preserve">molecular-subtyping-neurocytoma</w:t>
              </w:r>
            </w:hyperlink>
          </w:p>
        </w:tc>
      </w:tr>
      <w:tr>
        <w:tc>
          <w:tcPr/>
          <w:p>
            <w:pPr>
              <w:pStyle w:val="Compact"/>
              <w:jc w:val="left"/>
            </w:pPr>
            <w:hyperlink r:id="rId153">
              <w:r>
                <w:rPr>
                  <w:rStyle w:val="Hyperlink"/>
                </w:rPr>
                <w:t xml:space="preserve">molecular-subtyping-pathology</w:t>
              </w:r>
            </w:hyperlink>
          </w:p>
        </w:tc>
      </w:tr>
      <w:tr>
        <w:tc>
          <w:tcPr/>
          <w:p>
            <w:pPr>
              <w:pStyle w:val="Compact"/>
              <w:jc w:val="left"/>
            </w:pPr>
            <w:hyperlink r:id="rId154">
              <w:r>
                <w:rPr>
                  <w:rStyle w:val="Hyperlink"/>
                </w:rPr>
                <w:t xml:space="preserve">mtp-annotations</w:t>
              </w:r>
            </w:hyperlink>
          </w:p>
        </w:tc>
      </w:tr>
      <w:tr>
        <w:tc>
          <w:tcPr/>
          <w:p>
            <w:pPr>
              <w:pStyle w:val="Compact"/>
              <w:jc w:val="left"/>
            </w:pPr>
            <w:hyperlink r:id="rId155">
              <w:r>
                <w:rPr>
                  <w:rStyle w:val="Hyperlink"/>
                </w:rPr>
                <w:t xml:space="preserve">mtp-tables-qc-checks</w:t>
              </w:r>
            </w:hyperlink>
          </w:p>
        </w:tc>
      </w:tr>
      <w:tr>
        <w:tc>
          <w:tcPr/>
          <w:p>
            <w:pPr>
              <w:pStyle w:val="Compact"/>
              <w:jc w:val="left"/>
            </w:pPr>
            <w:hyperlink r:id="rId156">
              <w:r>
                <w:rPr>
                  <w:rStyle w:val="Hyperlink"/>
                </w:rPr>
                <w:t xml:space="preserve">mutational-signatures</w:t>
              </w:r>
            </w:hyperlink>
          </w:p>
        </w:tc>
      </w:tr>
      <w:tr>
        <w:tc>
          <w:tcPr/>
          <w:p>
            <w:pPr>
              <w:pStyle w:val="Compact"/>
              <w:jc w:val="left"/>
            </w:pPr>
            <w:hyperlink r:id="rId157">
              <w:r>
                <w:rPr>
                  <w:rStyle w:val="Hyperlink"/>
                </w:rPr>
                <w:t xml:space="preserve">pedcbio-cnv-prepare</w:t>
              </w:r>
            </w:hyperlink>
          </w:p>
        </w:tc>
      </w:tr>
      <w:tr>
        <w:tc>
          <w:tcPr/>
          <w:p>
            <w:pPr>
              <w:pStyle w:val="Compact"/>
              <w:jc w:val="left"/>
            </w:pPr>
            <w:hyperlink r:id="rId158">
              <w:r>
                <w:rPr>
                  <w:rStyle w:val="Hyperlink"/>
                </w:rPr>
                <w:t xml:space="preserve">pedcbio-sample-name</w:t>
              </w:r>
            </w:hyperlink>
          </w:p>
        </w:tc>
      </w:tr>
      <w:tr>
        <w:tc>
          <w:tcPr/>
          <w:p>
            <w:pPr>
              <w:pStyle w:val="Compact"/>
              <w:jc w:val="left"/>
            </w:pPr>
            <w:hyperlink r:id="rId159">
              <w:r>
                <w:rPr>
                  <w:rStyle w:val="Hyperlink"/>
                </w:rPr>
                <w:t xml:space="preserve">pedot-table-column-display-order-name</w:t>
              </w:r>
            </w:hyperlink>
          </w:p>
        </w:tc>
      </w:tr>
      <w:tr>
        <w:tc>
          <w:tcPr/>
          <w:p>
            <w:pPr>
              <w:pStyle w:val="Compact"/>
              <w:jc w:val="left"/>
            </w:pPr>
            <w:hyperlink r:id="rId160">
              <w:r>
                <w:rPr>
                  <w:rStyle w:val="Hyperlink"/>
                </w:rPr>
                <w:t xml:space="preserve">rna-seq-expression-summary-stats</w:t>
              </w:r>
            </w:hyperlink>
          </w:p>
        </w:tc>
      </w:tr>
      <w:tr>
        <w:tc>
          <w:tcPr/>
          <w:p>
            <w:pPr>
              <w:pStyle w:val="Compact"/>
              <w:jc w:val="left"/>
            </w:pPr>
            <w:hyperlink r:id="rId161">
              <w:r>
                <w:rPr>
                  <w:rStyle w:val="Hyperlink"/>
                </w:rPr>
                <w:t xml:space="preserve">rnaseq-batch-correct</w:t>
              </w:r>
            </w:hyperlink>
          </w:p>
        </w:tc>
      </w:tr>
      <w:tr>
        <w:tc>
          <w:tcPr/>
          <w:p>
            <w:pPr>
              <w:pStyle w:val="Compact"/>
              <w:jc w:val="left"/>
            </w:pPr>
            <w:hyperlink r:id="rId162">
              <w:r>
                <w:rPr>
                  <w:rStyle w:val="Hyperlink"/>
                </w:rPr>
                <w:t xml:space="preserve">run-gistic</w:t>
              </w:r>
            </w:hyperlink>
          </w:p>
        </w:tc>
      </w:tr>
      <w:tr>
        <w:tc>
          <w:tcPr/>
          <w:p>
            <w:pPr>
              <w:pStyle w:val="Compact"/>
              <w:jc w:val="left"/>
            </w:pPr>
            <w:hyperlink r:id="rId163">
              <w:r>
                <w:rPr>
                  <w:rStyle w:val="Hyperlink"/>
                </w:rPr>
                <w:t xml:space="preserve">snv-frequencies</w:t>
              </w:r>
            </w:hyperlink>
          </w:p>
        </w:tc>
      </w:tr>
      <w:tr>
        <w:tc>
          <w:tcPr/>
          <w:p>
            <w:pPr>
              <w:pStyle w:val="Compact"/>
              <w:jc w:val="left"/>
            </w:pPr>
            <w:hyperlink r:id="rId164">
              <w:r>
                <w:rPr>
                  <w:rStyle w:val="Hyperlink"/>
                </w:rPr>
                <w:t xml:space="preserve">tmb-calculation</w:t>
              </w:r>
            </w:hyperlink>
          </w:p>
        </w:tc>
      </w:tr>
      <w:tr>
        <w:tc>
          <w:tcPr/>
          <w:p>
            <w:pPr>
              <w:pStyle w:val="Compact"/>
              <w:jc w:val="left"/>
            </w:pPr>
            <w:hyperlink r:id="rId165">
              <w:r>
                <w:rPr>
                  <w:rStyle w:val="Hyperlink"/>
                </w:rPr>
                <w:t xml:space="preserve">tp53_nf1_score</w:t>
              </w:r>
            </w:hyperlink>
          </w:p>
        </w:tc>
      </w:tr>
      <w:tr>
        <w:tc>
          <w:tcPr/>
          <w:p>
            <w:pPr>
              <w:pStyle w:val="Compact"/>
              <w:jc w:val="left"/>
            </w:pPr>
            <w:hyperlink r:id="rId166">
              <w:r>
                <w:rPr>
                  <w:rStyle w:val="Hyperlink"/>
                </w:rPr>
                <w:t xml:space="preserve">tumor-gtex-plots</w:t>
              </w:r>
            </w:hyperlink>
          </w:p>
        </w:tc>
      </w:tr>
      <w:tr>
        <w:tc>
          <w:tcPr/>
          <w:p>
            <w:pPr>
              <w:pStyle w:val="Compact"/>
              <w:jc w:val="left"/>
            </w:pPr>
            <w:hyperlink r:id="rId167">
              <w:r>
                <w:rPr>
                  <w:rStyle w:val="Hyperlink"/>
                </w:rPr>
                <w:t xml:space="preserve">tumor-normal-differential-expression</w:t>
              </w:r>
            </w:hyperlink>
          </w:p>
        </w:tc>
      </w:tr>
    </w:tbl>
    <w:p>
      <w:pPr>
        <w:pStyle w:val="BodyText"/>
      </w:pPr>
      <w:r>
        <w:t xml:space="preserve">Software versions are documented in</w:t>
      </w:r>
      <w:r>
        <w:t xml:space="preserve"> </w:t>
      </w:r>
      <w:r>
        <w:rPr>
          <w:bCs/>
          <w:b/>
        </w:rPr>
        <w:t xml:space="preserve">Table XX</w:t>
      </w:r>
      <w:r>
        <w:t xml:space="preserve">.</w:t>
      </w:r>
    </w:p>
    <w:bookmarkEnd w:id="168"/>
    <w:bookmarkStart w:id="169" w:name="data-releases"/>
    <w:p>
      <w:pPr>
        <w:pStyle w:val="Heading4"/>
      </w:pPr>
      <w:r>
        <w:t xml:space="preserve">Data releases</w:t>
      </w:r>
    </w:p>
    <w:p>
      <w:pPr>
        <w:pStyle w:val="FirstParagraph"/>
      </w:pPr>
      <w:r>
        <w:t xml:space="preserve">We maintained a data release folder on Amazon S3, downloadable directly from S3 or our open-access CAVATICA project, with merged files for each analysis (See data and code availability section).</w:t>
      </w:r>
      <w:r>
        <w:t xml:space="preserve"> </w:t>
      </w:r>
      <w:r>
        <w:t xml:space="preserve">As we produced new results that we expected to be used across multiple analyses, or identified data issues, we created new data releases in a versioned manner.</w:t>
      </w:r>
    </w:p>
    <w:bookmarkEnd w:id="169"/>
    <w:bookmarkEnd w:id="170"/>
    <w:bookmarkStart w:id="171" w:name="Xb23b8909a4f71809c0a8047e9a0c534382e34b3"/>
    <w:p>
      <w:pPr>
        <w:pStyle w:val="Heading3"/>
      </w:pPr>
      <w:r>
        <w:t xml:space="preserve">EXPERIMENTAL MODEL AND STUDY PARTICIPANT DETAILS</w:t>
      </w:r>
    </w:p>
    <w:p>
      <w:pPr>
        <w:pStyle w:val="FirstParagraph"/>
      </w:pPr>
      <w:r>
        <w:t xml:space="preserve">Please refer to the OpenPBTA manuscript</w:t>
      </w:r>
      <w:r>
        <w:t xml:space="preserve"> </w:t>
      </w:r>
      <w:r>
        <w:t xml:space="preserve">[</w:t>
      </w:r>
      <w:hyperlink w:anchor="ref-5VXMHJ7N">
        <w:r>
          <w:rPr>
            <w:rStyle w:val="Hyperlink"/>
          </w:rPr>
          <w:t xml:space="preserve">4</w:t>
        </w:r>
      </w:hyperlink>
      <w:r>
        <w:t xml:space="preserve">]</w:t>
      </w:r>
      <w:r>
        <w:t xml:space="preserve"> </w:t>
      </w:r>
      <w:r>
        <w:t xml:space="preserve">for additional details for the CBTN and PNOC cohorts and project-specific study details for GMKF, TARGET, and TCGA cohorts.</w:t>
      </w:r>
      <w:r>
        <w:t xml:space="preserve"> </w:t>
      </w:r>
      <w:r>
        <w:t xml:space="preserve">For the PBTA X01 cohort, libraries were prepped using the Illumina TruSeq Strand-Specific Protocol to pull out poly-adenylated transcripts.</w:t>
      </w:r>
    </w:p>
    <w:p>
      <w:pPr>
        <w:pStyle w:val="BodyText"/>
      </w:pPr>
      <w:r>
        <w:t xml:space="preserve">cDNA Library Construction</w:t>
      </w:r>
    </w:p>
    <w:p>
      <w:pPr>
        <w:pStyle w:val="BodyText"/>
      </w:pPr>
      <w:r>
        <w:t xml:space="preserve">Total RNA was quantified using the Quant-iT™ RiboGreen® RNA Assay Kit and normalized to 5ng/ul.</w:t>
      </w:r>
      <w:r>
        <w:t xml:space="preserve"> </w:t>
      </w:r>
      <w:r>
        <w:t xml:space="preserve">Following plating, 2 uL of ERCC controls (using a 1:1000 dilution) were spiked into each sample.</w:t>
      </w:r>
      <w:r>
        <w:t xml:space="preserve"> </w:t>
      </w:r>
      <w:r>
        <w:t xml:space="preserve">An aliquot of 325 ng for each sample was transferred into library preparation.</w:t>
      </w:r>
      <w:r>
        <w:t xml:space="preserve"> </w:t>
      </w:r>
      <w:r>
        <w:t xml:space="preserve">The resultant 400bp cDNA went through dual-indexed library preparation:</w:t>
      </w:r>
      <w:r>
        <w:t xml:space="preserve"> </w:t>
      </w:r>
      <w:r>
        <w:t xml:space="preserve">‘</w:t>
      </w:r>
      <w:r>
        <w:t xml:space="preserve">A</w:t>
      </w:r>
      <w:r>
        <w:t xml:space="preserve">’</w:t>
      </w:r>
      <w:r>
        <w:t xml:space="preserve"> </w:t>
      </w:r>
      <w:r>
        <w:t xml:space="preserve">base addition, adapter ligation using P7 adapters, and PCR enrichment using P5 adapters.</w:t>
      </w:r>
      <w:r>
        <w:t xml:space="preserve"> </w:t>
      </w:r>
      <w:r>
        <w:t xml:space="preserve">After enrichment, the libraries were quantified using Quant-iT PicoGreen (1:200 dilution).</w:t>
      </w:r>
      <w:r>
        <w:t xml:space="preserve"> </w:t>
      </w:r>
      <w:r>
        <w:t xml:space="preserve">Samples were normalized to 5 ng/uL.</w:t>
      </w:r>
      <w:r>
        <w:t xml:space="preserve"> </w:t>
      </w:r>
      <w:r>
        <w:t xml:space="preserve">The sample set was pooled and quantified using the KAPA Library Quantification Kit for Illumina Sequencing Platforms.</w:t>
      </w:r>
    </w:p>
    <w:p>
      <w:pPr>
        <w:pStyle w:val="BodyText"/>
      </w:pPr>
      <w:r>
        <w:t xml:space="preserve">Illumina Sequencing</w:t>
      </w:r>
    </w:p>
    <w:p>
      <w:pPr>
        <w:pStyle w:val="BodyText"/>
      </w:pPr>
      <w:r>
        <w:t xml:space="preserve">Pooled libraries were normalized to 2nM and denatured using 0.1 N NaOH prior to sequencing.</w:t>
      </w:r>
      <w:r>
        <w:t xml:space="preserve"> </w:t>
      </w:r>
      <w:r>
        <w:t xml:space="preserve">Flowcell cluster amplification and sequencing were performed according to the manufacturer’s protocols using the NovaSeq 6000.</w:t>
      </w:r>
      <w:r>
        <w:t xml:space="preserve"> </w:t>
      </w:r>
      <w:r>
        <w:t xml:space="preserve">Each run was a 151bp paired-end with an eight-base index barcode read.</w:t>
      </w:r>
      <w:r>
        <w:t xml:space="preserve"> </w:t>
      </w:r>
      <w:r>
        <w:t xml:space="preserve">Data was analyzed using the Broad Picard Pipeline which includes de-multiplexing and data aggregation.</w:t>
      </w:r>
    </w:p>
    <w:bookmarkEnd w:id="171"/>
    <w:bookmarkStart w:id="198" w:name="method-details"/>
    <w:p>
      <w:pPr>
        <w:pStyle w:val="Heading3"/>
      </w:pPr>
      <w:r>
        <w:t xml:space="preserve">METHOD DETAILS</w:t>
      </w:r>
    </w:p>
    <w:bookmarkStart w:id="172" w:name="Xf02b739111c92905f93a98a09e9ef33af494767"/>
    <w:p>
      <w:pPr>
        <w:pStyle w:val="Heading4"/>
      </w:pPr>
      <w:r>
        <w:t xml:space="preserve">Nucleic acids extraction and library preparation</w:t>
      </w:r>
    </w:p>
    <w:bookmarkEnd w:id="172"/>
    <w:bookmarkStart w:id="173" w:name="data-generation"/>
    <w:p>
      <w:pPr>
        <w:pStyle w:val="Heading4"/>
      </w:pPr>
      <w:r>
        <w:t xml:space="preserve">Data generation</w:t>
      </w:r>
    </w:p>
    <w:bookmarkEnd w:id="173"/>
    <w:bookmarkStart w:id="174"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74"/>
    <w:bookmarkStart w:id="176"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Start w:id="175"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75"/>
    <w:bookmarkEnd w:id="176"/>
    <w:bookmarkStart w:id="181" w:name="somatic-mutation-calling"/>
    <w:p>
      <w:pPr>
        <w:pStyle w:val="Heading4"/>
      </w:pPr>
      <w:r>
        <w:t xml:space="preserve">Somatic Mutation Calling</w:t>
      </w:r>
    </w:p>
    <w:bookmarkStart w:id="177" w:name="snv-and-indel-calling"/>
    <w:p>
      <w:pPr>
        <w:pStyle w:val="Heading5"/>
      </w:pPr>
      <w:r>
        <w:t xml:space="preserve">SNV and indel calling</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77"/>
    <w:bookmarkStart w:id="178" w:name="vcf-annotation-and-maf-creation"/>
    <w:p>
      <w:pPr>
        <w:pStyle w:val="Heading5"/>
      </w:pPr>
      <w:r>
        <w:t xml:space="preserve">VCF annotation and MAF creation</w:t>
      </w:r>
    </w:p>
    <w:bookmarkEnd w:id="178"/>
    <w:bookmarkStart w:id="179" w:name="gather-snv-and-indel-hotspots"/>
    <w:p>
      <w:pPr>
        <w:pStyle w:val="Heading5"/>
      </w:pPr>
      <w:r>
        <w:t xml:space="preserve">Gather SNV and INDEL Hotspots</w:t>
      </w:r>
    </w:p>
    <w:bookmarkEnd w:id="179"/>
    <w:bookmarkStart w:id="180" w:name="consensus-snv-calling"/>
    <w:p>
      <w:pPr>
        <w:pStyle w:val="Heading5"/>
      </w:pPr>
      <w:r>
        <w:t xml:space="preserve">Consensus SNV Calling</w:t>
      </w:r>
    </w:p>
    <w:p>
      <w:pPr>
        <w:pStyle w:val="FirstParagraph"/>
      </w:pPr>
      <w:r>
        <w:t xml:space="preserve">We adopted the consensus SNV calling method described in OpenPBTA manuscript with adjustment</w:t>
      </w:r>
      <w:r>
        <w:t xml:space="preserve"> </w:t>
      </w:r>
      <w:r>
        <w:t xml:space="preserve">[</w:t>
      </w:r>
      <w:hyperlink w:anchor="ref-5VXMHJ7N">
        <w:r>
          <w:rPr>
            <w:rStyle w:val="Hyperlink"/>
          </w:rPr>
          <w:t xml:space="preserve">4</w:t>
        </w:r>
      </w:hyperlink>
      <w:r>
        <w:t xml:space="preserve">]</w:t>
      </w:r>
      <w:r>
        <w:t xml:space="preserve">.</w:t>
      </w:r>
      <w:r>
        <w:t xml:space="preserve"> </w:t>
      </w:r>
      <w:r>
        <w:t xml:space="preserve">For SNV calling, we combined four consensus SNV calling algorithms, including Strelka2</w:t>
      </w:r>
      <w:r>
        <w:t xml:space="preserve">[</w:t>
      </w:r>
      <w:hyperlink w:anchor="ref-REfkDUtE">
        <w:r>
          <w:rPr>
            <w:rStyle w:val="Hyperlink"/>
          </w:rPr>
          <w:t xml:space="preserve">10</w:t>
        </w:r>
      </w:hyperlink>
      <w:r>
        <w:t xml:space="preserve">]</w:t>
      </w:r>
      <w:r>
        <w:t xml:space="preserve">, Mutect2</w:t>
      </w:r>
      <w:r>
        <w:t xml:space="preserve">[</w:t>
      </w:r>
      <w:hyperlink w:anchor="ref-149BEKISi">
        <w:r>
          <w:rPr>
            <w:rStyle w:val="Hyperlink"/>
          </w:rPr>
          <w:t xml:space="preserve">11</w:t>
        </w:r>
      </w:hyperlink>
      <w:r>
        <w:t xml:space="preserve">]</w:t>
      </w:r>
      <w:r>
        <w:t xml:space="preserve">, Lancet</w:t>
      </w:r>
      <w:r>
        <w:t xml:space="preserve">[</w:t>
      </w:r>
      <w:hyperlink w:anchor="ref-V6KdWVYi">
        <w:r>
          <w:rPr>
            <w:rStyle w:val="Hyperlink"/>
          </w:rPr>
          <w:t xml:space="preserve">12</w:t>
        </w:r>
      </w:hyperlink>
      <w:r>
        <w:t xml:space="preserve">]</w:t>
      </w:r>
      <w:r>
        <w:t xml:space="preserve">, and VarDict</w:t>
      </w:r>
      <w:r>
        <w:t xml:space="preserve">[</w:t>
      </w:r>
      <w:hyperlink w:anchor="ref-doi">
        <w:r>
          <w:rPr>
            <w:rStyle w:val="Hyperlink"/>
            <w:bCs/>
            <w:b/>
          </w:rPr>
          <w:t xml:space="preserve">doi?</w:t>
        </w:r>
      </w:hyperlink>
      <w:r>
        <w:t xml:space="preserve"> 10.1093/nar/gkw227]</w:t>
      </w:r>
      <w:r>
        <w:t xml:space="preserve">.</w:t>
      </w:r>
      <w:r>
        <w:t xml:space="preserve"> </w:t>
      </w:r>
      <w:r>
        <w:t xml:space="preserve">Strelka2 outputs multi-nucleotide polymorphisms (MNPs) as consecutive single-nucleotide polymorphisms.</w:t>
      </w:r>
      <w:r>
        <w:t xml:space="preserve"> </w:t>
      </w:r>
      <w:r>
        <w:t xml:space="preserve">In order preserve MNPs, we gather MNP calls from the other caller inputs, and search for evidence supporting these consecutive SNP calls as MNP candidates.</w:t>
      </w:r>
      <w:r>
        <w:t xml:space="preserve"> </w:t>
      </w:r>
      <w:r>
        <w:t xml:space="preserve">Once found, the Strelka2 SNP calls supporting a MNP are converted to a single MNP call.</w:t>
      </w:r>
      <w:r>
        <w:t xml:space="preserve"> </w:t>
      </w:r>
      <w:r>
        <w:t xml:space="preserve">This is done to preserve the predicted gene model as accurately as possible in our consensus calls.</w:t>
      </w:r>
      <w:r>
        <w:t xml:space="preserve"> </w:t>
      </w:r>
      <w:r>
        <w:t xml:space="preserve">Consensus SNV from all four callers were collected and by default, calls that were detected in at least two calling algorithms or marked as</w:t>
      </w:r>
      <w:r>
        <w:t xml:space="preserve"> </w:t>
      </w:r>
      <w:r>
        <w:t xml:space="preserve">“</w:t>
      </w:r>
      <w:r>
        <w:t xml:space="preserve">HotSpotAllele</w:t>
      </w:r>
      <w:r>
        <w:t xml:space="preserve">”</w:t>
      </w:r>
      <w:r>
        <w:t xml:space="preserve"> </w:t>
      </w:r>
      <w:r>
        <w:t xml:space="preserve">were retained.</w:t>
      </w:r>
      <w:r>
        <w:t xml:space="preserve"> </w:t>
      </w:r>
      <w:r>
        <w:t xml:space="preserve">Retained SNV were annotated by the Ensembl Variant Effect Predictor (VEF v.105)</w:t>
      </w:r>
      <w:r>
        <w:t xml:space="preserve"> </w:t>
      </w:r>
      <w:r>
        <w:t xml:space="preserve">[</w:t>
      </w:r>
      <w:hyperlink w:anchor="ref-p1f5DxRQ">
        <w:r>
          <w:rPr>
            <w:rStyle w:val="Hyperlink"/>
          </w:rPr>
          <w:t xml:space="preserve">13</w:t>
        </w:r>
      </w:hyperlink>
      <w:r>
        <w:t xml:space="preserve">]</w:t>
      </w:r>
      <w:r>
        <w:t xml:space="preserve">.</w:t>
      </w:r>
      <w:r>
        <w:t xml:space="preserve"> </w:t>
      </w:r>
      <w:r>
        <w:t xml:space="preserve">Potential non-hotspot germline variants were removed if they had a normal depth &lt;= 7 and gnomAD allele frequency &gt; 0.001.</w:t>
      </w:r>
      <w:r>
        <w:t xml:space="preserve"> </w:t>
      </w:r>
      <w:r>
        <w:t xml:space="preserve">Final results were saved in MAF format.</w:t>
      </w:r>
    </w:p>
    <w:bookmarkEnd w:id="180"/>
    <w:bookmarkEnd w:id="181"/>
    <w:bookmarkStart w:id="183" w:name="X08c6ef214fbed0cf3968651966aa9f2cf9ad5fa"/>
    <w:p>
      <w:pPr>
        <w:pStyle w:val="Heading4"/>
      </w:pPr>
      <w:r>
        <w:t xml:space="preserve">Somatic Copy Number Variant Calling (WGS samples only)</w:t>
      </w:r>
    </w:p>
    <w:bookmarkStart w:id="182" w:name="consensus-cnv-calling"/>
    <w:p>
      <w:pPr>
        <w:pStyle w:val="Heading5"/>
      </w:pPr>
      <w:r>
        <w:t xml:space="preserve">Consensus CNV Calling</w:t>
      </w:r>
    </w:p>
    <w:p>
      <w:pPr>
        <w:pStyle w:val="FirstParagraph"/>
      </w:pPr>
      <w:r>
        <w:t xml:space="preserve">We adopted the consensus CNV calling described in OpenPBTA manuscript [doi:10.1016/j.xgen.2023.100340] with minor adjustments.</w:t>
      </w:r>
      <w:r>
        <w:t xml:space="preserve"> </w:t>
      </w:r>
      <w:r>
        <w:t xml:space="preserve">For each caller and sample with WGS performed, we called CNVs based on consensus among Control-FREEC (</w:t>
      </w:r>
      <w:r>
        <w:t xml:space="preserve">[</w:t>
      </w:r>
      <w:hyperlink w:anchor="ref-lxeJKtdW">
        <w:r>
          <w:rPr>
            <w:rStyle w:val="Hyperlink"/>
          </w:rPr>
          <w:t xml:space="preserve">14</w:t>
        </w:r>
      </w:hyperlink>
      <w:r>
        <w:t xml:space="preserve">]</w:t>
      </w:r>
      <w:r>
        <w:t xml:space="preserve">;</w:t>
      </w:r>
      <w:r>
        <w:t xml:space="preserve"> </w:t>
      </w:r>
      <w:r>
        <w:t xml:space="preserve">[</w:t>
      </w:r>
      <w:hyperlink w:anchor="ref-SkCgiJ0s">
        <w:r>
          <w:rPr>
            <w:rStyle w:val="Hyperlink"/>
          </w:rPr>
          <w:t xml:space="preserve">15</w:t>
        </w:r>
      </w:hyperlink>
      <w:r>
        <w:t xml:space="preserve">]</w:t>
      </w:r>
      <w:r>
        <w:t xml:space="preserve">), CNVkit (</w:t>
      </w:r>
      <w:r>
        <w:t xml:space="preserve">[</w:t>
      </w:r>
      <w:hyperlink w:anchor="ref-doi">
        <w:r>
          <w:rPr>
            <w:rStyle w:val="Hyperlink"/>
            <w:bCs/>
            <w:b/>
          </w:rPr>
          <w:t xml:space="preserve">doi?</w:t>
        </w:r>
      </w:hyperlink>
      <w:r>
        <w:t xml:space="preserve"> 10.1371/journal.pcbi.1004873]</w:t>
      </w:r>
      <w:r>
        <w:t xml:space="preserve">), and GATK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 (</w:t>
      </w:r>
      <w:r>
        <w:t xml:space="preserve">[</w:t>
      </w:r>
      <w:hyperlink w:anchor="ref-Z38xUgBW">
        <w:r>
          <w:rPr>
            <w:rStyle w:val="Hyperlink"/>
          </w:rPr>
          <w:t xml:space="preserve">16</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not run for tumors with WGS performed on that sequencing platform.</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r>
        <w:t xml:space="preserve"> </w:t>
      </w: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182"/>
    <w:bookmarkEnd w:id="183"/>
    <w:bookmarkStart w:id="184"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84"/>
    <w:bookmarkStart w:id="190" w:name="methylation-analysis"/>
    <w:p>
      <w:pPr>
        <w:pStyle w:val="Heading4"/>
      </w:pPr>
      <w:r>
        <w:t xml:space="preserve">Methylation Analysis</w:t>
      </w:r>
    </w:p>
    <w:bookmarkStart w:id="185"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17</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18</w:t>
        </w:r>
      </w:hyperlink>
      <w:r>
        <w:t xml:space="preserve">]</w:t>
      </w:r>
      <w:r>
        <w:t xml:space="preserve">, which could affect DNA methylation measurements</w:t>
      </w:r>
      <w:r>
        <w:t xml:space="preserve"> </w:t>
      </w:r>
      <w:r>
        <w:t xml:space="preserve">[</w:t>
      </w:r>
      <w:hyperlink w:anchor="ref-HOfcb651">
        <w:r>
          <w:rPr>
            <w:rStyle w:val="Hyperlink"/>
          </w:rPr>
          <w:t xml:space="preserve">19</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39">
        <w:r>
          <w:rPr>
            <w:rStyle w:val="Hyperlink"/>
          </w:rPr>
          <w:t xml:space="preserve">OpenPedCan methylation-preprocessing module</w:t>
        </w:r>
      </w:hyperlink>
      <w:r>
        <w:t xml:space="preserve">.</w:t>
      </w:r>
    </w:p>
    <w:bookmarkEnd w:id="185"/>
    <w:bookmarkStart w:id="186"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40">
        <w:r>
          <w:rPr>
            <w:rStyle w:val="Hyperlink"/>
          </w:rPr>
          <w:t xml:space="preserve">OpenPedCan methylation-summary module</w:t>
        </w:r>
      </w:hyperlink>
      <w:r>
        <w:t xml:space="preserve">.</w:t>
      </w:r>
    </w:p>
    <w:bookmarkEnd w:id="186"/>
    <w:bookmarkStart w:id="189" w:name="methylation-sample-classification"/>
    <w:p>
      <w:pPr>
        <w:pStyle w:val="Heading5"/>
      </w:pPr>
      <w:r>
        <w:t xml:space="preserve">Methylation sample classification</w:t>
      </w:r>
    </w:p>
    <w:p>
      <w:pPr>
        <w:pStyle w:val="FirstParagraph"/>
      </w:pPr>
      <w:r>
        <w:t xml:space="preserve">We ran the</w:t>
      </w:r>
      <w:r>
        <w:t xml:space="preserve"> </w:t>
      </w:r>
      <w:hyperlink r:id="rId187">
        <w:r>
          <w:rPr>
            <w:rStyle w:val="Hyperlink"/>
          </w:rPr>
          <w:t xml:space="preserve">dkfz’s brain classifier version 12.5</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20</w:t>
        </w:r>
      </w:hyperlink>
      <w:r>
        <w:t xml:space="preserve">]</w:t>
      </w:r>
      <w:r>
        <w:t xml:space="preserve">.</w:t>
      </w:r>
      <w:r>
        <w:t xml:space="preserve"> </w:t>
      </w:r>
      <w:r>
        <w:t xml:space="preserve">Unprocessed IDAT-files from the</w:t>
      </w:r>
      <w:r>
        <w:t xml:space="preserve"> </w:t>
      </w:r>
      <w:hyperlink r:id="rId188">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 and</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p>
    <w:bookmarkEnd w:id="189"/>
    <w:bookmarkEnd w:id="190"/>
    <w:bookmarkStart w:id="197" w:name="gene-expression"/>
    <w:p>
      <w:pPr>
        <w:pStyle w:val="Heading4"/>
      </w:pPr>
      <w:r>
        <w:t xml:space="preserve">Gene Expression</w:t>
      </w:r>
    </w:p>
    <w:p>
      <w:pPr>
        <w:pStyle w:val="FirstParagraph"/>
      </w:pPr>
      <w:r>
        <w:t xml:space="preserve">The</w:t>
      </w:r>
      <w:r>
        <w:t xml:space="preserve"> </w:t>
      </w:r>
      <w:hyperlink r:id="rId167">
        <w:r>
          <w:rPr>
            <w:rStyle w:val="VerbatimChar"/>
          </w:rPr>
          <w:t xml:space="preserve">tumor-normal-differential-expression</w:t>
        </w:r>
      </w:hyperlink>
      <w:r>
        <w:t xml:space="preserve"> </w:t>
      </w:r>
      <w:r>
        <w:t xml:space="preserve">module perfoms differential expression analyses for all sets of Disease (</w:t>
      </w:r>
      <w:r>
        <w:rPr>
          <w:rStyle w:val="VerbatimChar"/>
        </w:rPr>
        <w:t xml:space="preserve">cancer_group</w:t>
      </w:r>
      <w:r>
        <w:t xml:space="preserve">) and Dataset (</w:t>
      </w:r>
      <w:r>
        <w:rPr>
          <w:rStyle w:val="VerbatimChar"/>
        </w:rPr>
        <w:t xml:space="preserve">cohort</w:t>
      </w:r>
      <w:r>
        <w:t xml:space="preserve">) across all genes found in the</w:t>
      </w:r>
      <w:r>
        <w:t xml:space="preserve"> </w:t>
      </w:r>
      <w:r>
        <w:rPr>
          <w:rStyle w:val="VerbatimChar"/>
        </w:rPr>
        <w:t xml:space="preserve">gene-expression-rsem-tpm-collapsed.rds</w:t>
      </w:r>
      <w:r>
        <w:t xml:space="preserve"> </w:t>
      </w:r>
      <w:r>
        <w:t xml:space="preserve">table.</w:t>
      </w:r>
      <w:r>
        <w:t xml:space="preserve"> </w:t>
      </w:r>
      <w:r>
        <w:t xml:space="preserve">The purpose of this analysis is to highlight the correlation and understand the variability in gene expression in different cancer conditions across different histological tissues.</w:t>
      </w:r>
      <w:r>
        <w:t xml:space="preserve"> </w:t>
      </w:r>
      <w:r>
        <w:t xml:space="preserve">For OpenPedCan v12 data release, this module performs expression analysis over 102 cancer groups across 52 histological tissues for all 54,346 genes found in the dataset.</w:t>
      </w:r>
      <w:r>
        <w:t xml:space="preserve"> </w:t>
      </w:r>
      <w:r>
        <w:t xml:space="preserve">This analysis was performed on the Children’s Hospital of Philadelphia HPC and was configured to use 96G of RAM per CPU, with one task (one iteration of expression analysis for each set of tissue and cancer group) per CPU (total 102*52=5304 CPUs) using the</w:t>
      </w:r>
      <w:r>
        <w:t xml:space="preserve"> </w:t>
      </w:r>
      <w:hyperlink r:id="rId191">
        <w:r>
          <w:rPr>
            <w:rStyle w:val="Hyperlink"/>
          </w:rPr>
          <w:t xml:space="preserve">R/DESeq2</w:t>
        </w:r>
      </w:hyperlink>
      <w:r>
        <w:t xml:space="preserve"> </w:t>
      </w:r>
      <w:r>
        <w:t xml:space="preserve">package.</w:t>
      </w:r>
      <w:r>
        <w:t xml:space="preserve"> </w:t>
      </w:r>
      <w:r>
        <w:t xml:space="preserve">Please refer to script</w:t>
      </w:r>
      <w:r>
        <w:t xml:space="preserve"> </w:t>
      </w:r>
      <w:r>
        <w:rPr>
          <w:rStyle w:val="VerbatimChar"/>
        </w:rPr>
        <w:t xml:space="preserve">run-tumor-normal-differential-expression.sh</w:t>
      </w:r>
      <w:r>
        <w:t xml:space="preserve"> </w:t>
      </w:r>
      <w:r>
        <w:t xml:space="preserve">in the module for additional details on Slurm processing configuration.</w:t>
      </w:r>
      <w:r>
        <w:t xml:space="preserve"> </w:t>
      </w:r>
      <w:r>
        <w:t xml:space="preserve">The same analysis can also be performed on CAVATICA, but requires further optimization.</w:t>
      </w:r>
      <w:r>
        <w:t xml:space="preserve"> </w:t>
      </w:r>
      <w:r>
        <w:t xml:space="preserve">The module describes the steps for CAVATICA set up, and scripts to publish an application on the portal.</w:t>
      </w:r>
      <w:r>
        <w:t xml:space="preserve"> </w:t>
      </w:r>
      <w:r>
        <w:t xml:space="preserve">The required data files are also available publicly on CAVATICA under the</w:t>
      </w:r>
      <w:r>
        <w:t xml:space="preserve"> </w:t>
      </w:r>
      <w:hyperlink r:id="rId192">
        <w:r>
          <w:rPr>
            <w:rStyle w:val="Hyperlink"/>
          </w:rPr>
          <w:t xml:space="preserve">Open Pediatric Cancer (OpenPedCan) Open Access</w:t>
        </w:r>
      </w:hyperlink>
      <w:r>
        <w:t xml:space="preserve">.</w:t>
      </w:r>
      <w:r>
        <w:t xml:space="preserve"> </w:t>
      </w:r>
      <w:r>
        <w:t xml:space="preserve">Refer to the module for detailed description and scripts.</w:t>
      </w:r>
    </w:p>
    <w:bookmarkStart w:id="194" w:name="abundance-estimation"/>
    <w:p>
      <w:pPr>
        <w:pStyle w:val="Heading5"/>
      </w:pPr>
      <w:r>
        <w:t xml:space="preserve">Abundance Estimation</w:t>
      </w:r>
    </w:p>
    <w:p>
      <w:pPr>
        <w:pStyle w:val="FirstParagraph"/>
      </w:pPr>
      <w:r>
        <w:t xml:space="preserve">Among the data sources used for OpenPedCan, GTEx and TCGA used GENCODE versions v26 and v36, respectively.</w:t>
      </w:r>
      <w:r>
        <w:t xml:space="preserve"> </w:t>
      </w:r>
      <w:r>
        <w:t xml:space="preserve">Moreover, the gene symbols used in these different GENCODE versions also varied.</w:t>
      </w:r>
      <w:r>
        <w:t xml:space="preserve"> </w:t>
      </w:r>
      <w:r>
        <w:t xml:space="preserve">Therefore, the gene symbols had to be harmonized for compatibility to map unique gene identifiers to their gene symbols.</w:t>
      </w:r>
      <w:r>
        <w:t xml:space="preserve"> </w:t>
      </w:r>
      <w:r>
        <w:t xml:space="preserve">ENSG IDs from each data source were pulled and mapped to the GTF/GFF3 file from</w:t>
      </w:r>
      <w:r>
        <w:t xml:space="preserve"> </w:t>
      </w:r>
      <w:hyperlink r:id="rId193">
        <w:r>
          <w:rPr>
            <w:rStyle w:val="VerbatimChar"/>
          </w:rPr>
          <w:t xml:space="preserve">GENCODE v39</w:t>
        </w:r>
      </w:hyperlink>
      <w:r>
        <w:t xml:space="preserve"> </w:t>
      </w:r>
      <w:r>
        <w:t xml:space="preserve">to extract unique gene symbols and remove duplicates.</w:t>
      </w:r>
      <w:r>
        <w:t xml:space="preserve"> </w:t>
      </w: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23">
        <w:r>
          <w:rPr>
            <w:rStyle w:val="Hyperlink"/>
          </w:rPr>
          <w:t xml:space="preserve">collapse-rnaseq</w:t>
        </w:r>
      </w:hyperlink>
      <w:r>
        <w:t xml:space="preserve"> </w:t>
      </w:r>
      <w:r>
        <w:t xml:space="preserve">module for scripts and details.</w:t>
      </w:r>
    </w:p>
    <w:bookmarkEnd w:id="194"/>
    <w:bookmarkStart w:id="195"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60">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195"/>
    <w:bookmarkStart w:id="196" w:name="gene-fusion-detection"/>
    <w:p>
      <w:pPr>
        <w:pStyle w:val="Heading5"/>
      </w:pPr>
      <w:r>
        <w:t xml:space="preserve">Gene fusion detection</w:t>
      </w:r>
    </w:p>
    <w:bookmarkEnd w:id="196"/>
    <w:bookmarkEnd w:id="197"/>
    <w:bookmarkEnd w:id="198"/>
    <w:bookmarkStart w:id="203" w:name="quantification-and-statistical-analysis"/>
    <w:p>
      <w:pPr>
        <w:pStyle w:val="Heading3"/>
      </w:pPr>
      <w:r>
        <w:t xml:space="preserve">QUANTIFICATION AND STATISTICAL ANALYSIS</w:t>
      </w:r>
    </w:p>
    <w:bookmarkStart w:id="199"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4</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30">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199"/>
    <w:bookmarkStart w:id="200"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0"/>
    <w:bookmarkStart w:id="201"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bookmarkEnd w:id="201"/>
    <w:bookmarkStart w:id="202"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202"/>
    <w:bookmarkEnd w:id="203"/>
    <w:bookmarkStart w:id="212" w:name="X5b6574953ddb3e052f8e09650e95241b07b1b15"/>
    <w:p>
      <w:pPr>
        <w:pStyle w:val="Heading3"/>
      </w:pPr>
      <w:r>
        <w:t xml:space="preserve">Tumor Mutation Burden (</w:t>
      </w:r>
      <w:r>
        <w:rPr>
          <w:rStyle w:val="VerbatimChar"/>
        </w:rPr>
        <w:t xml:space="preserve">snv-callers</w:t>
      </w:r>
      <w:r>
        <w:t xml:space="preserve"> </w:t>
      </w:r>
      <w:r>
        <w:t xml:space="preserve">analysis module)</w:t>
      </w:r>
    </w:p>
    <w:bookmarkStart w:id="207" w:name="clinical-data-harmonization"/>
    <w:p>
      <w:pPr>
        <w:pStyle w:val="Heading4"/>
      </w:pPr>
      <w:r>
        <w:t xml:space="preserve">Clinical Data Harmonization</w:t>
      </w:r>
    </w:p>
    <w:bookmarkStart w:id="204" w:name="who-classification-of-disease-types"/>
    <w:p>
      <w:pPr>
        <w:pStyle w:val="Heading5"/>
      </w:pPr>
      <w:r>
        <w:t xml:space="preserve">WHO Classification of Disease Types</w:t>
      </w:r>
    </w:p>
    <w:bookmarkEnd w:id="204"/>
    <w:bookmarkStart w:id="206"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4</w:t>
        </w:r>
      </w:hyperlink>
      <w:r>
        <w:t xml:space="preserve">]</w:t>
      </w:r>
      <w:r>
        <w:t xml:space="preserve">.</w:t>
      </w:r>
    </w:p>
    <w:p>
      <w:pPr>
        <w:pStyle w:val="BodyText"/>
      </w:pPr>
      <w:r>
        <w:rPr>
          <w:bCs/>
          <w:b/>
        </w:rPr>
        <w:t xml:space="preserve">High-grade gliomas.</w:t>
      </w:r>
      <w:r>
        <w:t xml:space="preserve"> </w:t>
      </w:r>
    </w:p>
    <w:p>
      <w:pPr>
        <w:pStyle w:val="BodyText"/>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20</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21</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bookmarkStart w:id="205" w:name="Xe589e84d0cd2472e8224ca471b14fd8a67daa89"/>
    <w:p>
      <w:pPr>
        <w:pStyle w:val="Heading6"/>
      </w:pPr>
      <w:r>
        <w:t xml:space="preserve">Integration of brain tumor methylation classifications</w:t>
      </w:r>
    </w:p>
    <w:bookmarkEnd w:id="205"/>
    <w:bookmarkEnd w:id="206"/>
    <w:bookmarkEnd w:id="207"/>
    <w:bookmarkStart w:id="208"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8"/>
    <w:bookmarkStart w:id="209"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9"/>
    <w:bookmarkStart w:id="211"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10">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11"/>
    <w:bookmarkEnd w:id="212"/>
    <w:bookmarkEnd w:id="213"/>
    <w:bookmarkStart w:id="214" w:name="X1cddf5a4622206ffc5dcb1185d7c97aa1d32bb6"/>
    <w:p>
      <w:pPr>
        <w:pStyle w:val="Heading2"/>
      </w:pPr>
      <w:r>
        <w:t xml:space="preserve">Supplemental Information Titles and Legends</w:t>
      </w:r>
    </w:p>
    <w:bookmarkEnd w:id="214"/>
    <w:bookmarkStart w:id="215" w:name="consortia"/>
    <w:p>
      <w:pPr>
        <w:pStyle w:val="Heading2"/>
      </w:pPr>
      <w:r>
        <w:t xml:space="preserve">Consortia</w:t>
      </w:r>
    </w:p>
    <w:bookmarkEnd w:id="215"/>
    <w:bookmarkStart w:id="275" w:name="references"/>
    <w:p>
      <w:pPr>
        <w:pStyle w:val="Heading2"/>
      </w:pPr>
      <w:r>
        <w:t xml:space="preserve">References</w:t>
      </w:r>
    </w:p>
    <w:bookmarkStart w:id="274" w:name="refs"/>
    <w:bookmarkStart w:id="217" w:name="ref-17Erd7F9J"/>
    <w:p>
      <w:pPr>
        <w:pStyle w:val="Bibliography"/>
      </w:pPr>
      <w:r>
        <w:t xml:space="preserve">1.</w:t>
      </w:r>
      <w:r>
        <w:t xml:space="preserve"> </w:t>
      </w:r>
      <w:r>
        <w:t xml:space="preserve">	</w:t>
      </w:r>
      <w:r>
        <w:rPr>
          <w:bCs/>
          <w:b/>
        </w:rPr>
        <w:t xml:space="preserve">dbGaP Study</w:t>
      </w:r>
      <w:r>
        <w:t xml:space="preserve"> </w:t>
      </w:r>
      <w:hyperlink r:id="rId216">
        <w:r>
          <w:rPr>
            <w:rStyle w:val="Hyperlink"/>
          </w:rPr>
          <w:t xml:space="preserve">https://www.ncbi.nlm.nih.gov/projects/gap/cgi-bin/study.cgi?study_id=phs000218.v23.p8</w:t>
        </w:r>
      </w:hyperlink>
    </w:p>
    <w:bookmarkEnd w:id="217"/>
    <w:bookmarkStart w:id="219" w:name="ref-UVwAVvuW"/>
    <w:p>
      <w:pPr>
        <w:pStyle w:val="Bibliography"/>
      </w:pPr>
      <w:r>
        <w:t xml:space="preserve">2.</w:t>
      </w:r>
      <w:r>
        <w:t xml:space="preserve"> </w:t>
      </w:r>
      <w:r>
        <w:t xml:space="preserve">	</w:t>
      </w:r>
      <w:r>
        <w:rPr>
          <w:bCs/>
          <w:b/>
        </w:rPr>
        <w:t xml:space="preserve">dbGaP Study</w:t>
      </w:r>
      <w:r>
        <w:t xml:space="preserve"> </w:t>
      </w:r>
      <w:hyperlink r:id="rId218">
        <w:r>
          <w:rPr>
            <w:rStyle w:val="Hyperlink"/>
          </w:rPr>
          <w:t xml:space="preserve">https://www.ncbi.nlm.nih.gov/projects/gap/cgi-bin/study.cgi?study_id=phs001436.v1.p1</w:t>
        </w:r>
      </w:hyperlink>
    </w:p>
    <w:bookmarkEnd w:id="219"/>
    <w:bookmarkStart w:id="221" w:name="ref-HyH6i3JM"/>
    <w:p>
      <w:pPr>
        <w:pStyle w:val="Bibliography"/>
      </w:pPr>
      <w:r>
        <w:t xml:space="preserve">3.</w:t>
      </w:r>
      <w:r>
        <w:t xml:space="preserve"> </w:t>
      </w:r>
      <w:r>
        <w:t xml:space="preserve">	</w:t>
      </w:r>
      <w:r>
        <w:rPr>
          <w:bCs/>
          <w:b/>
        </w:rPr>
        <w:t xml:space="preserve">dbGaP Study</w:t>
      </w:r>
      <w:r>
        <w:t xml:space="preserve"> </w:t>
      </w:r>
      <w:hyperlink r:id="rId220">
        <w:r>
          <w:rPr>
            <w:rStyle w:val="Hyperlink"/>
          </w:rPr>
          <w:t xml:space="preserve">https://www.ncbi.nlm.nih.gov/projects/gap/cgi-bin/study.cgi?study_id=phs002517.v1.p1</w:t>
        </w:r>
      </w:hyperlink>
    </w:p>
    <w:bookmarkEnd w:id="221"/>
    <w:bookmarkStart w:id="224" w:name="ref-5VXMHJ7N"/>
    <w:p>
      <w:pPr>
        <w:pStyle w:val="Bibliography"/>
      </w:pPr>
      <w:r>
        <w:t xml:space="preserve">4.</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(2023-05)</w:t>
      </w:r>
      <w:r>
        <w:t xml:space="preserve"> </w:t>
      </w:r>
      <w:hyperlink r:id="rId222">
        <w:r>
          <w:rPr>
            <w:rStyle w:val="Hyperlink"/>
          </w:rPr>
          <w:t xml:space="preserve">https://doi.org/gr92p6</w:t>
        </w:r>
      </w:hyperlink>
      <w:r>
        <w:t xml:space="preserve"> </w:t>
      </w:r>
      <w:r>
        <w:t xml:space="preserve">DOI:</w:t>
      </w:r>
      <w:r>
        <w:t xml:space="preserve"> </w:t>
      </w:r>
      <w:hyperlink r:id="rId223">
        <w:r>
          <w:rPr>
            <w:rStyle w:val="Hyperlink"/>
          </w:rPr>
          <w:t xml:space="preserve">10.1016/j.xgen.2023.100340</w:t>
        </w:r>
      </w:hyperlink>
    </w:p>
    <w:bookmarkEnd w:id="224"/>
    <w:bookmarkStart w:id="226" w:name="ref-HIcmeg1x"/>
    <w:p>
      <w:pPr>
        <w:pStyle w:val="Bibliography"/>
      </w:pPr>
      <w:r>
        <w:t xml:space="preserve">5.</w:t>
      </w:r>
      <w:r>
        <w:t xml:space="preserve"> </w:t>
      </w:r>
      <w:r>
        <w:t xml:space="preserve">	</w:t>
      </w:r>
      <w:r>
        <w:rPr>
          <w:bCs/>
          <w:b/>
        </w:rPr>
        <w:t xml:space="preserve">FY21 X01 Projects for the Gabriella Miller Kids First Program</w:t>
      </w:r>
      <w:r>
        <w:t xml:space="preserve"> </w:t>
      </w:r>
      <w:r>
        <w:t xml:space="preserve">(2021-09-02)</w:t>
      </w:r>
      <w:r>
        <w:t xml:space="preserve"> </w:t>
      </w:r>
      <w:hyperlink r:id="rId225">
        <w:r>
          <w:rPr>
            <w:rStyle w:val="Hyperlink"/>
          </w:rPr>
          <w:t xml:space="preserve">https://commonfund.nih.gov/kidsfirst/2021x01projects</w:t>
        </w:r>
      </w:hyperlink>
    </w:p>
    <w:bookmarkEnd w:id="226"/>
    <w:bookmarkStart w:id="228" w:name="ref-OePr0Q2g"/>
    <w:p>
      <w:pPr>
        <w:pStyle w:val="Bibliography"/>
      </w:pPr>
      <w:r>
        <w:t xml:space="preserve">6.</w:t>
      </w:r>
      <w:r>
        <w:t xml:space="preserve"> </w:t>
      </w:r>
      <w:r>
        <w:t xml:space="preserve">	</w:t>
      </w:r>
      <w:r>
        <w:rPr>
          <w:bCs/>
          <w:b/>
        </w:rPr>
        <w:t xml:space="preserve">Home</w:t>
      </w:r>
      <w:r>
        <w:t xml:space="preserve"> </w:t>
      </w:r>
      <w:r>
        <w:t xml:space="preserve">Chordoma Foundation</w:t>
      </w:r>
      <w:r>
        <w:t xml:space="preserve"> </w:t>
      </w:r>
      <w:hyperlink r:id="rId227">
        <w:r>
          <w:rPr>
            <w:rStyle w:val="Hyperlink"/>
          </w:rPr>
          <w:t xml:space="preserve">https://www.chordomafoundation.org/</w:t>
        </w:r>
      </w:hyperlink>
    </w:p>
    <w:bookmarkEnd w:id="228"/>
    <w:bookmarkStart w:id="230" w:name="ref-ygVj7a6q"/>
    <w:p>
      <w:pPr>
        <w:pStyle w:val="Bibliography"/>
      </w:pPr>
      <w:r>
        <w:t xml:space="preserve">7.</w:t>
      </w:r>
      <w:r>
        <w:t xml:space="preserve"> </w:t>
      </w:r>
      <w:r>
        <w:t xml:space="preserve">	</w:t>
      </w:r>
      <w:r>
        <w:rPr>
          <w:bCs/>
          <w:b/>
        </w:rPr>
        <w:t xml:space="preserve">Michigan Center for Translational Pathology</w:t>
      </w:r>
      <w:r>
        <w:t xml:space="preserve"> </w:t>
      </w:r>
      <w:hyperlink r:id="rId229">
        <w:r>
          <w:rPr>
            <w:rStyle w:val="Hyperlink"/>
          </w:rPr>
          <w:t xml:space="preserve">https://mctp.med.umich.edu</w:t>
        </w:r>
      </w:hyperlink>
    </w:p>
    <w:bookmarkEnd w:id="230"/>
    <w:bookmarkStart w:id="232" w:name="ref-sh2asT80"/>
    <w:p>
      <w:pPr>
        <w:pStyle w:val="Bibliography"/>
      </w:pPr>
      <w:r>
        <w:t xml:space="preserve">8.</w:t>
      </w:r>
      <w:r>
        <w:t xml:space="preserve"> </w:t>
      </w:r>
      <w:r>
        <w:t xml:space="preserve">	</w:t>
      </w:r>
      <w:r>
        <w:rPr>
          <w:bCs/>
          <w:b/>
        </w:rPr>
        <w:t xml:space="preserve">dbGaP Study</w:t>
      </w:r>
      <w:r>
        <w:t xml:space="preserve"> </w:t>
      </w:r>
      <w:hyperlink r:id="rId231">
        <w:r>
          <w:rPr>
            <w:rStyle w:val="Hyperlink"/>
          </w:rPr>
          <w:t xml:space="preserve">https://www.ncbi.nlm.nih.gov/projects/gap/cgi-bin/study.cgi?study_id=phs000424.v9.p2</w:t>
        </w:r>
      </w:hyperlink>
    </w:p>
    <w:bookmarkEnd w:id="232"/>
    <w:bookmarkStart w:id="234" w:name="ref-VcHKLBtL"/>
    <w:p>
      <w:pPr>
        <w:pStyle w:val="Bibliography"/>
      </w:pPr>
      <w:r>
        <w:t xml:space="preserve">9.</w:t>
      </w:r>
      <w:r>
        <w:t xml:space="preserve"> </w:t>
      </w:r>
      <w:r>
        <w:t xml:space="preserve">	</w:t>
      </w:r>
      <w:r>
        <w:rPr>
          <w:bCs/>
          <w:b/>
        </w:rPr>
        <w:t xml:space="preserve">The Cancer Genome Atlas Program (TCGA) - NCI</w:t>
      </w:r>
      <w:r>
        <w:t xml:space="preserve"> </w:t>
      </w:r>
      <w:r>
        <w:t xml:space="preserve">(2022-05-13)</w:t>
      </w:r>
      <w:r>
        <w:t xml:space="preserve"> </w:t>
      </w:r>
      <w:hyperlink r:id="rId233">
        <w:r>
          <w:rPr>
            <w:rStyle w:val="Hyperlink"/>
          </w:rPr>
          <w:t xml:space="preserve">https://www.cancer.gov/ccg/research/genome-sequencing/tcga</w:t>
        </w:r>
      </w:hyperlink>
    </w:p>
    <w:bookmarkEnd w:id="234"/>
    <w:bookmarkStart w:id="237" w:name="ref-REfkDUtE"/>
    <w:p>
      <w:pPr>
        <w:pStyle w:val="Bibliography"/>
      </w:pPr>
      <w:r>
        <w:t xml:space="preserve">10.</w:t>
      </w:r>
      <w:r>
        <w:t xml:space="preserve"> </w:t>
      </w:r>
      <w:r>
        <w:t xml:space="preserve">	</w:t>
      </w:r>
      <w:r>
        <w:rPr>
          <w:bCs/>
          <w:b/>
        </w:rPr>
        <w:t xml:space="preserve">Strelka2: fast and accurate calling of germline and somatic variants</w:t>
      </w:r>
      <w:r>
        <w:t xml:space="preserve"> </w:t>
      </w:r>
      <w:r>
        <w:t xml:space="preserve">Sangtae Kim, Konrad Scheffler, Aaron L Halpern, Mitchell A Bekritsky, Eunho Noh, Morten Källberg, Xiaoyu Chen, Yeonbin Kim, Doruk Beyter, Peter Krusche, Christopher T Saunders</w:t>
      </w:r>
      <w:r>
        <w:t xml:space="preserve"> </w:t>
      </w:r>
      <w:r>
        <w:rPr>
          <w:iCs/>
          <w:i/>
        </w:rPr>
        <w:t xml:space="preserve">Nature Methods</w:t>
      </w:r>
      <w:r>
        <w:t xml:space="preserve"> </w:t>
      </w:r>
      <w:r>
        <w:t xml:space="preserve">(2018-07-16)</w:t>
      </w:r>
      <w:r>
        <w:t xml:space="preserve"> </w:t>
      </w:r>
      <w:hyperlink r:id="rId235">
        <w:r>
          <w:rPr>
            <w:rStyle w:val="Hyperlink"/>
          </w:rPr>
          <w:t xml:space="preserve">https://doi.org/10.1038/s41592-018-0051-x</w:t>
        </w:r>
      </w:hyperlink>
      <w:r>
        <w:t xml:space="preserve"> </w:t>
      </w:r>
      <w:r>
        <w:t xml:space="preserve">DOI:</w:t>
      </w:r>
      <w:r>
        <w:t xml:space="preserve"> </w:t>
      </w:r>
      <w:hyperlink r:id="rId235">
        <w:r>
          <w:rPr>
            <w:rStyle w:val="Hyperlink"/>
          </w:rPr>
          <w:t xml:space="preserve">10.1038/s41592-018-0051-x</w:t>
        </w:r>
      </w:hyperlink>
      <w:r>
        <w:t xml:space="preserve"> </w:t>
      </w:r>
      <w:r>
        <w:t xml:space="preserve">· PMID:</w:t>
      </w:r>
      <w:r>
        <w:t xml:space="preserve"> </w:t>
      </w:r>
      <w:hyperlink r:id="rId236">
        <w:r>
          <w:rPr>
            <w:rStyle w:val="Hyperlink"/>
          </w:rPr>
          <w:t xml:space="preserve">30013048</w:t>
        </w:r>
      </w:hyperlink>
    </w:p>
    <w:bookmarkEnd w:id="237"/>
    <w:bookmarkStart w:id="239" w:name="ref-149BEKISi"/>
    <w:p>
      <w:pPr>
        <w:pStyle w:val="Bibliography"/>
      </w:pPr>
      <w:r>
        <w:t xml:space="preserve">11.</w:t>
      </w:r>
      <w:r>
        <w:t xml:space="preserve"> </w:t>
      </w:r>
      <w:r>
        <w:t xml:space="preserve">	</w:t>
      </w:r>
      <w:r>
        <w:rPr>
          <w:bCs/>
          <w:b/>
        </w:rPr>
        <w:t xml:space="preserve">Calling Somatic SNVs and Indels with Mutect2</w:t>
      </w:r>
      <w:r>
        <w:t xml:space="preserve"> </w:t>
      </w:r>
      <w:r>
        <w:t xml:space="preserve">David Benjamin, Takuto Sato, Kristian Cibulskis, Gad Getz, Chip Stewart, Lee Lichtenstein</w:t>
      </w:r>
      <w:r>
        <w:t xml:space="preserve"> </w:t>
      </w:r>
      <w:r>
        <w:rPr>
          <w:iCs/>
          <w:i/>
        </w:rPr>
        <w:t xml:space="preserve">Cold Spring Harbor Laboratory</w:t>
      </w:r>
      <w:r>
        <w:t xml:space="preserve"> </w:t>
      </w:r>
      <w:r>
        <w:t xml:space="preserve">(2019-12-02)</w:t>
      </w:r>
      <w:r>
        <w:t xml:space="preserve"> </w:t>
      </w:r>
      <w:hyperlink r:id="rId238">
        <w:r>
          <w:rPr>
            <w:rStyle w:val="Hyperlink"/>
          </w:rPr>
          <w:t xml:space="preserve">https://doi.org/10.1101/861054</w:t>
        </w:r>
      </w:hyperlink>
      <w:r>
        <w:t xml:space="preserve"> </w:t>
      </w:r>
      <w:r>
        <w:t xml:space="preserve">DOI:</w:t>
      </w:r>
      <w:r>
        <w:t xml:space="preserve"> </w:t>
      </w:r>
      <w:hyperlink r:id="rId238">
        <w:r>
          <w:rPr>
            <w:rStyle w:val="Hyperlink"/>
          </w:rPr>
          <w:t xml:space="preserve">10.1101/861054</w:t>
        </w:r>
      </w:hyperlink>
    </w:p>
    <w:bookmarkEnd w:id="239"/>
    <w:bookmarkStart w:id="243" w:name="ref-V6KdWVYi"/>
    <w:p>
      <w:pPr>
        <w:pStyle w:val="Bibliography"/>
      </w:pPr>
      <w:r>
        <w:t xml:space="preserve">12.</w:t>
      </w:r>
      <w:r>
        <w:t xml:space="preserve"> </w:t>
      </w:r>
      <w:r>
        <w:t xml:space="preserve">	</w:t>
      </w:r>
      <w:r>
        <w:rPr>
          <w:bCs/>
          <w:b/>
        </w:rPr>
        <w:t xml:space="preserve">Genome-wide somatic variant calling using localized colored de Bruijn graphs</w:t>
      </w:r>
      <w:r>
        <w:t xml:space="preserve"> </w:t>
      </w:r>
      <w:r>
        <w:t xml:space="preserve">Giuseppe Narzisi, André Corvelo, Kanika Arora, Ewa A Bergmann, Minita Shah, Rajeeva Musunuri, Anne-Katrin Emde, Nicolas Robine, Vladimir Vacic, Michael C Zody</w:t>
      </w:r>
      <w:r>
        <w:t xml:space="preserve"> </w:t>
      </w:r>
      <w:r>
        <w:rPr>
          <w:iCs/>
          <w:i/>
        </w:rPr>
        <w:t xml:space="preserve">Communications Biology</w:t>
      </w:r>
      <w:r>
        <w:t xml:space="preserve"> </w:t>
      </w:r>
      <w:r>
        <w:t xml:space="preserve">(2018-03-22)</w:t>
      </w:r>
      <w:r>
        <w:t xml:space="preserve"> </w:t>
      </w:r>
      <w:hyperlink r:id="rId240">
        <w:r>
          <w:rPr>
            <w:rStyle w:val="Hyperlink"/>
          </w:rPr>
          <w:t xml:space="preserve">https://doi.org/10.1038/s42003-018-0023-9</w:t>
        </w:r>
      </w:hyperlink>
      <w:r>
        <w:t xml:space="preserve"> </w:t>
      </w:r>
      <w:r>
        <w:t xml:space="preserve">DOI:</w:t>
      </w:r>
      <w:r>
        <w:t xml:space="preserve"> </w:t>
      </w:r>
      <w:hyperlink r:id="rId240">
        <w:r>
          <w:rPr>
            <w:rStyle w:val="Hyperlink"/>
          </w:rPr>
          <w:t xml:space="preserve">10.1038/s42003-018-0023-9</w:t>
        </w:r>
      </w:hyperlink>
      <w:r>
        <w:t xml:space="preserve"> </w:t>
      </w:r>
      <w:r>
        <w:t xml:space="preserve">· PMID:</w:t>
      </w:r>
      <w:r>
        <w:t xml:space="preserve"> </w:t>
      </w:r>
      <w:hyperlink r:id="rId241">
        <w:r>
          <w:rPr>
            <w:rStyle w:val="Hyperlink"/>
          </w:rPr>
          <w:t xml:space="preserve">30271907</w:t>
        </w:r>
      </w:hyperlink>
      <w:r>
        <w:t xml:space="preserve"> </w:t>
      </w:r>
      <w:r>
        <w:t xml:space="preserve">· PMCID:</w:t>
      </w:r>
      <w:r>
        <w:t xml:space="preserve"> </w:t>
      </w:r>
      <w:hyperlink r:id="rId242">
        <w:r>
          <w:rPr>
            <w:rStyle w:val="Hyperlink"/>
          </w:rPr>
          <w:t xml:space="preserve">PMC6123722</w:t>
        </w:r>
      </w:hyperlink>
    </w:p>
    <w:bookmarkEnd w:id="243"/>
    <w:bookmarkStart w:id="247" w:name="ref-p1f5DxRQ"/>
    <w:p>
      <w:pPr>
        <w:pStyle w:val="Bibliography"/>
      </w:pPr>
      <w:r>
        <w:t xml:space="preserve">13.</w:t>
      </w:r>
      <w:r>
        <w:t xml:space="preserve"> </w:t>
      </w:r>
      <w:r>
        <w:t xml:space="preserve">	</w:t>
      </w:r>
      <w:r>
        <w:rPr>
          <w:bCs/>
          <w:b/>
        </w:rPr>
        <w:t xml:space="preserve">The Ensembl Variant Effect Predictor</w:t>
      </w:r>
      <w:r>
        <w:t xml:space="preserve"> </w:t>
      </w:r>
      <w:r>
        <w:t xml:space="preserve">William McLaren, Laurent Gil, Sarah E Hunt, Harpreet Singh Riat, Graham RS Ritchie, Anja Thormann, Paul Flicek, Fiona Cunningham</w:t>
      </w:r>
      <w:r>
        <w:t xml:space="preserve"> </w:t>
      </w:r>
      <w:r>
        <w:rPr>
          <w:iCs/>
          <w:i/>
        </w:rPr>
        <w:t xml:space="preserve">Genome Biology</w:t>
      </w:r>
      <w:r>
        <w:t xml:space="preserve"> </w:t>
      </w:r>
      <w:r>
        <w:t xml:space="preserve">(2016-06-06)</w:t>
      </w:r>
      <w:r>
        <w:t xml:space="preserve"> </w:t>
      </w:r>
      <w:hyperlink r:id="rId244">
        <w:r>
          <w:rPr>
            <w:rStyle w:val="Hyperlink"/>
          </w:rPr>
          <w:t xml:space="preserve">https://doi.org/10.1186/s13059-016-0974-4</w:t>
        </w:r>
      </w:hyperlink>
      <w:r>
        <w:t xml:space="preserve"> </w:t>
      </w:r>
      <w:r>
        <w:t xml:space="preserve">DOI:</w:t>
      </w:r>
      <w:r>
        <w:t xml:space="preserve"> </w:t>
      </w:r>
      <w:hyperlink r:id="rId244">
        <w:r>
          <w:rPr>
            <w:rStyle w:val="Hyperlink"/>
          </w:rPr>
          <w:t xml:space="preserve">10.1186/s13059-016-0974-4</w:t>
        </w:r>
      </w:hyperlink>
      <w:r>
        <w:t xml:space="preserve"> </w:t>
      </w:r>
      <w:r>
        <w:t xml:space="preserve">· PMID:</w:t>
      </w:r>
      <w:r>
        <w:t xml:space="preserve"> </w:t>
      </w:r>
      <w:hyperlink r:id="rId245">
        <w:r>
          <w:rPr>
            <w:rStyle w:val="Hyperlink"/>
          </w:rPr>
          <w:t xml:space="preserve">27268795</w:t>
        </w:r>
      </w:hyperlink>
      <w:r>
        <w:t xml:space="preserve"> </w:t>
      </w:r>
      <w:r>
        <w:t xml:space="preserve">· PMCID:</w:t>
      </w:r>
      <w:r>
        <w:t xml:space="preserve"> </w:t>
      </w:r>
      <w:hyperlink r:id="rId246">
        <w:r>
          <w:rPr>
            <w:rStyle w:val="Hyperlink"/>
          </w:rPr>
          <w:t xml:space="preserve">PMC4893825</w:t>
        </w:r>
      </w:hyperlink>
    </w:p>
    <w:bookmarkEnd w:id="247"/>
    <w:bookmarkStart w:id="249" w:name="ref-lxeJKtdW"/>
    <w:p>
      <w:pPr>
        <w:pStyle w:val="Bibliography"/>
      </w:pPr>
      <w:r>
        <w:t xml:space="preserve">14.</w:t>
      </w:r>
      <w:r>
        <w:t xml:space="preserve"> </w:t>
      </w:r>
      <w:r>
        <w:t xml:space="preserve">	</w:t>
      </w:r>
      <w:hyperlink r:id="rId248">
        <w:r>
          <w:rPr>
            <w:rStyle w:val="Hyperlink"/>
          </w:rPr>
          <w:t xml:space="preserve">https://academic.oup.com/bioinformatics/article/27/2/268/285534</w:t>
        </w:r>
      </w:hyperlink>
    </w:p>
    <w:bookmarkEnd w:id="249"/>
    <w:bookmarkStart w:id="251" w:name="ref-SkCgiJ0s"/>
    <w:p>
      <w:pPr>
        <w:pStyle w:val="Bibliography"/>
      </w:pPr>
      <w:r>
        <w:t xml:space="preserve">15.</w:t>
      </w:r>
      <w:r>
        <w:t xml:space="preserve"> </w:t>
      </w:r>
      <w:r>
        <w:t xml:space="preserve">	</w:t>
      </w:r>
      <w:hyperlink r:id="rId250">
        <w:r>
          <w:rPr>
            <w:rStyle w:val="Hyperlink"/>
          </w:rPr>
          <w:t xml:space="preserve">https://academic.oup.com/bioinformatics/article/28/3/423/189142</w:t>
        </w:r>
      </w:hyperlink>
    </w:p>
    <w:bookmarkEnd w:id="251"/>
    <w:bookmarkStart w:id="253" w:name="ref-Z38xUgBW"/>
    <w:p>
      <w:pPr>
        <w:pStyle w:val="Bibliography"/>
      </w:pPr>
      <w:r>
        <w:t xml:space="preserve">16.</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252">
        <w:r>
          <w:rPr>
            <w:rStyle w:val="Hyperlink"/>
          </w:rPr>
          <w:t xml:space="preserve">https://doi.org/10.1186/gb-2011-12-4-r41</w:t>
        </w:r>
      </w:hyperlink>
      <w:r>
        <w:t xml:space="preserve"> </w:t>
      </w:r>
      <w:r>
        <w:t xml:space="preserve">DOI:</w:t>
      </w:r>
      <w:r>
        <w:t xml:space="preserve"> </w:t>
      </w:r>
      <w:hyperlink r:id="rId252">
        <w:r>
          <w:rPr>
            <w:rStyle w:val="Hyperlink"/>
          </w:rPr>
          <w:t xml:space="preserve">10.1186/gb-2011-12-4-r41</w:t>
        </w:r>
      </w:hyperlink>
    </w:p>
    <w:bookmarkEnd w:id="253"/>
    <w:bookmarkStart w:id="257" w:name="ref-dxeON3tz"/>
    <w:p>
      <w:pPr>
        <w:pStyle w:val="Bibliography"/>
      </w:pPr>
      <w:r>
        <w:t xml:space="preserve">17.</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254">
        <w:r>
          <w:rPr>
            <w:rStyle w:val="Hyperlink"/>
          </w:rPr>
          <w:t xml:space="preserve">https://doi.org/10.1093/bioinformatics/btw691</w:t>
        </w:r>
      </w:hyperlink>
      <w:r>
        <w:t xml:space="preserve"> </w:t>
      </w:r>
      <w:r>
        <w:t xml:space="preserve">DOI:</w:t>
      </w:r>
      <w:r>
        <w:t xml:space="preserve"> </w:t>
      </w:r>
      <w:hyperlink r:id="rId254">
        <w:r>
          <w:rPr>
            <w:rStyle w:val="Hyperlink"/>
          </w:rPr>
          <w:t xml:space="preserve">10.1093/bioinformatics/btw691</w:t>
        </w:r>
      </w:hyperlink>
      <w:r>
        <w:t xml:space="preserve"> </w:t>
      </w:r>
      <w:r>
        <w:t xml:space="preserve">· PMID:</w:t>
      </w:r>
      <w:r>
        <w:t xml:space="preserve"> </w:t>
      </w:r>
      <w:hyperlink r:id="rId255">
        <w:r>
          <w:rPr>
            <w:rStyle w:val="Hyperlink"/>
          </w:rPr>
          <w:t xml:space="preserve">28035024</w:t>
        </w:r>
      </w:hyperlink>
      <w:r>
        <w:t xml:space="preserve"> </w:t>
      </w:r>
      <w:r>
        <w:t xml:space="preserve">· PMCID:</w:t>
      </w:r>
      <w:r>
        <w:t xml:space="preserve"> </w:t>
      </w:r>
      <w:hyperlink r:id="rId256">
        <w:r>
          <w:rPr>
            <w:rStyle w:val="Hyperlink"/>
          </w:rPr>
          <w:t xml:space="preserve">PMC5408810</w:t>
        </w:r>
      </w:hyperlink>
    </w:p>
    <w:bookmarkEnd w:id="257"/>
    <w:bookmarkStart w:id="261" w:name="ref-15Yz3j9AA"/>
    <w:p>
      <w:pPr>
        <w:pStyle w:val="Bibliography"/>
      </w:pPr>
      <w:r>
        <w:t xml:space="preserve">18.</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258">
        <w:r>
          <w:rPr>
            <w:rStyle w:val="Hyperlink"/>
          </w:rPr>
          <w:t xml:space="preserve">https://doi.org/10.1038/bjc.2013.496</w:t>
        </w:r>
      </w:hyperlink>
      <w:r>
        <w:t xml:space="preserve"> </w:t>
      </w:r>
      <w:r>
        <w:t xml:space="preserve">DOI:</w:t>
      </w:r>
      <w:r>
        <w:t xml:space="preserve"> </w:t>
      </w:r>
      <w:hyperlink r:id="rId258">
        <w:r>
          <w:rPr>
            <w:rStyle w:val="Hyperlink"/>
          </w:rPr>
          <w:t xml:space="preserve">10.1038/bjc.2013.496</w:t>
        </w:r>
      </w:hyperlink>
      <w:r>
        <w:t xml:space="preserve"> </w:t>
      </w:r>
      <w:r>
        <w:t xml:space="preserve">· PMID:</w:t>
      </w:r>
      <w:r>
        <w:t xml:space="preserve"> </w:t>
      </w:r>
      <w:hyperlink r:id="rId259">
        <w:r>
          <w:rPr>
            <w:rStyle w:val="Hyperlink"/>
          </w:rPr>
          <w:t xml:space="preserve">23982603</w:t>
        </w:r>
      </w:hyperlink>
      <w:r>
        <w:t xml:space="preserve"> </w:t>
      </w:r>
      <w:r>
        <w:t xml:space="preserve">· PMCID:</w:t>
      </w:r>
      <w:r>
        <w:t xml:space="preserve"> </w:t>
      </w:r>
      <w:hyperlink r:id="rId260">
        <w:r>
          <w:rPr>
            <w:rStyle w:val="Hyperlink"/>
          </w:rPr>
          <w:t xml:space="preserve">PMC3777004</w:t>
        </w:r>
      </w:hyperlink>
    </w:p>
    <w:bookmarkEnd w:id="261"/>
    <w:bookmarkStart w:id="265" w:name="ref-HOfcb651"/>
    <w:p>
      <w:pPr>
        <w:pStyle w:val="Bibliography"/>
      </w:pPr>
      <w:r>
        <w:t xml:space="preserve">19.</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262">
        <w:r>
          <w:rPr>
            <w:rStyle w:val="Hyperlink"/>
          </w:rPr>
          <w:t xml:space="preserve">https://doi.org/10.1186/s12864-015-2202-0</w:t>
        </w:r>
      </w:hyperlink>
      <w:r>
        <w:t xml:space="preserve"> </w:t>
      </w:r>
      <w:r>
        <w:t xml:space="preserve">DOI:</w:t>
      </w:r>
      <w:r>
        <w:t xml:space="preserve"> </w:t>
      </w:r>
      <w:hyperlink r:id="rId262">
        <w:r>
          <w:rPr>
            <w:rStyle w:val="Hyperlink"/>
          </w:rPr>
          <w:t xml:space="preserve">10.1186/s12864-015-2202-0</w:t>
        </w:r>
      </w:hyperlink>
      <w:r>
        <w:t xml:space="preserve"> </w:t>
      </w:r>
      <w:r>
        <w:t xml:space="preserve">· PMID:</w:t>
      </w:r>
      <w:r>
        <w:t xml:space="preserve"> </w:t>
      </w:r>
      <w:hyperlink r:id="rId263">
        <w:r>
          <w:rPr>
            <w:rStyle w:val="Hyperlink"/>
          </w:rPr>
          <w:t xml:space="preserve">26607064</w:t>
        </w:r>
      </w:hyperlink>
      <w:r>
        <w:t xml:space="preserve"> </w:t>
      </w:r>
      <w:r>
        <w:t xml:space="preserve">· PMCID:</w:t>
      </w:r>
      <w:r>
        <w:t xml:space="preserve"> </w:t>
      </w:r>
      <w:hyperlink r:id="rId264">
        <w:r>
          <w:rPr>
            <w:rStyle w:val="Hyperlink"/>
          </w:rPr>
          <w:t xml:space="preserve">PMC4659175</w:t>
        </w:r>
      </w:hyperlink>
    </w:p>
    <w:bookmarkEnd w:id="265"/>
    <w:bookmarkStart w:id="269" w:name="ref-19a3Xf4h3"/>
    <w:p>
      <w:pPr>
        <w:pStyle w:val="Bibliography"/>
      </w:pPr>
      <w:r>
        <w:t xml:space="preserve">20.</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266">
        <w:r>
          <w:rPr>
            <w:rStyle w:val="Hyperlink"/>
          </w:rPr>
          <w:t xml:space="preserve">https://doi.org/10.1038/nature26000</w:t>
        </w:r>
      </w:hyperlink>
      <w:r>
        <w:t xml:space="preserve"> </w:t>
      </w:r>
      <w:r>
        <w:t xml:space="preserve">DOI:</w:t>
      </w:r>
      <w:r>
        <w:t xml:space="preserve"> </w:t>
      </w:r>
      <w:hyperlink r:id="rId266">
        <w:r>
          <w:rPr>
            <w:rStyle w:val="Hyperlink"/>
          </w:rPr>
          <w:t xml:space="preserve">10.1038/nature26000</w:t>
        </w:r>
      </w:hyperlink>
      <w:r>
        <w:t xml:space="preserve"> </w:t>
      </w:r>
      <w:r>
        <w:t xml:space="preserve">· PMID:</w:t>
      </w:r>
      <w:r>
        <w:t xml:space="preserve"> </w:t>
      </w:r>
      <w:hyperlink r:id="rId267">
        <w:r>
          <w:rPr>
            <w:rStyle w:val="Hyperlink"/>
          </w:rPr>
          <w:t xml:space="preserve">29539639</w:t>
        </w:r>
      </w:hyperlink>
      <w:r>
        <w:t xml:space="preserve"> </w:t>
      </w:r>
      <w:r>
        <w:t xml:space="preserve">· PMCID:</w:t>
      </w:r>
      <w:r>
        <w:t xml:space="preserve"> </w:t>
      </w:r>
      <w:hyperlink r:id="rId268">
        <w:r>
          <w:rPr>
            <w:rStyle w:val="Hyperlink"/>
          </w:rPr>
          <w:t xml:space="preserve">PMC6093218</w:t>
        </w:r>
      </w:hyperlink>
    </w:p>
    <w:bookmarkEnd w:id="269"/>
    <w:bookmarkStart w:id="273" w:name="ref-5NHLHVO3"/>
    <w:p>
      <w:pPr>
        <w:pStyle w:val="Bibliography"/>
      </w:pPr>
      <w:r>
        <w:t xml:space="preserve">21.</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270">
        <w:r>
          <w:rPr>
            <w:rStyle w:val="Hyperlink"/>
          </w:rPr>
          <w:t xml:space="preserve">https://doi.org/10.1093/neuonc/noz235</w:t>
        </w:r>
      </w:hyperlink>
      <w:r>
        <w:t xml:space="preserve"> </w:t>
      </w:r>
      <w:r>
        <w:t xml:space="preserve">DOI:</w:t>
      </w:r>
      <w:r>
        <w:t xml:space="preserve"> </w:t>
      </w:r>
      <w:hyperlink r:id="rId270">
        <w:r>
          <w:rPr>
            <w:rStyle w:val="Hyperlink"/>
          </w:rPr>
          <w:t xml:space="preserve">10.1093/neuonc/noz235</w:t>
        </w:r>
      </w:hyperlink>
      <w:r>
        <w:t xml:space="preserve"> </w:t>
      </w:r>
      <w:r>
        <w:t xml:space="preserve">· PMID:</w:t>
      </w:r>
      <w:r>
        <w:t xml:space="preserve"> </w:t>
      </w:r>
      <w:hyperlink r:id="rId271">
        <w:r>
          <w:rPr>
            <w:rStyle w:val="Hyperlink"/>
          </w:rPr>
          <w:t xml:space="preserve">31889194</w:t>
        </w:r>
      </w:hyperlink>
      <w:r>
        <w:t xml:space="preserve"> </w:t>
      </w:r>
      <w:r>
        <w:t xml:space="preserve">· PMCID:</w:t>
      </w:r>
      <w:r>
        <w:t xml:space="preserve"> </w:t>
      </w:r>
      <w:hyperlink r:id="rId272">
        <w:r>
          <w:rPr>
            <w:rStyle w:val="Hyperlink"/>
          </w:rPr>
          <w:t xml:space="preserve">PMC7229260</w:t>
        </w:r>
      </w:hyperlink>
    </w:p>
    <w:bookmarkEnd w:id="273"/>
    <w:bookmarkEnd w:id="274"/>
    <w:bookmarkEnd w:id="27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48" Target="https://academic.oup.com/bioinformatics/article/27/2/268/285534" TargetMode="External" /><Relationship Type="http://schemas.openxmlformats.org/officeDocument/2006/relationships/hyperlink" Id="rId250" Target="https://academic.oup.com/bioinformatics/article/28/3/423/189142" TargetMode="External" /><Relationship Type="http://schemas.openxmlformats.org/officeDocument/2006/relationships/hyperlink" Id="rId115" Target="https://cavatica.sbgenomics.com/u/cavatica/opentarget" TargetMode="External" /><Relationship Type="http://schemas.openxmlformats.org/officeDocument/2006/relationships/hyperlink" Id="rId192" Target="https://cavatica.sbgenomics.com/u/cavatica/opentarget/files/#q?path=v12" TargetMode="External" /><Relationship Type="http://schemas.openxmlformats.org/officeDocument/2006/relationships/hyperlink" Id="rId188" Target="https://cbtn.org/" TargetMode="External" /><Relationship Type="http://schemas.openxmlformats.org/officeDocument/2006/relationships/hyperlink" Id="rId225" Target="https://commonfund.nih.gov/kidsfirst/2021x01projects" TargetMode="External" /><Relationship Type="http://schemas.openxmlformats.org/officeDocument/2006/relationships/hyperlink" Id="rId20" Target="https://d3b-center.github.io/OpenPedCan-methods/v/eb659389848b188f54128eb150fe05a1e32c5078/" TargetMode="External" /><Relationship Type="http://schemas.openxmlformats.org/officeDocument/2006/relationships/hyperlink" Id="rId223" Target="https://doi.org/10.1016/j.xgen.2023.100340" TargetMode="External" /><Relationship Type="http://schemas.openxmlformats.org/officeDocument/2006/relationships/hyperlink" Id="rId258" Target="https://doi.org/10.1038/bjc.2013.496" TargetMode="External" /><Relationship Type="http://schemas.openxmlformats.org/officeDocument/2006/relationships/hyperlink" Id="rId266" Target="https://doi.org/10.1038/nature26000" TargetMode="External" /><Relationship Type="http://schemas.openxmlformats.org/officeDocument/2006/relationships/hyperlink" Id="rId235" Target="https://doi.org/10.1038/s41592-018-0051-x" TargetMode="External" /><Relationship Type="http://schemas.openxmlformats.org/officeDocument/2006/relationships/hyperlink" Id="rId240" Target="https://doi.org/10.1038/s42003-018-0023-9" TargetMode="External" /><Relationship Type="http://schemas.openxmlformats.org/officeDocument/2006/relationships/hyperlink" Id="rId254" Target="https://doi.org/10.1093/bioinformatics/btw691" TargetMode="External" /><Relationship Type="http://schemas.openxmlformats.org/officeDocument/2006/relationships/hyperlink" Id="rId270" Target="https://doi.org/10.1093/neuonc/noz235" TargetMode="External" /><Relationship Type="http://schemas.openxmlformats.org/officeDocument/2006/relationships/hyperlink" Id="rId238" Target="https://doi.org/10.1101/861054" TargetMode="External" /><Relationship Type="http://schemas.openxmlformats.org/officeDocument/2006/relationships/hyperlink" Id="rId252" Target="https://doi.org/10.1186/gb-2011-12-4-r41" TargetMode="External" /><Relationship Type="http://schemas.openxmlformats.org/officeDocument/2006/relationships/hyperlink" Id="rId262" Target="https://doi.org/10.1186/s12864-015-2202-0" TargetMode="External" /><Relationship Type="http://schemas.openxmlformats.org/officeDocument/2006/relationships/hyperlink" Id="rId244" Target="https://doi.org/10.1186/s13059-016-0974-4" TargetMode="External" /><Relationship Type="http://schemas.openxmlformats.org/officeDocument/2006/relationships/hyperlink" Id="rId222" Target="https://doi.org/gr92p6" TargetMode="External" /><Relationship Type="http://schemas.openxmlformats.org/officeDocument/2006/relationships/hyperlink" Id="rId191" Target="https://genomebiology.biomedcentral.com/articles/10.1186/s13059-014-0550-8" TargetMode="External" /><Relationship Type="http://schemas.openxmlformats.org/officeDocument/2006/relationships/hyperlink" Id="rId119" Target="https://github.com/AlexsLemonade/OpenPBTA-analysis" TargetMode="External" /><Relationship Type="http://schemas.openxmlformats.org/officeDocument/2006/relationships/hyperlink" Id="rId116" Target="https://github.com/PediatricOpenTargets/OpenPedCan-analysis" TargetMode="External" /><Relationship Type="http://schemas.openxmlformats.org/officeDocument/2006/relationships/hyperlink" Id="rId210" Target="https://github.com/PediatricOpenTargets/OpenPedCan-analysis/tree/d397339d567ddeff17e7a8cdca892f6a9dd2a0ba/analyses/independent-samples" TargetMode="External" /><Relationship Type="http://schemas.openxmlformats.org/officeDocument/2006/relationships/hyperlink" Id="rId121" Target="https://github.com/PediatricOpenTargets/OpenPedCan-analysis/tree/dev/analyses/chromosomal-instability" TargetMode="External" /><Relationship Type="http://schemas.openxmlformats.org/officeDocument/2006/relationships/hyperlink" Id="rId122" Target="https://github.com/PediatricOpenTargets/OpenPedCan-analysis/tree/dev/analyses/cnv-frequencies" TargetMode="External" /><Relationship Type="http://schemas.openxmlformats.org/officeDocument/2006/relationships/hyperlink" Id="rId123" Target="https://github.com/PediatricOpenTargets/OpenPedCan-analysis/tree/dev/analyses/collapse-rnaseq" TargetMode="External" /><Relationship Type="http://schemas.openxmlformats.org/officeDocument/2006/relationships/hyperlink" Id="rId124" Target="https://github.com/PediatricOpenTargets/OpenPedCan-analysis/tree/dev/analyses/compare-gistic" TargetMode="External" /><Relationship Type="http://schemas.openxmlformats.org/officeDocument/2006/relationships/hyperlink" Id="rId125" Target="https://github.com/PediatricOpenTargets/OpenPedCan-analysis/tree/dev/analyses/copy_number_consensus_call" TargetMode="External" /><Relationship Type="http://schemas.openxmlformats.org/officeDocument/2006/relationships/hyperlink" Id="rId126" Target="https://github.com/PediatricOpenTargets/OpenPedCan-analysis/tree/dev/analyses/create-subset-files" TargetMode="External" /><Relationship Type="http://schemas.openxmlformats.org/officeDocument/2006/relationships/hyperlink" Id="rId127" Target="https://github.com/PediatricOpenTargets/OpenPedCan-analysis/tree/dev/analyses/data-pre-release-qc" TargetMode="External" /><Relationship Type="http://schemas.openxmlformats.org/officeDocument/2006/relationships/hyperlink" Id="rId128" Target="https://github.com/PediatricOpenTargets/OpenPedCan-analysis/tree/dev/analyses/efo-mondo-mapping" TargetMode="External" /><Relationship Type="http://schemas.openxmlformats.org/officeDocument/2006/relationships/hyperlink" Id="rId129" Target="https://github.com/PediatricOpenTargets/OpenPedCan-analysis/tree/dev/analyses/filter-mtp-tables" TargetMode="External" /><Relationship Type="http://schemas.openxmlformats.org/officeDocument/2006/relationships/hyperlink" Id="rId130" Target="https://github.com/PediatricOpenTargets/OpenPedCan-analysis/tree/dev/analyses/focal-cn-file-preparation" TargetMode="External" /><Relationship Type="http://schemas.openxmlformats.org/officeDocument/2006/relationships/hyperlink" Id="rId131" Target="https://github.com/PediatricOpenTargets/OpenPedCan-analysis/tree/dev/analyses/fusion-frequencies" TargetMode="External" /><Relationship Type="http://schemas.openxmlformats.org/officeDocument/2006/relationships/hyperlink" Id="rId132" Target="https://github.com/PediatricOpenTargets/OpenPedCan-analysis/tree/dev/analyses/fusion-summary" TargetMode="External" /><Relationship Type="http://schemas.openxmlformats.org/officeDocument/2006/relationships/hyperlink" Id="rId133" Target="https://github.com/PediatricOpenTargets/OpenPedCan-analysis/tree/dev/analyses/fusion_filtering" TargetMode="External" /><Relationship Type="http://schemas.openxmlformats.org/officeDocument/2006/relationships/hyperlink" Id="rId134" Target="https://github.com/PediatricOpenTargets/OpenPedCan-analysis/tree/dev/analyses/gene-set-enrichment-analysis" TargetMode="External" /><Relationship Type="http://schemas.openxmlformats.org/officeDocument/2006/relationships/hyperlink" Id="rId135" Target="https://github.com/PediatricOpenTargets/OpenPedCan-analysis/tree/dev/analyses/gene_match" TargetMode="External" /><Relationship Type="http://schemas.openxmlformats.org/officeDocument/2006/relationships/hyperlink" Id="rId136" Target="https://github.com/PediatricOpenTargets/OpenPedCan-analysis/tree/dev/analyses/immune-deconv" TargetMode="External" /><Relationship Type="http://schemas.openxmlformats.org/officeDocument/2006/relationships/hyperlink" Id="rId137" Target="https://github.com/PediatricOpenTargets/OpenPedCan-analysis/tree/dev/analyses/independent-samples" TargetMode="External" /><Relationship Type="http://schemas.openxmlformats.org/officeDocument/2006/relationships/hyperlink" Id="rId138" Target="https://github.com/PediatricOpenTargets/OpenPedCan-analysis/tree/dev/analyses/long-format-table-utils" TargetMode="External" /><Relationship Type="http://schemas.openxmlformats.org/officeDocument/2006/relationships/hyperlink" Id="rId139" Target="https://github.com/PediatricOpenTargets/OpenPedCan-analysis/tree/dev/analyses/methylation-preprocessing" TargetMode="External" /><Relationship Type="http://schemas.openxmlformats.org/officeDocument/2006/relationships/hyperlink" Id="rId140" Target="https://github.com/PediatricOpenTargets/OpenPedCan-analysis/tree/dev/analyses/methylation-summary" TargetMode="External" /><Relationship Type="http://schemas.openxmlformats.org/officeDocument/2006/relationships/hyperlink" Id="rId141" Target="https://github.com/PediatricOpenTargets/OpenPedCan-analysis/tree/dev/analyses/molecular-subtyping-ATRT" TargetMode="External" /><Relationship Type="http://schemas.openxmlformats.org/officeDocument/2006/relationships/hyperlink" Id="rId142" Target="https://github.com/PediatricOpenTargets/OpenPedCan-analysis/tree/dev/analyses/molecular-subtyping-CRANIO" TargetMode="External" /><Relationship Type="http://schemas.openxmlformats.org/officeDocument/2006/relationships/hyperlink" Id="rId143" Target="https://github.com/PediatricOpenTargets/OpenPedCan-analysis/tree/dev/analyses/molecular-subtyping-EPN" TargetMode="External" /><Relationship Type="http://schemas.openxmlformats.org/officeDocument/2006/relationships/hyperlink" Id="rId144" Target="https://github.com/PediatricOpenTargets/OpenPedCan-analysis/tree/dev/analyses/molecular-subtyping-EWS" TargetMode="External" /><Relationship Type="http://schemas.openxmlformats.org/officeDocument/2006/relationships/hyperlink" Id="rId145" Target="https://github.com/PediatricOpenTargets/OpenPedCan-analysis/tree/dev/analyses/molecular-subtyping-HGG" TargetMode="External" /><Relationship Type="http://schemas.openxmlformats.org/officeDocument/2006/relationships/hyperlink" Id="rId146" Target="https://github.com/PediatricOpenTargets/OpenPedCan-analysis/tree/dev/analyses/molecular-subtyping-LGAT" TargetMode="External" /><Relationship Type="http://schemas.openxmlformats.org/officeDocument/2006/relationships/hyperlink" Id="rId147" Target="https://github.com/PediatricOpenTargets/OpenPedCan-analysis/tree/dev/analyses/molecular-subtyping-MB" TargetMode="External" /><Relationship Type="http://schemas.openxmlformats.org/officeDocument/2006/relationships/hyperlink" Id="rId148" Target="https://github.com/PediatricOpenTargets/OpenPedCan-analysis/tree/dev/analyses/molecular-subtyping-NBL" TargetMode="External" /><Relationship Type="http://schemas.openxmlformats.org/officeDocument/2006/relationships/hyperlink" Id="rId149" Target="https://github.com/PediatricOpenTargets/OpenPedCan-analysis/tree/dev/analyses/molecular-subtyping-chordoma" TargetMode="External" /><Relationship Type="http://schemas.openxmlformats.org/officeDocument/2006/relationships/hyperlink" Id="rId150" Target="https://github.com/PediatricOpenTargets/OpenPedCan-analysis/tree/dev/analyses/molecular-subtyping-embryonal" TargetMode="External" /><Relationship Type="http://schemas.openxmlformats.org/officeDocument/2006/relationships/hyperlink" Id="rId151" Target="https://github.com/PediatricOpenTargets/OpenPedCan-analysis/tree/dev/analyses/molecular-subtyping-integrate" TargetMode="External" /><Relationship Type="http://schemas.openxmlformats.org/officeDocument/2006/relationships/hyperlink" Id="rId152" Target="https://github.com/PediatricOpenTargets/OpenPedCan-analysis/tree/dev/analyses/molecular-subtyping-neurocytoma" TargetMode="External" /><Relationship Type="http://schemas.openxmlformats.org/officeDocument/2006/relationships/hyperlink" Id="rId153" Target="https://github.com/PediatricOpenTargets/OpenPedCan-analysis/tree/dev/analyses/molecular-subtyping-pathology" TargetMode="External" /><Relationship Type="http://schemas.openxmlformats.org/officeDocument/2006/relationships/hyperlink" Id="rId154" Target="https://github.com/PediatricOpenTargets/OpenPedCan-analysis/tree/dev/analyses/mtp-annotations" TargetMode="External" /><Relationship Type="http://schemas.openxmlformats.org/officeDocument/2006/relationships/hyperlink" Id="rId155" Target="https://github.com/PediatricOpenTargets/OpenPedCan-analysis/tree/dev/analyses/mtp-tables-qc-checks" TargetMode="External" /><Relationship Type="http://schemas.openxmlformats.org/officeDocument/2006/relationships/hyperlink" Id="rId156" Target="https://github.com/PediatricOpenTargets/OpenPedCan-analysis/tree/dev/analyses/mutational-signatures" TargetMode="External" /><Relationship Type="http://schemas.openxmlformats.org/officeDocument/2006/relationships/hyperlink" Id="rId157" Target="https://github.com/PediatricOpenTargets/OpenPedCan-analysis/tree/dev/analyses/pedcbio-cnv-prepare" TargetMode="External" /><Relationship Type="http://schemas.openxmlformats.org/officeDocument/2006/relationships/hyperlink" Id="rId158" Target="https://github.com/PediatricOpenTargets/OpenPedCan-analysis/tree/dev/analyses/pedcbio-sample-name" TargetMode="External" /><Relationship Type="http://schemas.openxmlformats.org/officeDocument/2006/relationships/hyperlink" Id="rId159" Target="https://github.com/PediatricOpenTargets/OpenPedCan-analysis/tree/dev/analyses/pedot-table-column-display-order-name" TargetMode="External" /><Relationship Type="http://schemas.openxmlformats.org/officeDocument/2006/relationships/hyperlink" Id="rId160" Target="https://github.com/PediatricOpenTargets/OpenPedCan-analysis/tree/dev/analyses/rna-seq-expression-summary-stats" TargetMode="External" /><Relationship Type="http://schemas.openxmlformats.org/officeDocument/2006/relationships/hyperlink" Id="rId161" Target="https://github.com/PediatricOpenTargets/OpenPedCan-analysis/tree/dev/analyses/rnaseq-batch-correct" TargetMode="External" /><Relationship Type="http://schemas.openxmlformats.org/officeDocument/2006/relationships/hyperlink" Id="rId162" Target="https://github.com/PediatricOpenTargets/OpenPedCan-analysis/tree/dev/analyses/run-gistic" TargetMode="External" /><Relationship Type="http://schemas.openxmlformats.org/officeDocument/2006/relationships/hyperlink" Id="rId163" Target="https://github.com/PediatricOpenTargets/OpenPedCan-analysis/tree/dev/analyses/snv-frequencies" TargetMode="External" /><Relationship Type="http://schemas.openxmlformats.org/officeDocument/2006/relationships/hyperlink" Id="rId164" Target="https://github.com/PediatricOpenTargets/OpenPedCan-analysis/tree/dev/analyses/tmb-calculation" TargetMode="External" /><Relationship Type="http://schemas.openxmlformats.org/officeDocument/2006/relationships/hyperlink" Id="rId165" Target="https://github.com/PediatricOpenTargets/OpenPedCan-analysis/tree/dev/analyses/tp53_nf1_score" TargetMode="External" /><Relationship Type="http://schemas.openxmlformats.org/officeDocument/2006/relationships/hyperlink" Id="rId166" Target="https://github.com/PediatricOpenTargets/OpenPedCan-analysis/tree/dev/analyses/tumor-gtex-plots" TargetMode="External" /><Relationship Type="http://schemas.openxmlformats.org/officeDocument/2006/relationships/hyperlink" Id="rId167" Target="https://github.com/PediatricOpenTargets/OpenPedCan-analysis/tree/dev/analyses/tumor-normal-differential-expression" TargetMode="External" /><Relationship Type="http://schemas.openxmlformats.org/officeDocument/2006/relationships/hyperlink" Id="rId120" Target="https://github.com/PediatricOpenTargets/OpenPedCan-api" TargetMode="External" /><Relationship Type="http://schemas.openxmlformats.org/officeDocument/2006/relationships/hyperlink" Id="rId21" Target="https://github.com/d3b-center/OpenPedCan-methods/tree/eb659389848b188f54128eb150fe05a1e32c5078" TargetMode="External" /><Relationship Type="http://schemas.openxmlformats.org/officeDocument/2006/relationships/hyperlink" Id="rId229" Target="https://mctp.med.umich.edu" TargetMode="External" /><Relationship Type="http://schemas.openxmlformats.org/officeDocument/2006/relationships/hyperlink" Id="rId117" Target="https://moleculartargets.ccdi.cancer.gov/" TargetMode="External" /><Relationship Type="http://schemas.openxmlformats.org/officeDocument/2006/relationships/hyperlink" Id="rId37" Target="https://orcid.org/0000-0001-5534-6904" TargetMode="External" /><Relationship Type="http://schemas.openxmlformats.org/officeDocument/2006/relationships/hyperlink" Id="rId73" Target="https://orcid.org/0000-0001-6454-1285" TargetMode="External" /><Relationship Type="http://schemas.openxmlformats.org/officeDocument/2006/relationships/hyperlink" Id="rId43" Target="https://orcid.org/0000-0001-6727-6333" TargetMode="External" /><Relationship Type="http://schemas.openxmlformats.org/officeDocument/2006/relationships/hyperlink" Id="rId79" Target="https://orcid.org/0000-0001-6782-1442" TargetMode="External" /><Relationship Type="http://schemas.openxmlformats.org/officeDocument/2006/relationships/hyperlink" Id="rId55" Target="https://orcid.org/0000-0001-7267-4512" TargetMode="External" /><Relationship Type="http://schemas.openxmlformats.org/officeDocument/2006/relationships/hyperlink" Id="rId82" Target="https://orcid.org/0000-0001-7830-7537" TargetMode="External" /><Relationship Type="http://schemas.openxmlformats.org/officeDocument/2006/relationships/hyperlink" Id="rId88"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58" Target="https://orcid.org/0000-0002-0743-5379" TargetMode="External" /><Relationship Type="http://schemas.openxmlformats.org/officeDocument/2006/relationships/hyperlink" Id="rId46" Target="https://orcid.org/0000-0002-2032-4358" TargetMode="External" /><Relationship Type="http://schemas.openxmlformats.org/officeDocument/2006/relationships/hyperlink" Id="rId40" Target="https://orcid.org/0000-0002-2455-9525" TargetMode="External" /><Relationship Type="http://schemas.openxmlformats.org/officeDocument/2006/relationships/hyperlink" Id="rId61" Target="https://orcid.org/0000-0002-2653-5009" TargetMode="External" /><Relationship Type="http://schemas.openxmlformats.org/officeDocument/2006/relationships/hyperlink" Id="rId76" Target="https://orcid.org/0000-0002-2771-2572" TargetMode="External" /><Relationship Type="http://schemas.openxmlformats.org/officeDocument/2006/relationships/hyperlink" Id="rId94" Target="https://orcid.org/0000-0002-3302-4610" TargetMode="External" /><Relationship Type="http://schemas.openxmlformats.org/officeDocument/2006/relationships/hyperlink" Id="rId64"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49" Target="https://orcid.org/0000-0002-6728-3450" TargetMode="External" /><Relationship Type="http://schemas.openxmlformats.org/officeDocument/2006/relationships/hyperlink" Id="rId67" Target="https://orcid.org/0000-0002-7200-8939" TargetMode="External" /><Relationship Type="http://schemas.openxmlformats.org/officeDocument/2006/relationships/hyperlink" Id="rId70" Target="https://orcid.org/0000-0002-7414-9516" TargetMode="External" /><Relationship Type="http://schemas.openxmlformats.org/officeDocument/2006/relationships/hyperlink" Id="rId85" Target="https://orcid.org/0000-0002-7451-5117" TargetMode="External" /><Relationship Type="http://schemas.openxmlformats.org/officeDocument/2006/relationships/hyperlink" Id="rId52" Target="https://orcid.org/0000-0002-8526-5694" TargetMode="External" /><Relationship Type="http://schemas.openxmlformats.org/officeDocument/2006/relationships/hyperlink" Id="rId34" Target="https://orcid.org/0000-0002-8958-9266" TargetMode="External" /><Relationship Type="http://schemas.openxmlformats.org/officeDocument/2006/relationships/hyperlink" Id="rId91" Target="https://orcid.org/0000-0003-0436-4189" TargetMode="External" /><Relationship Type="http://schemas.openxmlformats.org/officeDocument/2006/relationships/hyperlink" Id="rId31" Target="https://orcid.org/0000-0003-0838-2405" TargetMode="External" /><Relationship Type="http://schemas.openxmlformats.org/officeDocument/2006/relationships/hyperlink" Id="rId97" Target="https://orcid.org/0000-0003-2171-3627" TargetMode="External" /><Relationship Type="http://schemas.openxmlformats.org/officeDocument/2006/relationships/hyperlink" Id="rId118" Target="https://pedcbioportal.kidsfirstdrc.org/study/summary?id=openpedcan_v12" TargetMode="External" /><Relationship Type="http://schemas.openxmlformats.org/officeDocument/2006/relationships/hyperlink" Id="rId233" Target="https://www.cancer.gov/ccg/research/genome-sequencing/tcga" TargetMode="External" /><Relationship Type="http://schemas.openxmlformats.org/officeDocument/2006/relationships/hyperlink" Id="rId227" Target="https://www.chordomafoundation.org/" TargetMode="External" /><Relationship Type="http://schemas.openxmlformats.org/officeDocument/2006/relationships/hyperlink" Id="rId193" Target="https://www.gencodegenes.org/human/release_39.html" TargetMode="External" /><Relationship Type="http://schemas.openxmlformats.org/officeDocument/2006/relationships/hyperlink" Id="rId187" Target="https://www.molecularneuropathology.org/mnp/classifiers/11" TargetMode="External" /><Relationship Type="http://schemas.openxmlformats.org/officeDocument/2006/relationships/hyperlink" Id="rId260" Target="https://www.ncbi.nlm.nih.gov/pmc/articles/PMC3777004" TargetMode="External" /><Relationship Type="http://schemas.openxmlformats.org/officeDocument/2006/relationships/hyperlink" Id="rId264" Target="https://www.ncbi.nlm.nih.gov/pmc/articles/PMC4659175" TargetMode="External" /><Relationship Type="http://schemas.openxmlformats.org/officeDocument/2006/relationships/hyperlink" Id="rId246" Target="https://www.ncbi.nlm.nih.gov/pmc/articles/PMC4893825" TargetMode="External" /><Relationship Type="http://schemas.openxmlformats.org/officeDocument/2006/relationships/hyperlink" Id="rId256" Target="https://www.ncbi.nlm.nih.gov/pmc/articles/PMC5408810" TargetMode="External" /><Relationship Type="http://schemas.openxmlformats.org/officeDocument/2006/relationships/hyperlink" Id="rId268" Target="https://www.ncbi.nlm.nih.gov/pmc/articles/PMC6093218" TargetMode="External" /><Relationship Type="http://schemas.openxmlformats.org/officeDocument/2006/relationships/hyperlink" Id="rId242" Target="https://www.ncbi.nlm.nih.gov/pmc/articles/PMC6123722" TargetMode="External" /><Relationship Type="http://schemas.openxmlformats.org/officeDocument/2006/relationships/hyperlink" Id="rId272" Target="https://www.ncbi.nlm.nih.gov/pmc/articles/PMC7229260" TargetMode="External" /><Relationship Type="http://schemas.openxmlformats.org/officeDocument/2006/relationships/hyperlink" Id="rId216" Target="https://www.ncbi.nlm.nih.gov/projects/gap/cgi-bin/study.cgi?study_id=phs000218.v23.p8" TargetMode="External" /><Relationship Type="http://schemas.openxmlformats.org/officeDocument/2006/relationships/hyperlink" Id="rId231" Target="https://www.ncbi.nlm.nih.gov/projects/gap/cgi-bin/study.cgi?study_id=phs000424.v9.p2" TargetMode="External" /><Relationship Type="http://schemas.openxmlformats.org/officeDocument/2006/relationships/hyperlink" Id="rId218" Target="https://www.ncbi.nlm.nih.gov/projects/gap/cgi-bin/study.cgi?study_id=phs001436.v1.p1" TargetMode="External" /><Relationship Type="http://schemas.openxmlformats.org/officeDocument/2006/relationships/hyperlink" Id="rId220" Target="https://www.ncbi.nlm.nih.gov/projects/gap/cgi-bin/study.cgi?study_id=phs002517.v1.p1" TargetMode="External" /><Relationship Type="http://schemas.openxmlformats.org/officeDocument/2006/relationships/hyperlink" Id="rId259" Target="https://www.ncbi.nlm.nih.gov/pubmed/23982603" TargetMode="External" /><Relationship Type="http://schemas.openxmlformats.org/officeDocument/2006/relationships/hyperlink" Id="rId263" Target="https://www.ncbi.nlm.nih.gov/pubmed/26607064" TargetMode="External" /><Relationship Type="http://schemas.openxmlformats.org/officeDocument/2006/relationships/hyperlink" Id="rId245" Target="https://www.ncbi.nlm.nih.gov/pubmed/27268795" TargetMode="External" /><Relationship Type="http://schemas.openxmlformats.org/officeDocument/2006/relationships/hyperlink" Id="rId255" Target="https://www.ncbi.nlm.nih.gov/pubmed/28035024" TargetMode="External" /><Relationship Type="http://schemas.openxmlformats.org/officeDocument/2006/relationships/hyperlink" Id="rId267" Target="https://www.ncbi.nlm.nih.gov/pubmed/29539639" TargetMode="External" /><Relationship Type="http://schemas.openxmlformats.org/officeDocument/2006/relationships/hyperlink" Id="rId236" Target="https://www.ncbi.nlm.nih.gov/pubmed/30013048" TargetMode="External" /><Relationship Type="http://schemas.openxmlformats.org/officeDocument/2006/relationships/hyperlink" Id="rId241" Target="https://www.ncbi.nlm.nih.gov/pubmed/30271907" TargetMode="External" /><Relationship Type="http://schemas.openxmlformats.org/officeDocument/2006/relationships/hyperlink" Id="rId271" Target="https://www.ncbi.nlm.nih.gov/pubmed/31889194" TargetMode="External" /><Relationship Type="http://schemas.openxmlformats.org/officeDocument/2006/relationships/hyperlink" Id="rId99" Target="mailto:rokita@chop.edu" TargetMode="External" /></Relationships>
</file>

<file path=word/_rels/footnotes.xml.rels><?xml version="1.0" encoding="UTF-8"?><Relationships xmlns="http://schemas.openxmlformats.org/package/2006/relationships"><Relationship Type="http://schemas.openxmlformats.org/officeDocument/2006/relationships/hyperlink" Id="rId248" Target="https://academic.oup.com/bioinformatics/article/27/2/268/285534" TargetMode="External" /><Relationship Type="http://schemas.openxmlformats.org/officeDocument/2006/relationships/hyperlink" Id="rId250" Target="https://academic.oup.com/bioinformatics/article/28/3/423/189142" TargetMode="External" /><Relationship Type="http://schemas.openxmlformats.org/officeDocument/2006/relationships/hyperlink" Id="rId115" Target="https://cavatica.sbgenomics.com/u/cavatica/opentarget" TargetMode="External" /><Relationship Type="http://schemas.openxmlformats.org/officeDocument/2006/relationships/hyperlink" Id="rId192" Target="https://cavatica.sbgenomics.com/u/cavatica/opentarget/files/#q?path=v12" TargetMode="External" /><Relationship Type="http://schemas.openxmlformats.org/officeDocument/2006/relationships/hyperlink" Id="rId188" Target="https://cbtn.org/" TargetMode="External" /><Relationship Type="http://schemas.openxmlformats.org/officeDocument/2006/relationships/hyperlink" Id="rId225" Target="https://commonfund.nih.gov/kidsfirst/2021x01projects" TargetMode="External" /><Relationship Type="http://schemas.openxmlformats.org/officeDocument/2006/relationships/hyperlink" Id="rId20" Target="https://d3b-center.github.io/OpenPedCan-methods/v/eb659389848b188f54128eb150fe05a1e32c5078/" TargetMode="External" /><Relationship Type="http://schemas.openxmlformats.org/officeDocument/2006/relationships/hyperlink" Id="rId223" Target="https://doi.org/10.1016/j.xgen.2023.100340" TargetMode="External" /><Relationship Type="http://schemas.openxmlformats.org/officeDocument/2006/relationships/hyperlink" Id="rId258" Target="https://doi.org/10.1038/bjc.2013.496" TargetMode="External" /><Relationship Type="http://schemas.openxmlformats.org/officeDocument/2006/relationships/hyperlink" Id="rId266" Target="https://doi.org/10.1038/nature26000" TargetMode="External" /><Relationship Type="http://schemas.openxmlformats.org/officeDocument/2006/relationships/hyperlink" Id="rId235" Target="https://doi.org/10.1038/s41592-018-0051-x" TargetMode="External" /><Relationship Type="http://schemas.openxmlformats.org/officeDocument/2006/relationships/hyperlink" Id="rId240" Target="https://doi.org/10.1038/s42003-018-0023-9" TargetMode="External" /><Relationship Type="http://schemas.openxmlformats.org/officeDocument/2006/relationships/hyperlink" Id="rId254" Target="https://doi.org/10.1093/bioinformatics/btw691" TargetMode="External" /><Relationship Type="http://schemas.openxmlformats.org/officeDocument/2006/relationships/hyperlink" Id="rId270" Target="https://doi.org/10.1093/neuonc/noz235" TargetMode="External" /><Relationship Type="http://schemas.openxmlformats.org/officeDocument/2006/relationships/hyperlink" Id="rId238" Target="https://doi.org/10.1101/861054" TargetMode="External" /><Relationship Type="http://schemas.openxmlformats.org/officeDocument/2006/relationships/hyperlink" Id="rId252" Target="https://doi.org/10.1186/gb-2011-12-4-r41" TargetMode="External" /><Relationship Type="http://schemas.openxmlformats.org/officeDocument/2006/relationships/hyperlink" Id="rId262" Target="https://doi.org/10.1186/s12864-015-2202-0" TargetMode="External" /><Relationship Type="http://schemas.openxmlformats.org/officeDocument/2006/relationships/hyperlink" Id="rId244" Target="https://doi.org/10.1186/s13059-016-0974-4" TargetMode="External" /><Relationship Type="http://schemas.openxmlformats.org/officeDocument/2006/relationships/hyperlink" Id="rId222" Target="https://doi.org/gr92p6" TargetMode="External" /><Relationship Type="http://schemas.openxmlformats.org/officeDocument/2006/relationships/hyperlink" Id="rId191" Target="https://genomebiology.biomedcentral.com/articles/10.1186/s13059-014-0550-8" TargetMode="External" /><Relationship Type="http://schemas.openxmlformats.org/officeDocument/2006/relationships/hyperlink" Id="rId119" Target="https://github.com/AlexsLemonade/OpenPBTA-analysis" TargetMode="External" /><Relationship Type="http://schemas.openxmlformats.org/officeDocument/2006/relationships/hyperlink" Id="rId116" Target="https://github.com/PediatricOpenTargets/OpenPedCan-analysis" TargetMode="External" /><Relationship Type="http://schemas.openxmlformats.org/officeDocument/2006/relationships/hyperlink" Id="rId210" Target="https://github.com/PediatricOpenTargets/OpenPedCan-analysis/tree/d397339d567ddeff17e7a8cdca892f6a9dd2a0ba/analyses/independent-samples" TargetMode="External" /><Relationship Type="http://schemas.openxmlformats.org/officeDocument/2006/relationships/hyperlink" Id="rId121" Target="https://github.com/PediatricOpenTargets/OpenPedCan-analysis/tree/dev/analyses/chromosomal-instability" TargetMode="External" /><Relationship Type="http://schemas.openxmlformats.org/officeDocument/2006/relationships/hyperlink" Id="rId122" Target="https://github.com/PediatricOpenTargets/OpenPedCan-analysis/tree/dev/analyses/cnv-frequencies" TargetMode="External" /><Relationship Type="http://schemas.openxmlformats.org/officeDocument/2006/relationships/hyperlink" Id="rId123" Target="https://github.com/PediatricOpenTargets/OpenPedCan-analysis/tree/dev/analyses/collapse-rnaseq" TargetMode="External" /><Relationship Type="http://schemas.openxmlformats.org/officeDocument/2006/relationships/hyperlink" Id="rId124" Target="https://github.com/PediatricOpenTargets/OpenPedCan-analysis/tree/dev/analyses/compare-gistic" TargetMode="External" /><Relationship Type="http://schemas.openxmlformats.org/officeDocument/2006/relationships/hyperlink" Id="rId125" Target="https://github.com/PediatricOpenTargets/OpenPedCan-analysis/tree/dev/analyses/copy_number_consensus_call" TargetMode="External" /><Relationship Type="http://schemas.openxmlformats.org/officeDocument/2006/relationships/hyperlink" Id="rId126" Target="https://github.com/PediatricOpenTargets/OpenPedCan-analysis/tree/dev/analyses/create-subset-files" TargetMode="External" /><Relationship Type="http://schemas.openxmlformats.org/officeDocument/2006/relationships/hyperlink" Id="rId127" Target="https://github.com/PediatricOpenTargets/OpenPedCan-analysis/tree/dev/analyses/data-pre-release-qc" TargetMode="External" /><Relationship Type="http://schemas.openxmlformats.org/officeDocument/2006/relationships/hyperlink" Id="rId128" Target="https://github.com/PediatricOpenTargets/OpenPedCan-analysis/tree/dev/analyses/efo-mondo-mapping" TargetMode="External" /><Relationship Type="http://schemas.openxmlformats.org/officeDocument/2006/relationships/hyperlink" Id="rId129" Target="https://github.com/PediatricOpenTargets/OpenPedCan-analysis/tree/dev/analyses/filter-mtp-tables" TargetMode="External" /><Relationship Type="http://schemas.openxmlformats.org/officeDocument/2006/relationships/hyperlink" Id="rId130" Target="https://github.com/PediatricOpenTargets/OpenPedCan-analysis/tree/dev/analyses/focal-cn-file-preparation" TargetMode="External" /><Relationship Type="http://schemas.openxmlformats.org/officeDocument/2006/relationships/hyperlink" Id="rId131" Target="https://github.com/PediatricOpenTargets/OpenPedCan-analysis/tree/dev/analyses/fusion-frequencies" TargetMode="External" /><Relationship Type="http://schemas.openxmlformats.org/officeDocument/2006/relationships/hyperlink" Id="rId132" Target="https://github.com/PediatricOpenTargets/OpenPedCan-analysis/tree/dev/analyses/fusion-summary" TargetMode="External" /><Relationship Type="http://schemas.openxmlformats.org/officeDocument/2006/relationships/hyperlink" Id="rId133" Target="https://github.com/PediatricOpenTargets/OpenPedCan-analysis/tree/dev/analyses/fusion_filtering" TargetMode="External" /><Relationship Type="http://schemas.openxmlformats.org/officeDocument/2006/relationships/hyperlink" Id="rId134" Target="https://github.com/PediatricOpenTargets/OpenPedCan-analysis/tree/dev/analyses/gene-set-enrichment-analysis" TargetMode="External" /><Relationship Type="http://schemas.openxmlformats.org/officeDocument/2006/relationships/hyperlink" Id="rId135" Target="https://github.com/PediatricOpenTargets/OpenPedCan-analysis/tree/dev/analyses/gene_match" TargetMode="External" /><Relationship Type="http://schemas.openxmlformats.org/officeDocument/2006/relationships/hyperlink" Id="rId136" Target="https://github.com/PediatricOpenTargets/OpenPedCan-analysis/tree/dev/analyses/immune-deconv" TargetMode="External" /><Relationship Type="http://schemas.openxmlformats.org/officeDocument/2006/relationships/hyperlink" Id="rId137" Target="https://github.com/PediatricOpenTargets/OpenPedCan-analysis/tree/dev/analyses/independent-samples" TargetMode="External" /><Relationship Type="http://schemas.openxmlformats.org/officeDocument/2006/relationships/hyperlink" Id="rId138" Target="https://github.com/PediatricOpenTargets/OpenPedCan-analysis/tree/dev/analyses/long-format-table-utils" TargetMode="External" /><Relationship Type="http://schemas.openxmlformats.org/officeDocument/2006/relationships/hyperlink" Id="rId139" Target="https://github.com/PediatricOpenTargets/OpenPedCan-analysis/tree/dev/analyses/methylation-preprocessing" TargetMode="External" /><Relationship Type="http://schemas.openxmlformats.org/officeDocument/2006/relationships/hyperlink" Id="rId140" Target="https://github.com/PediatricOpenTargets/OpenPedCan-analysis/tree/dev/analyses/methylation-summary" TargetMode="External" /><Relationship Type="http://schemas.openxmlformats.org/officeDocument/2006/relationships/hyperlink" Id="rId141" Target="https://github.com/PediatricOpenTargets/OpenPedCan-analysis/tree/dev/analyses/molecular-subtyping-ATRT" TargetMode="External" /><Relationship Type="http://schemas.openxmlformats.org/officeDocument/2006/relationships/hyperlink" Id="rId142" Target="https://github.com/PediatricOpenTargets/OpenPedCan-analysis/tree/dev/analyses/molecular-subtyping-CRANIO" TargetMode="External" /><Relationship Type="http://schemas.openxmlformats.org/officeDocument/2006/relationships/hyperlink" Id="rId143" Target="https://github.com/PediatricOpenTargets/OpenPedCan-analysis/tree/dev/analyses/molecular-subtyping-EPN" TargetMode="External" /><Relationship Type="http://schemas.openxmlformats.org/officeDocument/2006/relationships/hyperlink" Id="rId144" Target="https://github.com/PediatricOpenTargets/OpenPedCan-analysis/tree/dev/analyses/molecular-subtyping-EWS" TargetMode="External" /><Relationship Type="http://schemas.openxmlformats.org/officeDocument/2006/relationships/hyperlink" Id="rId145" Target="https://github.com/PediatricOpenTargets/OpenPedCan-analysis/tree/dev/analyses/molecular-subtyping-HGG" TargetMode="External" /><Relationship Type="http://schemas.openxmlformats.org/officeDocument/2006/relationships/hyperlink" Id="rId146" Target="https://github.com/PediatricOpenTargets/OpenPedCan-analysis/tree/dev/analyses/molecular-subtyping-LGAT" TargetMode="External" /><Relationship Type="http://schemas.openxmlformats.org/officeDocument/2006/relationships/hyperlink" Id="rId147" Target="https://github.com/PediatricOpenTargets/OpenPedCan-analysis/tree/dev/analyses/molecular-subtyping-MB" TargetMode="External" /><Relationship Type="http://schemas.openxmlformats.org/officeDocument/2006/relationships/hyperlink" Id="rId148" Target="https://github.com/PediatricOpenTargets/OpenPedCan-analysis/tree/dev/analyses/molecular-subtyping-NBL" TargetMode="External" /><Relationship Type="http://schemas.openxmlformats.org/officeDocument/2006/relationships/hyperlink" Id="rId149" Target="https://github.com/PediatricOpenTargets/OpenPedCan-analysis/tree/dev/analyses/molecular-subtyping-chordoma" TargetMode="External" /><Relationship Type="http://schemas.openxmlformats.org/officeDocument/2006/relationships/hyperlink" Id="rId150" Target="https://github.com/PediatricOpenTargets/OpenPedCan-analysis/tree/dev/analyses/molecular-subtyping-embryonal" TargetMode="External" /><Relationship Type="http://schemas.openxmlformats.org/officeDocument/2006/relationships/hyperlink" Id="rId151" Target="https://github.com/PediatricOpenTargets/OpenPedCan-analysis/tree/dev/analyses/molecular-subtyping-integrate" TargetMode="External" /><Relationship Type="http://schemas.openxmlformats.org/officeDocument/2006/relationships/hyperlink" Id="rId152" Target="https://github.com/PediatricOpenTargets/OpenPedCan-analysis/tree/dev/analyses/molecular-subtyping-neurocytoma" TargetMode="External" /><Relationship Type="http://schemas.openxmlformats.org/officeDocument/2006/relationships/hyperlink" Id="rId153" Target="https://github.com/PediatricOpenTargets/OpenPedCan-analysis/tree/dev/analyses/molecular-subtyping-pathology" TargetMode="External" /><Relationship Type="http://schemas.openxmlformats.org/officeDocument/2006/relationships/hyperlink" Id="rId154" Target="https://github.com/PediatricOpenTargets/OpenPedCan-analysis/tree/dev/analyses/mtp-annotations" TargetMode="External" /><Relationship Type="http://schemas.openxmlformats.org/officeDocument/2006/relationships/hyperlink" Id="rId155" Target="https://github.com/PediatricOpenTargets/OpenPedCan-analysis/tree/dev/analyses/mtp-tables-qc-checks" TargetMode="External" /><Relationship Type="http://schemas.openxmlformats.org/officeDocument/2006/relationships/hyperlink" Id="rId156" Target="https://github.com/PediatricOpenTargets/OpenPedCan-analysis/tree/dev/analyses/mutational-signatures" TargetMode="External" /><Relationship Type="http://schemas.openxmlformats.org/officeDocument/2006/relationships/hyperlink" Id="rId157" Target="https://github.com/PediatricOpenTargets/OpenPedCan-analysis/tree/dev/analyses/pedcbio-cnv-prepare" TargetMode="External" /><Relationship Type="http://schemas.openxmlformats.org/officeDocument/2006/relationships/hyperlink" Id="rId158" Target="https://github.com/PediatricOpenTargets/OpenPedCan-analysis/tree/dev/analyses/pedcbio-sample-name" TargetMode="External" /><Relationship Type="http://schemas.openxmlformats.org/officeDocument/2006/relationships/hyperlink" Id="rId159" Target="https://github.com/PediatricOpenTargets/OpenPedCan-analysis/tree/dev/analyses/pedot-table-column-display-order-name" TargetMode="External" /><Relationship Type="http://schemas.openxmlformats.org/officeDocument/2006/relationships/hyperlink" Id="rId160" Target="https://github.com/PediatricOpenTargets/OpenPedCan-analysis/tree/dev/analyses/rna-seq-expression-summary-stats" TargetMode="External" /><Relationship Type="http://schemas.openxmlformats.org/officeDocument/2006/relationships/hyperlink" Id="rId161" Target="https://github.com/PediatricOpenTargets/OpenPedCan-analysis/tree/dev/analyses/rnaseq-batch-correct" TargetMode="External" /><Relationship Type="http://schemas.openxmlformats.org/officeDocument/2006/relationships/hyperlink" Id="rId162" Target="https://github.com/PediatricOpenTargets/OpenPedCan-analysis/tree/dev/analyses/run-gistic" TargetMode="External" /><Relationship Type="http://schemas.openxmlformats.org/officeDocument/2006/relationships/hyperlink" Id="rId163" Target="https://github.com/PediatricOpenTargets/OpenPedCan-analysis/tree/dev/analyses/snv-frequencies" TargetMode="External" /><Relationship Type="http://schemas.openxmlformats.org/officeDocument/2006/relationships/hyperlink" Id="rId164" Target="https://github.com/PediatricOpenTargets/OpenPedCan-analysis/tree/dev/analyses/tmb-calculation" TargetMode="External" /><Relationship Type="http://schemas.openxmlformats.org/officeDocument/2006/relationships/hyperlink" Id="rId165" Target="https://github.com/PediatricOpenTargets/OpenPedCan-analysis/tree/dev/analyses/tp53_nf1_score" TargetMode="External" /><Relationship Type="http://schemas.openxmlformats.org/officeDocument/2006/relationships/hyperlink" Id="rId166" Target="https://github.com/PediatricOpenTargets/OpenPedCan-analysis/tree/dev/analyses/tumor-gtex-plots" TargetMode="External" /><Relationship Type="http://schemas.openxmlformats.org/officeDocument/2006/relationships/hyperlink" Id="rId167" Target="https://github.com/PediatricOpenTargets/OpenPedCan-analysis/tree/dev/analyses/tumor-normal-differential-expression" TargetMode="External" /><Relationship Type="http://schemas.openxmlformats.org/officeDocument/2006/relationships/hyperlink" Id="rId120" Target="https://github.com/PediatricOpenTargets/OpenPedCan-api" TargetMode="External" /><Relationship Type="http://schemas.openxmlformats.org/officeDocument/2006/relationships/hyperlink" Id="rId21" Target="https://github.com/d3b-center/OpenPedCan-methods/tree/eb659389848b188f54128eb150fe05a1e32c5078" TargetMode="External" /><Relationship Type="http://schemas.openxmlformats.org/officeDocument/2006/relationships/hyperlink" Id="rId229" Target="https://mctp.med.umich.edu" TargetMode="External" /><Relationship Type="http://schemas.openxmlformats.org/officeDocument/2006/relationships/hyperlink" Id="rId117" Target="https://moleculartargets.ccdi.cancer.gov/" TargetMode="External" /><Relationship Type="http://schemas.openxmlformats.org/officeDocument/2006/relationships/hyperlink" Id="rId37" Target="https://orcid.org/0000-0001-5534-6904" TargetMode="External" /><Relationship Type="http://schemas.openxmlformats.org/officeDocument/2006/relationships/hyperlink" Id="rId73" Target="https://orcid.org/0000-0001-6454-1285" TargetMode="External" /><Relationship Type="http://schemas.openxmlformats.org/officeDocument/2006/relationships/hyperlink" Id="rId43" Target="https://orcid.org/0000-0001-6727-6333" TargetMode="External" /><Relationship Type="http://schemas.openxmlformats.org/officeDocument/2006/relationships/hyperlink" Id="rId79" Target="https://orcid.org/0000-0001-6782-1442" TargetMode="External" /><Relationship Type="http://schemas.openxmlformats.org/officeDocument/2006/relationships/hyperlink" Id="rId55" Target="https://orcid.org/0000-0001-7267-4512" TargetMode="External" /><Relationship Type="http://schemas.openxmlformats.org/officeDocument/2006/relationships/hyperlink" Id="rId82" Target="https://orcid.org/0000-0001-7830-7537" TargetMode="External" /><Relationship Type="http://schemas.openxmlformats.org/officeDocument/2006/relationships/hyperlink" Id="rId88"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58" Target="https://orcid.org/0000-0002-0743-5379" TargetMode="External" /><Relationship Type="http://schemas.openxmlformats.org/officeDocument/2006/relationships/hyperlink" Id="rId46" Target="https://orcid.org/0000-0002-2032-4358" TargetMode="External" /><Relationship Type="http://schemas.openxmlformats.org/officeDocument/2006/relationships/hyperlink" Id="rId40" Target="https://orcid.org/0000-0002-2455-9525" TargetMode="External" /><Relationship Type="http://schemas.openxmlformats.org/officeDocument/2006/relationships/hyperlink" Id="rId61" Target="https://orcid.org/0000-0002-2653-5009" TargetMode="External" /><Relationship Type="http://schemas.openxmlformats.org/officeDocument/2006/relationships/hyperlink" Id="rId76" Target="https://orcid.org/0000-0002-2771-2572" TargetMode="External" /><Relationship Type="http://schemas.openxmlformats.org/officeDocument/2006/relationships/hyperlink" Id="rId94" Target="https://orcid.org/0000-0002-3302-4610" TargetMode="External" /><Relationship Type="http://schemas.openxmlformats.org/officeDocument/2006/relationships/hyperlink" Id="rId64"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49" Target="https://orcid.org/0000-0002-6728-3450" TargetMode="External" /><Relationship Type="http://schemas.openxmlformats.org/officeDocument/2006/relationships/hyperlink" Id="rId67" Target="https://orcid.org/0000-0002-7200-8939" TargetMode="External" /><Relationship Type="http://schemas.openxmlformats.org/officeDocument/2006/relationships/hyperlink" Id="rId70" Target="https://orcid.org/0000-0002-7414-9516" TargetMode="External" /><Relationship Type="http://schemas.openxmlformats.org/officeDocument/2006/relationships/hyperlink" Id="rId85" Target="https://orcid.org/0000-0002-7451-5117" TargetMode="External" /><Relationship Type="http://schemas.openxmlformats.org/officeDocument/2006/relationships/hyperlink" Id="rId52" Target="https://orcid.org/0000-0002-8526-5694" TargetMode="External" /><Relationship Type="http://schemas.openxmlformats.org/officeDocument/2006/relationships/hyperlink" Id="rId34" Target="https://orcid.org/0000-0002-8958-9266" TargetMode="External" /><Relationship Type="http://schemas.openxmlformats.org/officeDocument/2006/relationships/hyperlink" Id="rId91" Target="https://orcid.org/0000-0003-0436-4189" TargetMode="External" /><Relationship Type="http://schemas.openxmlformats.org/officeDocument/2006/relationships/hyperlink" Id="rId31" Target="https://orcid.org/0000-0003-0838-2405" TargetMode="External" /><Relationship Type="http://schemas.openxmlformats.org/officeDocument/2006/relationships/hyperlink" Id="rId97" Target="https://orcid.org/0000-0003-2171-3627" TargetMode="External" /><Relationship Type="http://schemas.openxmlformats.org/officeDocument/2006/relationships/hyperlink" Id="rId118" Target="https://pedcbioportal.kidsfirstdrc.org/study/summary?id=openpedcan_v12" TargetMode="External" /><Relationship Type="http://schemas.openxmlformats.org/officeDocument/2006/relationships/hyperlink" Id="rId233" Target="https://www.cancer.gov/ccg/research/genome-sequencing/tcga" TargetMode="External" /><Relationship Type="http://schemas.openxmlformats.org/officeDocument/2006/relationships/hyperlink" Id="rId227" Target="https://www.chordomafoundation.org/" TargetMode="External" /><Relationship Type="http://schemas.openxmlformats.org/officeDocument/2006/relationships/hyperlink" Id="rId193" Target="https://www.gencodegenes.org/human/release_39.html" TargetMode="External" /><Relationship Type="http://schemas.openxmlformats.org/officeDocument/2006/relationships/hyperlink" Id="rId187" Target="https://www.molecularneuropathology.org/mnp/classifiers/11" TargetMode="External" /><Relationship Type="http://schemas.openxmlformats.org/officeDocument/2006/relationships/hyperlink" Id="rId260" Target="https://www.ncbi.nlm.nih.gov/pmc/articles/PMC3777004" TargetMode="External" /><Relationship Type="http://schemas.openxmlformats.org/officeDocument/2006/relationships/hyperlink" Id="rId264" Target="https://www.ncbi.nlm.nih.gov/pmc/articles/PMC4659175" TargetMode="External" /><Relationship Type="http://schemas.openxmlformats.org/officeDocument/2006/relationships/hyperlink" Id="rId246" Target="https://www.ncbi.nlm.nih.gov/pmc/articles/PMC4893825" TargetMode="External" /><Relationship Type="http://schemas.openxmlformats.org/officeDocument/2006/relationships/hyperlink" Id="rId256" Target="https://www.ncbi.nlm.nih.gov/pmc/articles/PMC5408810" TargetMode="External" /><Relationship Type="http://schemas.openxmlformats.org/officeDocument/2006/relationships/hyperlink" Id="rId268" Target="https://www.ncbi.nlm.nih.gov/pmc/articles/PMC6093218" TargetMode="External" /><Relationship Type="http://schemas.openxmlformats.org/officeDocument/2006/relationships/hyperlink" Id="rId242" Target="https://www.ncbi.nlm.nih.gov/pmc/articles/PMC6123722" TargetMode="External" /><Relationship Type="http://schemas.openxmlformats.org/officeDocument/2006/relationships/hyperlink" Id="rId272" Target="https://www.ncbi.nlm.nih.gov/pmc/articles/PMC7229260" TargetMode="External" /><Relationship Type="http://schemas.openxmlformats.org/officeDocument/2006/relationships/hyperlink" Id="rId216" Target="https://www.ncbi.nlm.nih.gov/projects/gap/cgi-bin/study.cgi?study_id=phs000218.v23.p8" TargetMode="External" /><Relationship Type="http://schemas.openxmlformats.org/officeDocument/2006/relationships/hyperlink" Id="rId231" Target="https://www.ncbi.nlm.nih.gov/projects/gap/cgi-bin/study.cgi?study_id=phs000424.v9.p2" TargetMode="External" /><Relationship Type="http://schemas.openxmlformats.org/officeDocument/2006/relationships/hyperlink" Id="rId218" Target="https://www.ncbi.nlm.nih.gov/projects/gap/cgi-bin/study.cgi?study_id=phs001436.v1.p1" TargetMode="External" /><Relationship Type="http://schemas.openxmlformats.org/officeDocument/2006/relationships/hyperlink" Id="rId220" Target="https://www.ncbi.nlm.nih.gov/projects/gap/cgi-bin/study.cgi?study_id=phs002517.v1.p1" TargetMode="External" /><Relationship Type="http://schemas.openxmlformats.org/officeDocument/2006/relationships/hyperlink" Id="rId259" Target="https://www.ncbi.nlm.nih.gov/pubmed/23982603" TargetMode="External" /><Relationship Type="http://schemas.openxmlformats.org/officeDocument/2006/relationships/hyperlink" Id="rId263" Target="https://www.ncbi.nlm.nih.gov/pubmed/26607064" TargetMode="External" /><Relationship Type="http://schemas.openxmlformats.org/officeDocument/2006/relationships/hyperlink" Id="rId245" Target="https://www.ncbi.nlm.nih.gov/pubmed/27268795" TargetMode="External" /><Relationship Type="http://schemas.openxmlformats.org/officeDocument/2006/relationships/hyperlink" Id="rId255" Target="https://www.ncbi.nlm.nih.gov/pubmed/28035024" TargetMode="External" /><Relationship Type="http://schemas.openxmlformats.org/officeDocument/2006/relationships/hyperlink" Id="rId267" Target="https://www.ncbi.nlm.nih.gov/pubmed/29539639" TargetMode="External" /><Relationship Type="http://schemas.openxmlformats.org/officeDocument/2006/relationships/hyperlink" Id="rId236" Target="https://www.ncbi.nlm.nih.gov/pubmed/30013048" TargetMode="External" /><Relationship Type="http://schemas.openxmlformats.org/officeDocument/2006/relationships/hyperlink" Id="rId241" Target="https://www.ncbi.nlm.nih.gov/pubmed/30271907" TargetMode="External" /><Relationship Type="http://schemas.openxmlformats.org/officeDocument/2006/relationships/hyperlink" Id="rId271" Target="https://www.ncbi.nlm.nih.gov/pubmed/31889194" TargetMode="External" /><Relationship Type="http://schemas.openxmlformats.org/officeDocument/2006/relationships/hyperlink" Id="rId99" Target="mailto:rokita@chop.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classification, somatic variation</cp:keywords>
  <dcterms:created xsi:type="dcterms:W3CDTF">2023-06-15T20:57:56Z</dcterms:created>
  <dcterms:modified xsi:type="dcterms:W3CDTF">2023-06-15T20:57:56Z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