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d3b-center/OpenPedCan-methods@f0e58a6</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10"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18">
              <w:r>
                <w:rPr>
                  <w:rStyle w:val="Hyperlink"/>
                </w:rPr>
                <w:t xml:space="preserve">chromosomal-instability</w:t>
              </w:r>
            </w:hyperlink>
          </w:p>
        </w:tc>
      </w:tr>
      <w:tr>
        <w:tc>
          <w:tcPr/>
          <w:p>
            <w:pPr>
              <w:pStyle w:val="Compact"/>
              <w:jc w:val="left"/>
            </w:pPr>
            <w:hyperlink r:id="rId119">
              <w:r>
                <w:rPr>
                  <w:rStyle w:val="Hyperlink"/>
                </w:rPr>
                <w:t xml:space="preserve">cnv-frequencies</w:t>
              </w:r>
            </w:hyperlink>
          </w:p>
        </w:tc>
      </w:tr>
      <w:tr>
        <w:tc>
          <w:tcPr/>
          <w:p>
            <w:pPr>
              <w:pStyle w:val="Compact"/>
              <w:jc w:val="left"/>
            </w:pPr>
            <w:hyperlink r:id="rId120">
              <w:r>
                <w:rPr>
                  <w:rStyle w:val="Hyperlink"/>
                </w:rPr>
                <w:t xml:space="preserve">collapse-rnaseq</w:t>
              </w:r>
            </w:hyperlink>
          </w:p>
        </w:tc>
      </w:tr>
      <w:tr>
        <w:tc>
          <w:tcPr/>
          <w:p>
            <w:pPr>
              <w:pStyle w:val="Compact"/>
              <w:jc w:val="left"/>
            </w:pPr>
            <w:hyperlink r:id="rId121">
              <w:r>
                <w:rPr>
                  <w:rStyle w:val="Hyperlink"/>
                </w:rPr>
                <w:t xml:space="preserve">compare-gistic</w:t>
              </w:r>
            </w:hyperlink>
          </w:p>
        </w:tc>
      </w:tr>
      <w:tr>
        <w:tc>
          <w:tcPr/>
          <w:p>
            <w:pPr>
              <w:pStyle w:val="Compact"/>
              <w:jc w:val="left"/>
            </w:pPr>
            <w:hyperlink r:id="rId122">
              <w:r>
                <w:rPr>
                  <w:rStyle w:val="Hyperlink"/>
                </w:rPr>
                <w:t xml:space="preserve">copy_number_consensus_call</w:t>
              </w:r>
            </w:hyperlink>
          </w:p>
        </w:tc>
      </w:tr>
      <w:tr>
        <w:tc>
          <w:tcPr/>
          <w:p>
            <w:pPr>
              <w:pStyle w:val="Compact"/>
              <w:jc w:val="left"/>
            </w:pPr>
            <w:hyperlink r:id="rId123">
              <w:r>
                <w:rPr>
                  <w:rStyle w:val="Hyperlink"/>
                </w:rPr>
                <w:t xml:space="preserve">create-subset-files</w:t>
              </w:r>
            </w:hyperlink>
          </w:p>
        </w:tc>
      </w:tr>
      <w:tr>
        <w:tc>
          <w:tcPr/>
          <w:p>
            <w:pPr>
              <w:pStyle w:val="Compact"/>
              <w:jc w:val="left"/>
            </w:pPr>
            <w:hyperlink r:id="rId124">
              <w:r>
                <w:rPr>
                  <w:rStyle w:val="Hyperlink"/>
                </w:rPr>
                <w:t xml:space="preserve">data-pre-release-qc</w:t>
              </w:r>
            </w:hyperlink>
          </w:p>
        </w:tc>
      </w:tr>
      <w:tr>
        <w:tc>
          <w:tcPr/>
          <w:p>
            <w:pPr>
              <w:pStyle w:val="Compact"/>
              <w:jc w:val="left"/>
            </w:pPr>
            <w:hyperlink r:id="rId125">
              <w:r>
                <w:rPr>
                  <w:rStyle w:val="Hyperlink"/>
                </w:rPr>
                <w:t xml:space="preserve">efo-mondo-mapping</w:t>
              </w:r>
            </w:hyperlink>
          </w:p>
        </w:tc>
      </w:tr>
      <w:tr>
        <w:tc>
          <w:tcPr/>
          <w:p>
            <w:pPr>
              <w:pStyle w:val="Compact"/>
              <w:jc w:val="left"/>
            </w:pPr>
            <w:hyperlink r:id="rId126">
              <w:r>
                <w:rPr>
                  <w:rStyle w:val="Hyperlink"/>
                </w:rPr>
                <w:t xml:space="preserve">filter-mtp-tables</w:t>
              </w:r>
            </w:hyperlink>
          </w:p>
        </w:tc>
      </w:tr>
      <w:tr>
        <w:tc>
          <w:tcPr/>
          <w:p>
            <w:pPr>
              <w:pStyle w:val="Compact"/>
              <w:jc w:val="left"/>
            </w:pPr>
            <w:hyperlink r:id="rId127">
              <w:r>
                <w:rPr>
                  <w:rStyle w:val="Hyperlink"/>
                </w:rPr>
                <w:t xml:space="preserve">focal-cn-file-preparation</w:t>
              </w:r>
            </w:hyperlink>
          </w:p>
        </w:tc>
      </w:tr>
      <w:tr>
        <w:tc>
          <w:tcPr/>
          <w:p>
            <w:pPr>
              <w:pStyle w:val="Compact"/>
              <w:jc w:val="left"/>
            </w:pPr>
            <w:hyperlink r:id="rId128">
              <w:r>
                <w:rPr>
                  <w:rStyle w:val="Hyperlink"/>
                </w:rPr>
                <w:t xml:space="preserve">fusion-frequencies</w:t>
              </w:r>
            </w:hyperlink>
          </w:p>
        </w:tc>
      </w:tr>
      <w:tr>
        <w:tc>
          <w:tcPr/>
          <w:p>
            <w:pPr>
              <w:pStyle w:val="Compact"/>
              <w:jc w:val="left"/>
            </w:pPr>
            <w:hyperlink r:id="rId129">
              <w:r>
                <w:rPr>
                  <w:rStyle w:val="Hyperlink"/>
                </w:rPr>
                <w:t xml:space="preserve">fusion-summary</w:t>
              </w:r>
            </w:hyperlink>
          </w:p>
        </w:tc>
      </w:tr>
      <w:tr>
        <w:tc>
          <w:tcPr/>
          <w:p>
            <w:pPr>
              <w:pStyle w:val="Compact"/>
              <w:jc w:val="left"/>
            </w:pPr>
            <w:hyperlink r:id="rId130">
              <w:r>
                <w:rPr>
                  <w:rStyle w:val="Hyperlink"/>
                </w:rPr>
                <w:t xml:space="preserve">fusion_filtering</w:t>
              </w:r>
            </w:hyperlink>
          </w:p>
        </w:tc>
      </w:tr>
      <w:tr>
        <w:tc>
          <w:tcPr/>
          <w:p>
            <w:pPr>
              <w:pStyle w:val="Compact"/>
              <w:jc w:val="left"/>
            </w:pPr>
            <w:hyperlink r:id="rId131">
              <w:r>
                <w:rPr>
                  <w:rStyle w:val="Hyperlink"/>
                </w:rPr>
                <w:t xml:space="preserve">gene-set-enrichment-analysis</w:t>
              </w:r>
            </w:hyperlink>
          </w:p>
        </w:tc>
      </w:tr>
      <w:tr>
        <w:tc>
          <w:tcPr/>
          <w:p>
            <w:pPr>
              <w:pStyle w:val="Compact"/>
              <w:jc w:val="left"/>
            </w:pPr>
            <w:hyperlink r:id="rId132">
              <w:r>
                <w:rPr>
                  <w:rStyle w:val="Hyperlink"/>
                </w:rPr>
                <w:t xml:space="preserve">gene_match</w:t>
              </w:r>
            </w:hyperlink>
          </w:p>
        </w:tc>
      </w:tr>
      <w:tr>
        <w:tc>
          <w:tcPr/>
          <w:p>
            <w:pPr>
              <w:pStyle w:val="Compact"/>
              <w:jc w:val="left"/>
            </w:pPr>
            <w:hyperlink r:id="rId133">
              <w:r>
                <w:rPr>
                  <w:rStyle w:val="Hyperlink"/>
                </w:rPr>
                <w:t xml:space="preserve">immune-deconv</w:t>
              </w:r>
            </w:hyperlink>
          </w:p>
        </w:tc>
      </w:tr>
      <w:tr>
        <w:tc>
          <w:tcPr/>
          <w:p>
            <w:pPr>
              <w:pStyle w:val="Compact"/>
              <w:jc w:val="left"/>
            </w:pPr>
            <w:hyperlink r:id="rId134">
              <w:r>
                <w:rPr>
                  <w:rStyle w:val="Hyperlink"/>
                </w:rPr>
                <w:t xml:space="preserve">independent-samples</w:t>
              </w:r>
            </w:hyperlink>
          </w:p>
        </w:tc>
      </w:tr>
      <w:tr>
        <w:tc>
          <w:tcPr/>
          <w:p>
            <w:pPr>
              <w:pStyle w:val="Compact"/>
              <w:jc w:val="left"/>
            </w:pPr>
            <w:hyperlink r:id="rId135">
              <w:r>
                <w:rPr>
                  <w:rStyle w:val="Hyperlink"/>
                </w:rPr>
                <w:t xml:space="preserve">long-format-table-utils</w:t>
              </w:r>
            </w:hyperlink>
          </w:p>
        </w:tc>
      </w:tr>
      <w:tr>
        <w:tc>
          <w:tcPr/>
          <w:p>
            <w:pPr>
              <w:pStyle w:val="Compact"/>
              <w:jc w:val="left"/>
            </w:pPr>
            <w:hyperlink r:id="rId136">
              <w:r>
                <w:rPr>
                  <w:rStyle w:val="Hyperlink"/>
                </w:rPr>
                <w:t xml:space="preserve">methylation-preprocessing</w:t>
              </w:r>
            </w:hyperlink>
          </w:p>
        </w:tc>
      </w:tr>
      <w:tr>
        <w:tc>
          <w:tcPr/>
          <w:p>
            <w:pPr>
              <w:pStyle w:val="Compact"/>
              <w:jc w:val="left"/>
            </w:pPr>
            <w:hyperlink r:id="rId137">
              <w:r>
                <w:rPr>
                  <w:rStyle w:val="Hyperlink"/>
                </w:rPr>
                <w:t xml:space="preserve">methylation-summary</w:t>
              </w:r>
            </w:hyperlink>
          </w:p>
        </w:tc>
      </w:tr>
      <w:tr>
        <w:tc>
          <w:tcPr/>
          <w:p>
            <w:pPr>
              <w:pStyle w:val="Compact"/>
              <w:jc w:val="left"/>
            </w:pPr>
            <w:hyperlink r:id="rId138">
              <w:r>
                <w:rPr>
                  <w:rStyle w:val="Hyperlink"/>
                </w:rPr>
                <w:t xml:space="preserve">molecular-subtyping-ATRT</w:t>
              </w:r>
            </w:hyperlink>
          </w:p>
        </w:tc>
      </w:tr>
      <w:tr>
        <w:tc>
          <w:tcPr/>
          <w:p>
            <w:pPr>
              <w:pStyle w:val="Compact"/>
              <w:jc w:val="left"/>
            </w:pPr>
            <w:hyperlink r:id="rId139">
              <w:r>
                <w:rPr>
                  <w:rStyle w:val="Hyperlink"/>
                </w:rPr>
                <w:t xml:space="preserve">molecular-subtyping-CRANIO</w:t>
              </w:r>
            </w:hyperlink>
          </w:p>
        </w:tc>
      </w:tr>
      <w:tr>
        <w:tc>
          <w:tcPr/>
          <w:p>
            <w:pPr>
              <w:pStyle w:val="Compact"/>
              <w:jc w:val="left"/>
            </w:pPr>
            <w:hyperlink r:id="rId140">
              <w:r>
                <w:rPr>
                  <w:rStyle w:val="Hyperlink"/>
                </w:rPr>
                <w:t xml:space="preserve">molecular-subtyping-EPN</w:t>
              </w:r>
            </w:hyperlink>
          </w:p>
        </w:tc>
      </w:tr>
      <w:tr>
        <w:tc>
          <w:tcPr/>
          <w:p>
            <w:pPr>
              <w:pStyle w:val="Compact"/>
              <w:jc w:val="left"/>
            </w:pPr>
            <w:hyperlink r:id="rId141">
              <w:r>
                <w:rPr>
                  <w:rStyle w:val="Hyperlink"/>
                </w:rPr>
                <w:t xml:space="preserve">molecular-subtyping-EWS</w:t>
              </w:r>
            </w:hyperlink>
          </w:p>
        </w:tc>
      </w:tr>
      <w:tr>
        <w:tc>
          <w:tcPr/>
          <w:p>
            <w:pPr>
              <w:pStyle w:val="Compact"/>
              <w:jc w:val="left"/>
            </w:pPr>
            <w:hyperlink r:id="rId142">
              <w:r>
                <w:rPr>
                  <w:rStyle w:val="Hyperlink"/>
                </w:rPr>
                <w:t xml:space="preserve">molecular-subtyping-HGG</w:t>
              </w:r>
            </w:hyperlink>
          </w:p>
        </w:tc>
      </w:tr>
      <w:tr>
        <w:tc>
          <w:tcPr/>
          <w:p>
            <w:pPr>
              <w:pStyle w:val="Compact"/>
              <w:jc w:val="left"/>
            </w:pPr>
            <w:hyperlink r:id="rId143">
              <w:r>
                <w:rPr>
                  <w:rStyle w:val="Hyperlink"/>
                </w:rPr>
                <w:t xml:space="preserve">molecular-subtyping-LGAT</w:t>
              </w:r>
            </w:hyperlink>
          </w:p>
        </w:tc>
      </w:tr>
      <w:tr>
        <w:tc>
          <w:tcPr/>
          <w:p>
            <w:pPr>
              <w:pStyle w:val="Compact"/>
              <w:jc w:val="left"/>
            </w:pPr>
            <w:hyperlink r:id="rId144">
              <w:r>
                <w:rPr>
                  <w:rStyle w:val="Hyperlink"/>
                </w:rPr>
                <w:t xml:space="preserve">molecular-subtyping-MB</w:t>
              </w:r>
            </w:hyperlink>
          </w:p>
        </w:tc>
      </w:tr>
      <w:tr>
        <w:tc>
          <w:tcPr/>
          <w:p>
            <w:pPr>
              <w:pStyle w:val="Compact"/>
              <w:jc w:val="left"/>
            </w:pPr>
            <w:hyperlink r:id="rId145">
              <w:r>
                <w:rPr>
                  <w:rStyle w:val="Hyperlink"/>
                </w:rPr>
                <w:t xml:space="preserve">molecular-subtyping-NBL</w:t>
              </w:r>
            </w:hyperlink>
          </w:p>
        </w:tc>
      </w:tr>
      <w:tr>
        <w:tc>
          <w:tcPr/>
          <w:p>
            <w:pPr>
              <w:pStyle w:val="Compact"/>
              <w:jc w:val="left"/>
            </w:pPr>
            <w:hyperlink r:id="rId146">
              <w:r>
                <w:rPr>
                  <w:rStyle w:val="Hyperlink"/>
                </w:rPr>
                <w:t xml:space="preserve">molecular-subtyping-chordoma</w:t>
              </w:r>
            </w:hyperlink>
          </w:p>
        </w:tc>
      </w:tr>
      <w:tr>
        <w:tc>
          <w:tcPr/>
          <w:p>
            <w:pPr>
              <w:pStyle w:val="Compact"/>
              <w:jc w:val="left"/>
            </w:pPr>
            <w:hyperlink r:id="rId147">
              <w:r>
                <w:rPr>
                  <w:rStyle w:val="Hyperlink"/>
                </w:rPr>
                <w:t xml:space="preserve">molecular-subtyping-embryonal</w:t>
              </w:r>
            </w:hyperlink>
          </w:p>
        </w:tc>
      </w:tr>
      <w:tr>
        <w:tc>
          <w:tcPr/>
          <w:p>
            <w:pPr>
              <w:pStyle w:val="Compact"/>
              <w:jc w:val="left"/>
            </w:pPr>
            <w:hyperlink r:id="rId148">
              <w:r>
                <w:rPr>
                  <w:rStyle w:val="Hyperlink"/>
                </w:rPr>
                <w:t xml:space="preserve">molecular-subtyping-integrate</w:t>
              </w:r>
            </w:hyperlink>
          </w:p>
        </w:tc>
      </w:tr>
      <w:tr>
        <w:tc>
          <w:tcPr/>
          <w:p>
            <w:pPr>
              <w:pStyle w:val="Compact"/>
              <w:jc w:val="left"/>
            </w:pPr>
            <w:hyperlink r:id="rId149">
              <w:r>
                <w:rPr>
                  <w:rStyle w:val="Hyperlink"/>
                </w:rPr>
                <w:t xml:space="preserve">molecular-subtyping-neurocytoma</w:t>
              </w:r>
            </w:hyperlink>
          </w:p>
        </w:tc>
      </w:tr>
      <w:tr>
        <w:tc>
          <w:tcPr/>
          <w:p>
            <w:pPr>
              <w:pStyle w:val="Compact"/>
              <w:jc w:val="left"/>
            </w:pPr>
            <w:hyperlink r:id="rId150">
              <w:r>
                <w:rPr>
                  <w:rStyle w:val="Hyperlink"/>
                </w:rPr>
                <w:t xml:space="preserve">molecular-subtyping-pathology</w:t>
              </w:r>
            </w:hyperlink>
          </w:p>
        </w:tc>
      </w:tr>
      <w:tr>
        <w:tc>
          <w:tcPr/>
          <w:p>
            <w:pPr>
              <w:pStyle w:val="Compact"/>
              <w:jc w:val="left"/>
            </w:pPr>
            <w:hyperlink r:id="rId151">
              <w:r>
                <w:rPr>
                  <w:rStyle w:val="Hyperlink"/>
                </w:rPr>
                <w:t xml:space="preserve">mtp-annotations</w:t>
              </w:r>
            </w:hyperlink>
          </w:p>
        </w:tc>
      </w:tr>
      <w:tr>
        <w:tc>
          <w:tcPr/>
          <w:p>
            <w:pPr>
              <w:pStyle w:val="Compact"/>
              <w:jc w:val="left"/>
            </w:pPr>
            <w:hyperlink r:id="rId152">
              <w:r>
                <w:rPr>
                  <w:rStyle w:val="Hyperlink"/>
                </w:rPr>
                <w:t xml:space="preserve">mtp-tables-qc-checks</w:t>
              </w:r>
            </w:hyperlink>
          </w:p>
        </w:tc>
      </w:tr>
      <w:tr>
        <w:tc>
          <w:tcPr/>
          <w:p>
            <w:pPr>
              <w:pStyle w:val="Compact"/>
              <w:jc w:val="left"/>
            </w:pPr>
            <w:hyperlink r:id="rId153">
              <w:r>
                <w:rPr>
                  <w:rStyle w:val="Hyperlink"/>
                </w:rPr>
                <w:t xml:space="preserve">mutational-signatures</w:t>
              </w:r>
            </w:hyperlink>
          </w:p>
        </w:tc>
      </w:tr>
      <w:tr>
        <w:tc>
          <w:tcPr/>
          <w:p>
            <w:pPr>
              <w:pStyle w:val="Compact"/>
              <w:jc w:val="left"/>
            </w:pPr>
            <w:hyperlink r:id="rId154">
              <w:r>
                <w:rPr>
                  <w:rStyle w:val="Hyperlink"/>
                </w:rPr>
                <w:t xml:space="preserve">pedcbio-cnv-prepare</w:t>
              </w:r>
            </w:hyperlink>
          </w:p>
        </w:tc>
      </w:tr>
      <w:tr>
        <w:tc>
          <w:tcPr/>
          <w:p>
            <w:pPr>
              <w:pStyle w:val="Compact"/>
              <w:jc w:val="left"/>
            </w:pPr>
            <w:hyperlink r:id="rId155">
              <w:r>
                <w:rPr>
                  <w:rStyle w:val="Hyperlink"/>
                </w:rPr>
                <w:t xml:space="preserve">pedcbio-sample-name</w:t>
              </w:r>
            </w:hyperlink>
          </w:p>
        </w:tc>
      </w:tr>
      <w:tr>
        <w:tc>
          <w:tcPr/>
          <w:p>
            <w:pPr>
              <w:pStyle w:val="Compact"/>
              <w:jc w:val="left"/>
            </w:pPr>
            <w:hyperlink r:id="rId156">
              <w:r>
                <w:rPr>
                  <w:rStyle w:val="Hyperlink"/>
                </w:rPr>
                <w:t xml:space="preserve">pedot-table-column-display-order-name</w:t>
              </w:r>
            </w:hyperlink>
          </w:p>
        </w:tc>
      </w:tr>
      <w:tr>
        <w:tc>
          <w:tcPr/>
          <w:p>
            <w:pPr>
              <w:pStyle w:val="Compact"/>
              <w:jc w:val="left"/>
            </w:pPr>
            <w:hyperlink r:id="rId157">
              <w:r>
                <w:rPr>
                  <w:rStyle w:val="Hyperlink"/>
                </w:rPr>
                <w:t xml:space="preserve">rna-seq-expression-summary-stats</w:t>
              </w:r>
            </w:hyperlink>
          </w:p>
        </w:tc>
      </w:tr>
      <w:tr>
        <w:tc>
          <w:tcPr/>
          <w:p>
            <w:pPr>
              <w:pStyle w:val="Compact"/>
              <w:jc w:val="left"/>
            </w:pPr>
            <w:hyperlink r:id="rId158">
              <w:r>
                <w:rPr>
                  <w:rStyle w:val="Hyperlink"/>
                </w:rPr>
                <w:t xml:space="preserve">rnaseq-batch-correct</w:t>
              </w:r>
            </w:hyperlink>
          </w:p>
        </w:tc>
      </w:tr>
      <w:tr>
        <w:tc>
          <w:tcPr/>
          <w:p>
            <w:pPr>
              <w:pStyle w:val="Compact"/>
              <w:jc w:val="left"/>
            </w:pPr>
            <w:hyperlink r:id="rId159">
              <w:r>
                <w:rPr>
                  <w:rStyle w:val="Hyperlink"/>
                </w:rPr>
                <w:t xml:space="preserve">run-gistic</w:t>
              </w:r>
            </w:hyperlink>
          </w:p>
        </w:tc>
      </w:tr>
      <w:tr>
        <w:tc>
          <w:tcPr/>
          <w:p>
            <w:pPr>
              <w:pStyle w:val="Compact"/>
              <w:jc w:val="left"/>
            </w:pPr>
            <w:hyperlink r:id="rId160">
              <w:r>
                <w:rPr>
                  <w:rStyle w:val="Hyperlink"/>
                </w:rPr>
                <w:t xml:space="preserve">snv-frequencies</w:t>
              </w:r>
            </w:hyperlink>
          </w:p>
        </w:tc>
      </w:tr>
      <w:tr>
        <w:tc>
          <w:tcPr/>
          <w:p>
            <w:pPr>
              <w:pStyle w:val="Compact"/>
              <w:jc w:val="left"/>
            </w:pPr>
            <w:hyperlink r:id="rId161">
              <w:r>
                <w:rPr>
                  <w:rStyle w:val="Hyperlink"/>
                </w:rPr>
                <w:t xml:space="preserve">tmb-calculation</w:t>
              </w:r>
            </w:hyperlink>
          </w:p>
        </w:tc>
      </w:tr>
      <w:tr>
        <w:tc>
          <w:tcPr/>
          <w:p>
            <w:pPr>
              <w:pStyle w:val="Compact"/>
              <w:jc w:val="left"/>
            </w:pPr>
            <w:hyperlink r:id="rId162">
              <w:r>
                <w:rPr>
                  <w:rStyle w:val="Hyperlink"/>
                </w:rPr>
                <w:t xml:space="preserve">tp53_nf1_score</w:t>
              </w:r>
            </w:hyperlink>
          </w:p>
        </w:tc>
      </w:tr>
      <w:tr>
        <w:tc>
          <w:tcPr/>
          <w:p>
            <w:pPr>
              <w:pStyle w:val="Compact"/>
              <w:jc w:val="left"/>
            </w:pPr>
            <w:hyperlink r:id="rId163">
              <w:r>
                <w:rPr>
                  <w:rStyle w:val="Hyperlink"/>
                </w:rPr>
                <w:t xml:space="preserve">tumor-gtex-plots</w:t>
              </w:r>
            </w:hyperlink>
          </w:p>
        </w:tc>
      </w:tr>
      <w:tr>
        <w:tc>
          <w:tcPr/>
          <w:p>
            <w:pPr>
              <w:pStyle w:val="Compact"/>
              <w:jc w:val="left"/>
            </w:pPr>
            <w:hyperlink r:id="rId164">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bookmarkEnd w:id="168"/>
    <w:bookmarkStart w:id="195"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10</w:t>
        </w:r>
      </w:hyperlink>
      <w:r>
        <w:t xml:space="preserve">]</w:t>
      </w:r>
      <w:r>
        <w:t xml:space="preserve">;</w:t>
      </w:r>
      <w:r>
        <w:t xml:space="preserve"> </w:t>
      </w:r>
      <w:r>
        <w:t xml:space="preserve">[</w:t>
      </w:r>
      <w:hyperlink w:anchor="ref-SkCgiJ0s">
        <w:r>
          <w:rPr>
            <w:rStyle w:val="Hyperlink"/>
          </w:rPr>
          <w:t xml:space="preserve">11</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12</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13</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14</w:t>
        </w:r>
      </w:hyperlink>
      <w:r>
        <w:t xml:space="preserve">]</w:t>
      </w:r>
      <w:r>
        <w:t xml:space="preserve">, which could affect DNA methylation measurements</w:t>
      </w:r>
      <w:r>
        <w:t xml:space="preserve"> </w:t>
      </w:r>
      <w:r>
        <w:t xml:space="preserve">[</w:t>
      </w:r>
      <w:hyperlink w:anchor="ref-HOfcb651">
        <w:r>
          <w:rPr>
            <w:rStyle w:val="Hyperlink"/>
          </w:rPr>
          <w:t xml:space="preserve">15</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16</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4" w:name="gene-expression"/>
    <w:p>
      <w:pPr>
        <w:pStyle w:val="Heading4"/>
      </w:pPr>
      <w:r>
        <w:t xml:space="preserve">Gene Expression</w:t>
      </w:r>
    </w:p>
    <w:p>
      <w:pPr>
        <w:pStyle w:val="FirstParagraph"/>
      </w:pPr>
      <w:r>
        <w:t xml:space="preserve">The</w:t>
      </w:r>
      <w:r>
        <w:t xml:space="preserve"> </w:t>
      </w:r>
      <w:hyperlink r:id="rId164">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8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89">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91"/>
    <w:bookmarkStart w:id="19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2"/>
    <w:bookmarkStart w:id="193" w:name="gene-fusion-detection"/>
    <w:p>
      <w:pPr>
        <w:pStyle w:val="Heading5"/>
      </w:pPr>
      <w:r>
        <w:t xml:space="preserve">Gene fusion detection</w:t>
      </w:r>
    </w:p>
    <w:bookmarkEnd w:id="193"/>
    <w:bookmarkEnd w:id="194"/>
    <w:bookmarkEnd w:id="195"/>
    <w:bookmarkStart w:id="200" w:name="quantification-and-statistical-analysis"/>
    <w:p>
      <w:pPr>
        <w:pStyle w:val="Heading3"/>
      </w:pPr>
      <w:r>
        <w:t xml:space="preserve">QUANTIFICATION AND STATISTICAL ANALYSIS</w:t>
      </w:r>
    </w:p>
    <w:bookmarkStart w:id="19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6"/>
    <w:bookmarkStart w:id="19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7"/>
    <w:bookmarkStart w:id="19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8"/>
    <w:bookmarkStart w:id="19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9"/>
    <w:bookmarkEnd w:id="200"/>
    <w:bookmarkStart w:id="20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4" w:name="clinical-data-harmonization"/>
    <w:p>
      <w:pPr>
        <w:pStyle w:val="Heading4"/>
      </w:pPr>
      <w:r>
        <w:t xml:space="preserve">Clinical Data Harmonization</w:t>
      </w:r>
    </w:p>
    <w:bookmarkStart w:id="201" w:name="who-classification-of-disease-types"/>
    <w:p>
      <w:pPr>
        <w:pStyle w:val="Heading5"/>
      </w:pPr>
      <w:r>
        <w:t xml:space="preserve">WHO Classification of Disease Types</w:t>
      </w:r>
    </w:p>
    <w:bookmarkEnd w:id="201"/>
    <w:bookmarkStart w:id="20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16</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2" w:name="Xe589e84d0cd2472e8224ca471b14fd8a67daa89"/>
    <w:p>
      <w:pPr>
        <w:pStyle w:val="Heading6"/>
      </w:pPr>
      <w:r>
        <w:t xml:space="preserve">Integration of brain tumor methylation classifications</w:t>
      </w:r>
    </w:p>
    <w:bookmarkEnd w:id="202"/>
    <w:bookmarkEnd w:id="203"/>
    <w:bookmarkEnd w:id="204"/>
    <w:bookmarkStart w:id="20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8"/>
    <w:bookmarkEnd w:id="209"/>
    <w:bookmarkEnd w:id="210"/>
    <w:bookmarkStart w:id="211" w:name="X1cddf5a4622206ffc5dcb1185d7c97aa1d32bb6"/>
    <w:p>
      <w:pPr>
        <w:pStyle w:val="Heading2"/>
      </w:pPr>
      <w:r>
        <w:t xml:space="preserve">Supplemental Information Titles and Legends</w:t>
      </w:r>
    </w:p>
    <w:bookmarkEnd w:id="211"/>
    <w:bookmarkStart w:id="212" w:name="consortia"/>
    <w:p>
      <w:pPr>
        <w:pStyle w:val="Heading2"/>
      </w:pPr>
      <w:r>
        <w:t xml:space="preserve">Consortia</w:t>
      </w:r>
    </w:p>
    <w:bookmarkEnd w:id="212"/>
    <w:bookmarkStart w:id="259" w:name="references"/>
    <w:p>
      <w:pPr>
        <w:pStyle w:val="Heading2"/>
      </w:pPr>
      <w:r>
        <w:t xml:space="preserve">References</w:t>
      </w:r>
    </w:p>
    <w:bookmarkStart w:id="258" w:name="refs"/>
    <w:bookmarkStart w:id="214" w:name="ref-17Erd7F9J"/>
    <w:p>
      <w:pPr>
        <w:pStyle w:val="Bibliography"/>
      </w:pPr>
      <w:r>
        <w:t xml:space="preserve">1.</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https://www.ncbi.nlm.nih.gov/projects/gap/cgi-bin/study.cgi?study_id=phs000218.v23.p8</w:t>
        </w:r>
      </w:hyperlink>
    </w:p>
    <w:bookmarkEnd w:id="214"/>
    <w:bookmarkStart w:id="216" w:name="ref-UVwAVvuW"/>
    <w:p>
      <w:pPr>
        <w:pStyle w:val="Bibliography"/>
      </w:pPr>
      <w:r>
        <w:t xml:space="preserve">2.</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https://www.ncbi.nlm.nih.gov/projects/gap/cgi-bin/study.cgi?study_id=phs001436.v1.p1</w:t>
        </w:r>
      </w:hyperlink>
    </w:p>
    <w:bookmarkEnd w:id="216"/>
    <w:bookmarkStart w:id="218" w:name="ref-HyH6i3JM"/>
    <w:p>
      <w:pPr>
        <w:pStyle w:val="Bibliography"/>
      </w:pPr>
      <w:r>
        <w:t xml:space="preserve">3.</w:t>
      </w:r>
      <w:r>
        <w:t xml:space="preserve"> </w:t>
      </w:r>
      <w:r>
        <w:t xml:space="preserve">	</w:t>
      </w:r>
      <w:r>
        <w:rPr>
          <w:bCs/>
          <w:b/>
        </w:rPr>
        <w:t xml:space="preserve">dbGaP Study</w:t>
      </w:r>
      <w:r>
        <w:t xml:space="preserve"> </w:t>
      </w:r>
      <w:hyperlink r:id="rId217">
        <w:r>
          <w:rPr>
            <w:rStyle w:val="Hyperlink"/>
          </w:rPr>
          <w:t xml:space="preserve">https://www.ncbi.nlm.nih.gov/projects/gap/cgi-bin/study.cgi?study_id=phs002517.v1.p1</w:t>
        </w:r>
      </w:hyperlink>
    </w:p>
    <w:bookmarkEnd w:id="218"/>
    <w:bookmarkStart w:id="22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9">
        <w:r>
          <w:rPr>
            <w:rStyle w:val="Hyperlink"/>
          </w:rPr>
          <w:t xml:space="preserve">https://doi.org/gr92p6</w:t>
        </w:r>
      </w:hyperlink>
      <w:r>
        <w:t xml:space="preserve"> </w:t>
      </w:r>
      <w:r>
        <w:t xml:space="preserve">DOI:</w:t>
      </w:r>
      <w:r>
        <w:t xml:space="preserve"> </w:t>
      </w:r>
      <w:hyperlink r:id="rId220">
        <w:r>
          <w:rPr>
            <w:rStyle w:val="Hyperlink"/>
          </w:rPr>
          <w:t xml:space="preserve">10.1016/j.xgen.2023.100340</w:t>
        </w:r>
      </w:hyperlink>
    </w:p>
    <w:bookmarkEnd w:id="221"/>
    <w:bookmarkStart w:id="22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2">
        <w:r>
          <w:rPr>
            <w:rStyle w:val="Hyperlink"/>
          </w:rPr>
          <w:t xml:space="preserve">https://commonfund.nih.gov/kidsfirst/2021x01projects</w:t>
        </w:r>
      </w:hyperlink>
    </w:p>
    <w:bookmarkEnd w:id="223"/>
    <w:bookmarkStart w:id="22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4">
        <w:r>
          <w:rPr>
            <w:rStyle w:val="Hyperlink"/>
          </w:rPr>
          <w:t xml:space="preserve">https://www.chordomafoundation.org/</w:t>
        </w:r>
      </w:hyperlink>
    </w:p>
    <w:bookmarkEnd w:id="225"/>
    <w:bookmarkStart w:id="227" w:name="ref-ygVj7a6q"/>
    <w:p>
      <w:pPr>
        <w:pStyle w:val="Bibliography"/>
      </w:pPr>
      <w:r>
        <w:t xml:space="preserve">7.</w:t>
      </w:r>
      <w:r>
        <w:t xml:space="preserve"> </w:t>
      </w:r>
      <w:r>
        <w:t xml:space="preserve">	</w:t>
      </w:r>
      <w:hyperlink r:id="rId226">
        <w:r>
          <w:rPr>
            <w:rStyle w:val="Hyperlink"/>
          </w:rPr>
          <w:t xml:space="preserve">https://www.pathology.med.umich.edu/mctp/mi-oncoseq-study</w:t>
        </w:r>
      </w:hyperlink>
    </w:p>
    <w:bookmarkEnd w:id="227"/>
    <w:bookmarkStart w:id="229" w:name="ref-sh2asT80"/>
    <w:p>
      <w:pPr>
        <w:pStyle w:val="Bibliography"/>
      </w:pPr>
      <w:r>
        <w:t xml:space="preserve">8.</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https://www.ncbi.nlm.nih.gov/projects/gap/cgi-bin/study.cgi?study_id=phs000424.v9.p2</w:t>
        </w:r>
      </w:hyperlink>
    </w:p>
    <w:bookmarkEnd w:id="229"/>
    <w:bookmarkStart w:id="23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0">
        <w:r>
          <w:rPr>
            <w:rStyle w:val="Hyperlink"/>
          </w:rPr>
          <w:t xml:space="preserve">https://www.cancer.gov/ccg/research/genome-sequencing/tcga</w:t>
        </w:r>
      </w:hyperlink>
    </w:p>
    <w:bookmarkEnd w:id="231"/>
    <w:bookmarkStart w:id="233" w:name="ref-lxeJKtdW"/>
    <w:p>
      <w:pPr>
        <w:pStyle w:val="Bibliography"/>
      </w:pPr>
      <w:r>
        <w:t xml:space="preserve">10.</w:t>
      </w:r>
      <w:r>
        <w:t xml:space="preserve"> </w:t>
      </w:r>
      <w:r>
        <w:t xml:space="preserve">	</w:t>
      </w:r>
      <w:hyperlink r:id="rId232">
        <w:r>
          <w:rPr>
            <w:rStyle w:val="Hyperlink"/>
          </w:rPr>
          <w:t xml:space="preserve">https://academic.oup.com/bioinformatics/article/27/2/268/285534</w:t>
        </w:r>
      </w:hyperlink>
    </w:p>
    <w:bookmarkEnd w:id="233"/>
    <w:bookmarkStart w:id="235" w:name="ref-SkCgiJ0s"/>
    <w:p>
      <w:pPr>
        <w:pStyle w:val="Bibliography"/>
      </w:pPr>
      <w:r>
        <w:t xml:space="preserve">11.</w:t>
      </w:r>
      <w:r>
        <w:t xml:space="preserve"> </w:t>
      </w:r>
      <w:r>
        <w:t xml:space="preserve">	</w:t>
      </w:r>
      <w:hyperlink r:id="rId234">
        <w:r>
          <w:rPr>
            <w:rStyle w:val="Hyperlink"/>
          </w:rPr>
          <w:t xml:space="preserve">https://academic.oup.com/bioinformatics/article/28/3/423/189142</w:t>
        </w:r>
      </w:hyperlink>
    </w:p>
    <w:bookmarkEnd w:id="235"/>
    <w:bookmarkStart w:id="237" w:name="ref-Z38xUgBW"/>
    <w:p>
      <w:pPr>
        <w:pStyle w:val="Bibliography"/>
      </w:pPr>
      <w:r>
        <w:t xml:space="preserve">12.</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36">
        <w:r>
          <w:rPr>
            <w:rStyle w:val="Hyperlink"/>
          </w:rPr>
          <w:t xml:space="preserve">https://doi.org/10.1186/gb-2011-12-4-r41</w:t>
        </w:r>
      </w:hyperlink>
      <w:r>
        <w:t xml:space="preserve"> </w:t>
      </w:r>
      <w:r>
        <w:t xml:space="preserve">DOI:</w:t>
      </w:r>
      <w:r>
        <w:t xml:space="preserve"> </w:t>
      </w:r>
      <w:hyperlink r:id="rId236">
        <w:r>
          <w:rPr>
            <w:rStyle w:val="Hyperlink"/>
          </w:rPr>
          <w:t xml:space="preserve">10.1186/gb-2011-12-4-r41</w:t>
        </w:r>
      </w:hyperlink>
    </w:p>
    <w:bookmarkEnd w:id="237"/>
    <w:bookmarkStart w:id="241" w:name="ref-dxeON3tz"/>
    <w:p>
      <w:pPr>
        <w:pStyle w:val="Bibliography"/>
      </w:pPr>
      <w:r>
        <w:t xml:space="preserve">13.</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38">
        <w:r>
          <w:rPr>
            <w:rStyle w:val="Hyperlink"/>
          </w:rPr>
          <w:t xml:space="preserve">https://doi.org/10.1093/bioinformatics/btw691</w:t>
        </w:r>
      </w:hyperlink>
      <w:r>
        <w:t xml:space="preserve"> </w:t>
      </w:r>
      <w:r>
        <w:t xml:space="preserve">DOI:</w:t>
      </w:r>
      <w:r>
        <w:t xml:space="preserve"> </w:t>
      </w:r>
      <w:hyperlink r:id="rId238">
        <w:r>
          <w:rPr>
            <w:rStyle w:val="Hyperlink"/>
          </w:rPr>
          <w:t xml:space="preserve">10.1093/bioinformatics/btw691</w:t>
        </w:r>
      </w:hyperlink>
      <w:r>
        <w:t xml:space="preserve"> </w:t>
      </w:r>
      <w:r>
        <w:t xml:space="preserve">· PMID:</w:t>
      </w:r>
      <w:r>
        <w:t xml:space="preserve"> </w:t>
      </w:r>
      <w:hyperlink r:id="rId239">
        <w:r>
          <w:rPr>
            <w:rStyle w:val="Hyperlink"/>
          </w:rPr>
          <w:t xml:space="preserve">28035024</w:t>
        </w:r>
      </w:hyperlink>
      <w:r>
        <w:t xml:space="preserve"> </w:t>
      </w:r>
      <w:r>
        <w:t xml:space="preserve">· PMCID:</w:t>
      </w:r>
      <w:r>
        <w:t xml:space="preserve"> </w:t>
      </w:r>
      <w:hyperlink r:id="rId240">
        <w:r>
          <w:rPr>
            <w:rStyle w:val="Hyperlink"/>
          </w:rPr>
          <w:t xml:space="preserve">PMC5408810</w:t>
        </w:r>
      </w:hyperlink>
    </w:p>
    <w:bookmarkEnd w:id="241"/>
    <w:bookmarkStart w:id="245" w:name="ref-15Yz3j9AA"/>
    <w:p>
      <w:pPr>
        <w:pStyle w:val="Bibliography"/>
      </w:pPr>
      <w:r>
        <w:t xml:space="preserve">14.</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42">
        <w:r>
          <w:rPr>
            <w:rStyle w:val="Hyperlink"/>
          </w:rPr>
          <w:t xml:space="preserve">https://doi.org/10.1038/bjc.2013.496</w:t>
        </w:r>
      </w:hyperlink>
      <w:r>
        <w:t xml:space="preserve"> </w:t>
      </w:r>
      <w:r>
        <w:t xml:space="preserve">DOI:</w:t>
      </w:r>
      <w:r>
        <w:t xml:space="preserve"> </w:t>
      </w:r>
      <w:hyperlink r:id="rId242">
        <w:r>
          <w:rPr>
            <w:rStyle w:val="Hyperlink"/>
          </w:rPr>
          <w:t xml:space="preserve">10.1038/bjc.2013.496</w:t>
        </w:r>
      </w:hyperlink>
      <w:r>
        <w:t xml:space="preserve"> </w:t>
      </w:r>
      <w:r>
        <w:t xml:space="preserve">· PMID:</w:t>
      </w:r>
      <w:r>
        <w:t xml:space="preserve"> </w:t>
      </w:r>
      <w:hyperlink r:id="rId243">
        <w:r>
          <w:rPr>
            <w:rStyle w:val="Hyperlink"/>
          </w:rPr>
          <w:t xml:space="preserve">23982603</w:t>
        </w:r>
      </w:hyperlink>
      <w:r>
        <w:t xml:space="preserve"> </w:t>
      </w:r>
      <w:r>
        <w:t xml:space="preserve">· PMCID:</w:t>
      </w:r>
      <w:r>
        <w:t xml:space="preserve"> </w:t>
      </w:r>
      <w:hyperlink r:id="rId244">
        <w:r>
          <w:rPr>
            <w:rStyle w:val="Hyperlink"/>
          </w:rPr>
          <w:t xml:space="preserve">PMC3777004</w:t>
        </w:r>
      </w:hyperlink>
    </w:p>
    <w:bookmarkEnd w:id="245"/>
    <w:bookmarkStart w:id="249" w:name="ref-HOfcb651"/>
    <w:p>
      <w:pPr>
        <w:pStyle w:val="Bibliography"/>
      </w:pPr>
      <w:r>
        <w:t xml:space="preserve">15.</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46">
        <w:r>
          <w:rPr>
            <w:rStyle w:val="Hyperlink"/>
          </w:rPr>
          <w:t xml:space="preserve">https://doi.org/10.1186/s12864-015-2202-0</w:t>
        </w:r>
      </w:hyperlink>
      <w:r>
        <w:t xml:space="preserve"> </w:t>
      </w:r>
      <w:r>
        <w:t xml:space="preserve">DOI:</w:t>
      </w:r>
      <w:r>
        <w:t xml:space="preserve"> </w:t>
      </w:r>
      <w:hyperlink r:id="rId246">
        <w:r>
          <w:rPr>
            <w:rStyle w:val="Hyperlink"/>
          </w:rPr>
          <w:t xml:space="preserve">10.1186/s12864-015-2202-0</w:t>
        </w:r>
      </w:hyperlink>
      <w:r>
        <w:t xml:space="preserve"> </w:t>
      </w:r>
      <w:r>
        <w:t xml:space="preserve">· PMID:</w:t>
      </w:r>
      <w:r>
        <w:t xml:space="preserve"> </w:t>
      </w:r>
      <w:hyperlink r:id="rId247">
        <w:r>
          <w:rPr>
            <w:rStyle w:val="Hyperlink"/>
          </w:rPr>
          <w:t xml:space="preserve">26607064</w:t>
        </w:r>
      </w:hyperlink>
      <w:r>
        <w:t xml:space="preserve"> </w:t>
      </w:r>
      <w:r>
        <w:t xml:space="preserve">· PMCID:</w:t>
      </w:r>
      <w:r>
        <w:t xml:space="preserve"> </w:t>
      </w:r>
      <w:hyperlink r:id="rId248">
        <w:r>
          <w:rPr>
            <w:rStyle w:val="Hyperlink"/>
          </w:rPr>
          <w:t xml:space="preserve">PMC4659175</w:t>
        </w:r>
      </w:hyperlink>
    </w:p>
    <w:bookmarkEnd w:id="249"/>
    <w:bookmarkStart w:id="253" w:name="ref-19a3Xf4h3"/>
    <w:p>
      <w:pPr>
        <w:pStyle w:val="Bibliography"/>
      </w:pPr>
      <w:r>
        <w:t xml:space="preserve">16.</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50">
        <w:r>
          <w:rPr>
            <w:rStyle w:val="Hyperlink"/>
          </w:rPr>
          <w:t xml:space="preserve">https://doi.org/10.1038/nature26000</w:t>
        </w:r>
      </w:hyperlink>
      <w:r>
        <w:t xml:space="preserve"> </w:t>
      </w:r>
      <w:r>
        <w:t xml:space="preserve">DOI:</w:t>
      </w:r>
      <w:r>
        <w:t xml:space="preserve"> </w:t>
      </w:r>
      <w:hyperlink r:id="rId250">
        <w:r>
          <w:rPr>
            <w:rStyle w:val="Hyperlink"/>
          </w:rPr>
          <w:t xml:space="preserve">10.1038/nature26000</w:t>
        </w:r>
      </w:hyperlink>
      <w:r>
        <w:t xml:space="preserve"> </w:t>
      </w:r>
      <w:r>
        <w:t xml:space="preserve">· PMID:</w:t>
      </w:r>
      <w:r>
        <w:t xml:space="preserve"> </w:t>
      </w:r>
      <w:hyperlink r:id="rId251">
        <w:r>
          <w:rPr>
            <w:rStyle w:val="Hyperlink"/>
          </w:rPr>
          <w:t xml:space="preserve">29539639</w:t>
        </w:r>
      </w:hyperlink>
      <w:r>
        <w:t xml:space="preserve"> </w:t>
      </w:r>
      <w:r>
        <w:t xml:space="preserve">· PMCID:</w:t>
      </w:r>
      <w:r>
        <w:t xml:space="preserve"> </w:t>
      </w:r>
      <w:hyperlink r:id="rId252">
        <w:r>
          <w:rPr>
            <w:rStyle w:val="Hyperlink"/>
          </w:rPr>
          <w:t xml:space="preserve">PMC6093218</w:t>
        </w:r>
      </w:hyperlink>
    </w:p>
    <w:bookmarkEnd w:id="253"/>
    <w:bookmarkStart w:id="257" w:name="ref-5NHLHVO3"/>
    <w:p>
      <w:pPr>
        <w:pStyle w:val="Bibliography"/>
      </w:pPr>
      <w:r>
        <w:t xml:space="preserve">17.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54">
        <w:r>
          <w:rPr>
            <w:rStyle w:val="Hyperlink"/>
          </w:rPr>
          <w:t xml:space="preserve">https://doi.org/10.1093/neuonc/noz235</w:t>
        </w:r>
      </w:hyperlink>
      <w:r>
        <w:t xml:space="preserve"> </w:t>
      </w:r>
      <w:r>
        <w:t xml:space="preserve">DOI:</w:t>
      </w:r>
      <w:r>
        <w:t xml:space="preserve"> </w:t>
      </w:r>
      <w:hyperlink r:id="rId254">
        <w:r>
          <w:rPr>
            <w:rStyle w:val="Hyperlink"/>
          </w:rPr>
          <w:t xml:space="preserve">10.1093/neuonc/noz235</w:t>
        </w:r>
      </w:hyperlink>
      <w:r>
        <w:t xml:space="preserve"> </w:t>
      </w:r>
      <w:r>
        <w:t xml:space="preserve">· PMID:</w:t>
      </w:r>
      <w:r>
        <w:t xml:space="preserve"> </w:t>
      </w:r>
      <w:hyperlink r:id="rId255">
        <w:r>
          <w:rPr>
            <w:rStyle w:val="Hyperlink"/>
          </w:rPr>
          <w:t xml:space="preserve">31889194</w:t>
        </w:r>
      </w:hyperlink>
      <w:r>
        <w:t xml:space="preserve"> </w:t>
      </w:r>
      <w:r>
        <w:t xml:space="preserve">· PMCID:</w:t>
      </w:r>
      <w:r>
        <w:t xml:space="preserve"> </w:t>
      </w:r>
      <w:hyperlink r:id="rId256">
        <w:r>
          <w:rPr>
            <w:rStyle w:val="Hyperlink"/>
          </w:rPr>
          <w:t xml:space="preserve">PMC7229260</w:t>
        </w:r>
      </w:hyperlink>
    </w:p>
    <w:bookmarkEnd w:id="257"/>
    <w:bookmarkEnd w:id="258"/>
    <w:bookmarkEnd w:id="2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f0e58a6b2d4a005fc2900dbf4e68eb39f2390d76/" TargetMode="External" /><Relationship Type="http://schemas.openxmlformats.org/officeDocument/2006/relationships/hyperlink" Id="rId220"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0" Target="https://doi.org/10.1038/nature26000" TargetMode="External" /><Relationship Type="http://schemas.openxmlformats.org/officeDocument/2006/relationships/hyperlink" Id="rId238"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6" Target="https://doi.org/10.1186/s12864-015-2202-0"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f0e58a6b2d4a005fc2900dbf4e68eb39f2390d76"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8" Target="https://www.ncbi.nlm.nih.gov/pmc/articles/PMC4659175" TargetMode="External" /><Relationship Type="http://schemas.openxmlformats.org/officeDocument/2006/relationships/hyperlink" Id="rId240" Target="https://www.ncbi.nlm.nih.gov/pmc/articles/PMC5408810" TargetMode="External" /><Relationship Type="http://schemas.openxmlformats.org/officeDocument/2006/relationships/hyperlink" Id="rId252"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7" Target="https://www.ncbi.nlm.nih.gov/pubmed/26607064" TargetMode="External" /><Relationship Type="http://schemas.openxmlformats.org/officeDocument/2006/relationships/hyperlink" Id="rId239" Target="https://www.ncbi.nlm.nih.gov/pubmed/28035024" TargetMode="External" /><Relationship Type="http://schemas.openxmlformats.org/officeDocument/2006/relationships/hyperlink" Id="rId251"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226" Target="https://www.pathology.med.umich.edu/mctp/mi-oncoseq-study"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f0e58a6b2d4a005fc2900dbf4e68eb39f2390d76/" TargetMode="External" /><Relationship Type="http://schemas.openxmlformats.org/officeDocument/2006/relationships/hyperlink" Id="rId220" Target="https://doi.org/10.1016/j.xgen.2023.100340" TargetMode="External" /><Relationship Type="http://schemas.openxmlformats.org/officeDocument/2006/relationships/hyperlink" Id="rId242" Target="https://doi.org/10.1038/bjc.2013.496" TargetMode="External" /><Relationship Type="http://schemas.openxmlformats.org/officeDocument/2006/relationships/hyperlink" Id="rId250" Target="https://doi.org/10.1038/nature26000" TargetMode="External" /><Relationship Type="http://schemas.openxmlformats.org/officeDocument/2006/relationships/hyperlink" Id="rId238"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6" Target="https://doi.org/10.1186/s12864-015-2202-0"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f0e58a6b2d4a005fc2900dbf4e68eb39f2390d76"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4" Target="https://www.ncbi.nlm.nih.gov/pmc/articles/PMC3777004" TargetMode="External" /><Relationship Type="http://schemas.openxmlformats.org/officeDocument/2006/relationships/hyperlink" Id="rId248" Target="https://www.ncbi.nlm.nih.gov/pmc/articles/PMC4659175" TargetMode="External" /><Relationship Type="http://schemas.openxmlformats.org/officeDocument/2006/relationships/hyperlink" Id="rId240" Target="https://www.ncbi.nlm.nih.gov/pmc/articles/PMC5408810" TargetMode="External" /><Relationship Type="http://schemas.openxmlformats.org/officeDocument/2006/relationships/hyperlink" Id="rId252"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3" Target="https://www.ncbi.nlm.nih.gov/pubmed/23982603" TargetMode="External" /><Relationship Type="http://schemas.openxmlformats.org/officeDocument/2006/relationships/hyperlink" Id="rId247" Target="https://www.ncbi.nlm.nih.gov/pubmed/26607064" TargetMode="External" /><Relationship Type="http://schemas.openxmlformats.org/officeDocument/2006/relationships/hyperlink" Id="rId239" Target="https://www.ncbi.nlm.nih.gov/pubmed/28035024" TargetMode="External" /><Relationship Type="http://schemas.openxmlformats.org/officeDocument/2006/relationships/hyperlink" Id="rId251"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226" Target="https://www.pathology.med.umich.edu/mctp/mi-oncoseq-study"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2023-06-15T19:03:32Z</dcterms:created>
  <dcterms:modified xsi:type="dcterms:W3CDTF">2023-06-15T19:03:32Z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