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D51D" w14:textId="331B7EB2" w:rsidR="000B5472" w:rsidRPr="0000546D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F00F75E" w14:textId="77777777" w:rsidR="0000546D" w:rsidRPr="00FC04FE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3.2.  Виявлення </w:t>
      </w:r>
      <w:r w:rsidRPr="00FC04FE">
        <w:rPr>
          <w:rFonts w:ascii="Times New Roman" w:hAnsi="Times New Roman"/>
          <w:i/>
          <w:color w:val="000000"/>
          <w:sz w:val="32"/>
          <w:szCs w:val="32"/>
          <w:lang w:eastAsia="uk-UA"/>
        </w:rPr>
        <w:t>складу проектних робіт і їх логічного взаємозв’язку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на основі імплементації обраної моделі життєвого циклу в процеси створення майбутнього програмного продукту,  розподіл виявлених робіт програмного проекту і розподіл їх між членами проектної команди – побудова </w:t>
      </w:r>
      <w:r w:rsidRPr="00FC04FE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двовимірної структури робіт проекту.</w:t>
      </w:r>
    </w:p>
    <w:p w14:paraId="431EC237" w14:textId="141020E2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3.3. Оцінка обсягів  робіт проекту, необхідних ресурсів і підготовка </w:t>
      </w:r>
      <w:r w:rsidRPr="00AA6220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робочих пакетів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на виконання основних робіт проекту. Розподіл робочих пакетів між членами проектної команди. Розробка часової структури виконання робіт проекту. </w:t>
      </w:r>
    </w:p>
    <w:p w14:paraId="0E0D957F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3.4. Аналіз існуючих засобів автоматизації процесів розробки програмного продукту (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-засоби</w:t>
      </w:r>
      <w:r w:rsidRPr="00F04C06">
        <w:rPr>
          <w:rFonts w:ascii="Times New Roman" w:hAnsi="Times New Roman"/>
          <w:color w:val="000000"/>
          <w:sz w:val="32"/>
          <w:szCs w:val="32"/>
          <w:lang w:eastAsia="uk-UA"/>
        </w:rPr>
        <w:t xml:space="preserve">) і засобів автоматизації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планування і управління </w:t>
      </w:r>
      <w:r w:rsidRPr="00F04C06">
        <w:rPr>
          <w:rFonts w:ascii="Times New Roman" w:hAnsi="Times New Roman"/>
          <w:color w:val="000000"/>
          <w:sz w:val="32"/>
          <w:szCs w:val="32"/>
          <w:lang w:eastAsia="uk-UA"/>
        </w:rPr>
        <w:t>про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грамним проектів. Вибір доступних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 w:rsidRPr="00122621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засобів і застосування їх для реалізації процесів розв</w:t>
      </w:r>
      <w:r w:rsidRPr="000C38F3">
        <w:rPr>
          <w:rFonts w:ascii="Times New Roman" w:hAnsi="Times New Roman"/>
          <w:color w:val="000000"/>
          <w:sz w:val="32"/>
          <w:szCs w:val="32"/>
          <w:lang w:eastAsia="uk-UA"/>
        </w:rPr>
        <w:t>’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язання двох задач :</w:t>
      </w:r>
    </w:p>
    <w:p w14:paraId="644C5966" w14:textId="2973969B" w:rsidR="0000546D" w:rsidRDefault="0000546D" w:rsidP="004C7D17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А) Визначення 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функціональних вимог у формі 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val="en-US" w:eastAsia="uk-UA"/>
        </w:rPr>
        <w:t>Use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 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val="en-US" w:eastAsia="uk-UA"/>
        </w:rPr>
        <w:t>Case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 діаграм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мови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UML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(рекомендується вільно поширювані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 w:rsidRPr="000C38F3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–</w:t>
      </w:r>
    </w:p>
    <w:p w14:paraId="1A0D0ADE" w14:textId="218CD165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Розділ 2. Двовимірна робоча структура проекту </w:t>
      </w:r>
    </w:p>
    <w:p w14:paraId="0166A598" w14:textId="1630BB1D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</w:t>
      </w:r>
      <w:r w:rsidR="00DD07D4">
        <w:rPr>
          <w:rFonts w:ascii="Times New Roman" w:hAnsi="Times New Roman"/>
          <w:color w:val="000000"/>
          <w:sz w:val="32"/>
          <w:szCs w:val="32"/>
          <w:lang w:eastAsia="uk-UA"/>
        </w:rPr>
        <w:t>ПАКЕТИ</w:t>
      </w:r>
    </w:p>
    <w:p w14:paraId="069338B7" w14:textId="5265845C" w:rsidR="0000546D" w:rsidRPr="00901CE0" w:rsidRDefault="0000546D" w:rsidP="0042267A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Розділ 4. Застосування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-засобів для виконання робіт проекту. </w:t>
      </w:r>
      <w:bookmarkStart w:id="0" w:name="_GoBack"/>
      <w:bookmarkEnd w:id="0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</w:t>
      </w:r>
    </w:p>
    <w:p w14:paraId="58F3867E" w14:textId="77777777" w:rsidR="0000546D" w:rsidRPr="005A3108" w:rsidRDefault="0000546D" w:rsidP="0000546D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</w:p>
    <w:p w14:paraId="30C77595" w14:textId="77777777" w:rsidR="000B5472" w:rsidRPr="0070675D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sectPr w:rsidR="000B5472" w:rsidRPr="0070675D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815AA4"/>
    <w:multiLevelType w:val="hybridMultilevel"/>
    <w:tmpl w:val="D9A654E8"/>
    <w:lvl w:ilvl="0" w:tplc="DFA2D46C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94217"/>
    <w:multiLevelType w:val="hybridMultilevel"/>
    <w:tmpl w:val="47DE985E"/>
    <w:lvl w:ilvl="0" w:tplc="DF30E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6D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40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D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89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8D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21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A7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4"/>
  </w:num>
  <w:num w:numId="5">
    <w:abstractNumId w:val="8"/>
  </w:num>
  <w:num w:numId="6">
    <w:abstractNumId w:val="15"/>
  </w:num>
  <w:num w:numId="7">
    <w:abstractNumId w:val="16"/>
  </w:num>
  <w:num w:numId="8">
    <w:abstractNumId w:val="13"/>
  </w:num>
  <w:num w:numId="9">
    <w:abstractNumId w:val="1"/>
  </w:num>
  <w:num w:numId="10">
    <w:abstractNumId w:val="0"/>
  </w:num>
  <w:num w:numId="11">
    <w:abstractNumId w:val="6"/>
  </w:num>
  <w:num w:numId="12">
    <w:abstractNumId w:val="20"/>
  </w:num>
  <w:num w:numId="13">
    <w:abstractNumId w:val="19"/>
  </w:num>
  <w:num w:numId="14">
    <w:abstractNumId w:val="10"/>
  </w:num>
  <w:num w:numId="15">
    <w:abstractNumId w:val="11"/>
  </w:num>
  <w:num w:numId="16">
    <w:abstractNumId w:val="17"/>
  </w:num>
  <w:num w:numId="17">
    <w:abstractNumId w:val="21"/>
  </w:num>
  <w:num w:numId="18">
    <w:abstractNumId w:val="3"/>
  </w:num>
  <w:num w:numId="19">
    <w:abstractNumId w:val="14"/>
  </w:num>
  <w:num w:numId="20">
    <w:abstractNumId w:val="9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0546D"/>
    <w:rsid w:val="000431C2"/>
    <w:rsid w:val="00053C32"/>
    <w:rsid w:val="0006017E"/>
    <w:rsid w:val="00064A21"/>
    <w:rsid w:val="00075140"/>
    <w:rsid w:val="000B5472"/>
    <w:rsid w:val="0010337F"/>
    <w:rsid w:val="001D0700"/>
    <w:rsid w:val="001D79A1"/>
    <w:rsid w:val="00280420"/>
    <w:rsid w:val="00287D4E"/>
    <w:rsid w:val="002C3CBC"/>
    <w:rsid w:val="00326523"/>
    <w:rsid w:val="003922CA"/>
    <w:rsid w:val="003A3369"/>
    <w:rsid w:val="003C0321"/>
    <w:rsid w:val="003E3E38"/>
    <w:rsid w:val="003E58C9"/>
    <w:rsid w:val="00401003"/>
    <w:rsid w:val="00420F01"/>
    <w:rsid w:val="0042267A"/>
    <w:rsid w:val="00455938"/>
    <w:rsid w:val="004579C5"/>
    <w:rsid w:val="00482F66"/>
    <w:rsid w:val="004C6D22"/>
    <w:rsid w:val="004C7D17"/>
    <w:rsid w:val="00511D85"/>
    <w:rsid w:val="005259DE"/>
    <w:rsid w:val="00553353"/>
    <w:rsid w:val="0057107D"/>
    <w:rsid w:val="005A3875"/>
    <w:rsid w:val="005B2DED"/>
    <w:rsid w:val="005C3A4F"/>
    <w:rsid w:val="005C5CF2"/>
    <w:rsid w:val="005C7E20"/>
    <w:rsid w:val="005D0249"/>
    <w:rsid w:val="005E3A9B"/>
    <w:rsid w:val="005F3C5D"/>
    <w:rsid w:val="006247F6"/>
    <w:rsid w:val="0066531F"/>
    <w:rsid w:val="006F004C"/>
    <w:rsid w:val="0070675D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395E"/>
    <w:rsid w:val="008B6373"/>
    <w:rsid w:val="008C5D62"/>
    <w:rsid w:val="008D3600"/>
    <w:rsid w:val="008D4A20"/>
    <w:rsid w:val="008E47B7"/>
    <w:rsid w:val="00905705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B5772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543C5"/>
    <w:rsid w:val="00CC2DE3"/>
    <w:rsid w:val="00D019E5"/>
    <w:rsid w:val="00D3410F"/>
    <w:rsid w:val="00D34E38"/>
    <w:rsid w:val="00D6510F"/>
    <w:rsid w:val="00D90817"/>
    <w:rsid w:val="00DD07D4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EC7B7-7AD6-4FD1-9603-33CA701E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703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36</cp:revision>
  <dcterms:created xsi:type="dcterms:W3CDTF">2019-09-18T10:06:00Z</dcterms:created>
  <dcterms:modified xsi:type="dcterms:W3CDTF">2019-12-11T22:38:00Z</dcterms:modified>
</cp:coreProperties>
</file>