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18A9" w14:textId="2AC0BB36" w:rsidR="009A73D1" w:rsidRPr="009A73D1" w:rsidRDefault="009A73D1" w:rsidP="00E86191">
      <w:pPr>
        <w:spacing w:line="252" w:lineRule="auto"/>
        <w:rPr>
          <w:b/>
          <w:bCs/>
          <w:sz w:val="22"/>
          <w:szCs w:val="22"/>
        </w:rPr>
      </w:pPr>
      <w:r w:rsidRPr="009A73D1">
        <w:rPr>
          <w:b/>
          <w:bCs/>
          <w:sz w:val="22"/>
          <w:szCs w:val="22"/>
        </w:rPr>
        <w:t>Timeline: Adding the time dimension to spreadsheets</w:t>
      </w:r>
      <w:r w:rsidRPr="009A73D1">
        <w:rPr>
          <w:b/>
          <w:bCs/>
          <w:sz w:val="22"/>
          <w:szCs w:val="22"/>
        </w:rPr>
        <w:t xml:space="preserve"> – Revisions cover letter</w:t>
      </w:r>
    </w:p>
    <w:p w14:paraId="5CF22475" w14:textId="04902E68" w:rsidR="009A73D1" w:rsidRPr="009A73D1" w:rsidRDefault="009A73D1" w:rsidP="00E86191">
      <w:pPr>
        <w:spacing w:line="252" w:lineRule="auto"/>
        <w:rPr>
          <w:b/>
          <w:bCs/>
          <w:sz w:val="22"/>
          <w:szCs w:val="22"/>
        </w:rPr>
      </w:pPr>
    </w:p>
    <w:p w14:paraId="44A91397" w14:textId="77777777" w:rsidR="009A73D1" w:rsidRDefault="009A73D1" w:rsidP="00E86191">
      <w:pPr>
        <w:spacing w:line="252" w:lineRule="auto"/>
        <w:rPr>
          <w:sz w:val="22"/>
          <w:szCs w:val="22"/>
        </w:rPr>
      </w:pPr>
      <w:r w:rsidRPr="009A73D1">
        <w:rPr>
          <w:sz w:val="22"/>
          <w:szCs w:val="22"/>
        </w:rPr>
        <w:t>Dear Reviewers and Program Committee,</w:t>
      </w:r>
    </w:p>
    <w:p w14:paraId="6F98CF0C" w14:textId="49E020FF" w:rsidR="009A73D1" w:rsidRDefault="009A73D1" w:rsidP="00E86191">
      <w:pPr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T</w:t>
      </w:r>
      <w:r w:rsidRPr="009A73D1">
        <w:rPr>
          <w:sz w:val="22"/>
          <w:szCs w:val="22"/>
        </w:rPr>
        <w:t xml:space="preserve">hank you for </w:t>
      </w:r>
      <w:r w:rsidR="00037821">
        <w:rPr>
          <w:sz w:val="22"/>
          <w:szCs w:val="22"/>
        </w:rPr>
        <w:t xml:space="preserve">the </w:t>
      </w:r>
      <w:r w:rsidRPr="009A73D1">
        <w:rPr>
          <w:sz w:val="22"/>
          <w:szCs w:val="22"/>
        </w:rPr>
        <w:t xml:space="preserve">detailed </w:t>
      </w:r>
      <w:r w:rsidR="00037821">
        <w:rPr>
          <w:sz w:val="22"/>
          <w:szCs w:val="22"/>
        </w:rPr>
        <w:t xml:space="preserve">and </w:t>
      </w:r>
      <w:r w:rsidRPr="009A73D1">
        <w:rPr>
          <w:sz w:val="22"/>
          <w:szCs w:val="22"/>
        </w:rPr>
        <w:t xml:space="preserve">constructive feedback and for encouraging reviews of the paper. We have revised the paper, addressing </w:t>
      </w:r>
      <w:r>
        <w:rPr>
          <w:sz w:val="22"/>
          <w:szCs w:val="22"/>
        </w:rPr>
        <w:t xml:space="preserve">the main points as outlined in the Author’s Response as well as the more specific detailed points raised in the individual reviews. </w:t>
      </w:r>
    </w:p>
    <w:p w14:paraId="002C8939" w14:textId="229C27BB" w:rsidR="009A73D1" w:rsidRDefault="009A73D1" w:rsidP="00E86191">
      <w:pPr>
        <w:spacing w:line="252" w:lineRule="auto"/>
        <w:rPr>
          <w:sz w:val="22"/>
          <w:szCs w:val="22"/>
        </w:rPr>
      </w:pPr>
      <w:r>
        <w:rPr>
          <w:sz w:val="22"/>
          <w:szCs w:val="22"/>
        </w:rPr>
        <w:t xml:space="preserve">Overall, the framing of the paper has evolved and it now presents a more comprehensive discussion of the design – rather than overemphasizing </w:t>
      </w:r>
      <w:r w:rsidR="00037821">
        <w:rPr>
          <w:sz w:val="22"/>
          <w:szCs w:val="22"/>
        </w:rPr>
        <w:t xml:space="preserve">the </w:t>
      </w:r>
      <w:r>
        <w:rPr>
          <w:sz w:val="22"/>
          <w:szCs w:val="22"/>
        </w:rPr>
        <w:t>programming language theory perspective, the paper now discusses motivation for the design (small-scale formative study) and also critical evaluation of the system (structured</w:t>
      </w:r>
      <w:r w:rsidR="007C3335">
        <w:rPr>
          <w:sz w:val="22"/>
          <w:szCs w:val="22"/>
        </w:rPr>
        <w:t xml:space="preserve"> using</w:t>
      </w:r>
      <w:r>
        <w:rPr>
          <w:sz w:val="22"/>
          <w:szCs w:val="22"/>
        </w:rPr>
        <w:t xml:space="preserve"> the cognitive dimensions of notation</w:t>
      </w:r>
      <w:r w:rsidR="00E4277C">
        <w:rPr>
          <w:sz w:val="22"/>
          <w:szCs w:val="22"/>
        </w:rPr>
        <w:t>s</w:t>
      </w:r>
      <w:r>
        <w:rPr>
          <w:sz w:val="22"/>
          <w:szCs w:val="22"/>
        </w:rPr>
        <w:t xml:space="preserve"> framework).</w:t>
      </w:r>
    </w:p>
    <w:p w14:paraId="0696B60C" w14:textId="02075689" w:rsidR="009A73D1" w:rsidRDefault="009A73D1" w:rsidP="00103653">
      <w:pPr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The major changes in the revised version are:</w:t>
      </w:r>
    </w:p>
    <w:p w14:paraId="1130F74E" w14:textId="281701AF" w:rsidR="009A73D1" w:rsidRDefault="00E86191" w:rsidP="00E86191">
      <w:pPr>
        <w:pStyle w:val="ListParagraph"/>
        <w:numPr>
          <w:ilvl w:val="0"/>
          <w:numId w:val="3"/>
        </w:numPr>
        <w:spacing w:after="80" w:line="252" w:lineRule="auto"/>
        <w:ind w:left="284" w:hanging="284"/>
        <w:contextualSpacing w:val="0"/>
        <w:rPr>
          <w:sz w:val="22"/>
          <w:szCs w:val="22"/>
        </w:rPr>
      </w:pPr>
      <w:r w:rsidRPr="00E86191">
        <w:rPr>
          <w:b/>
          <w:bCs/>
          <w:sz w:val="22"/>
          <w:szCs w:val="22"/>
        </w:rPr>
        <w:t>E</w:t>
      </w:r>
      <w:r w:rsidR="009A73D1" w:rsidRPr="00E86191">
        <w:rPr>
          <w:b/>
          <w:bCs/>
          <w:sz w:val="22"/>
          <w:szCs w:val="22"/>
        </w:rPr>
        <w:t>diting formulas with holes</w:t>
      </w:r>
      <w:r w:rsidRPr="00E86191">
        <w:rPr>
          <w:b/>
          <w:bCs/>
          <w:sz w:val="22"/>
          <w:szCs w:val="22"/>
        </w:rPr>
        <w:t xml:space="preserve"> </w:t>
      </w:r>
      <w:r w:rsidR="009A73D1" w:rsidRPr="00E86191">
        <w:rPr>
          <w:b/>
          <w:bCs/>
          <w:sz w:val="22"/>
          <w:szCs w:val="22"/>
        </w:rPr>
        <w:t>has been dropped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(formerly section 3.5)</w:t>
      </w:r>
      <w:r w:rsidR="009A73D1">
        <w:rPr>
          <w:sz w:val="22"/>
          <w:szCs w:val="22"/>
        </w:rPr>
        <w:t>.</w:t>
      </w:r>
    </w:p>
    <w:p w14:paraId="045EB576" w14:textId="4C4AC728" w:rsidR="009A73D1" w:rsidRDefault="00E86191" w:rsidP="00E86191">
      <w:pPr>
        <w:pStyle w:val="ListParagraph"/>
        <w:numPr>
          <w:ilvl w:val="0"/>
          <w:numId w:val="3"/>
        </w:numPr>
        <w:spacing w:after="80" w:line="252" w:lineRule="auto"/>
        <w:ind w:left="284" w:hanging="284"/>
        <w:contextualSpacing w:val="0"/>
        <w:rPr>
          <w:sz w:val="22"/>
          <w:szCs w:val="22"/>
        </w:rPr>
      </w:pPr>
      <w:r w:rsidRPr="00E86191">
        <w:rPr>
          <w:b/>
          <w:bCs/>
          <w:sz w:val="22"/>
          <w:szCs w:val="22"/>
        </w:rPr>
        <w:t>Discussion of the small-scale formative study has been added</w:t>
      </w:r>
      <w:r>
        <w:rPr>
          <w:sz w:val="22"/>
          <w:szCs w:val="22"/>
        </w:rPr>
        <w:t xml:space="preserve"> (section 5). This provides details about the study setup, participants, modelling task that we asked participants to solve and </w:t>
      </w:r>
      <w:r w:rsidR="00037821">
        <w:rPr>
          <w:sz w:val="22"/>
          <w:szCs w:val="22"/>
        </w:rPr>
        <w:t>findings</w:t>
      </w:r>
      <w:r>
        <w:rPr>
          <w:sz w:val="22"/>
          <w:szCs w:val="22"/>
        </w:rPr>
        <w:t xml:space="preserve"> from the study. The most notable point (two approaches to embedding two-dimensional data into a single dimension) is discussed in more detail.</w:t>
      </w:r>
    </w:p>
    <w:p w14:paraId="305B3817" w14:textId="5B5DEBE7" w:rsidR="00E86191" w:rsidRDefault="00E86191" w:rsidP="00E86191">
      <w:pPr>
        <w:pStyle w:val="ListParagraph"/>
        <w:numPr>
          <w:ilvl w:val="0"/>
          <w:numId w:val="3"/>
        </w:numPr>
        <w:spacing w:after="80" w:line="252" w:lineRule="auto"/>
        <w:ind w:left="284" w:hanging="284"/>
        <w:contextualSpacing w:val="0"/>
        <w:rPr>
          <w:sz w:val="22"/>
          <w:szCs w:val="22"/>
        </w:rPr>
      </w:pPr>
      <w:r w:rsidRPr="00E86191">
        <w:rPr>
          <w:b/>
          <w:bCs/>
          <w:sz w:val="22"/>
          <w:szCs w:val="22"/>
        </w:rPr>
        <w:t xml:space="preserve">Case study assessments for the individual case studies have been revised </w:t>
      </w:r>
      <w:r>
        <w:rPr>
          <w:sz w:val="22"/>
          <w:szCs w:val="22"/>
        </w:rPr>
        <w:t xml:space="preserve">(now section 6) </w:t>
      </w:r>
      <w:r>
        <w:rPr>
          <w:sz w:val="22"/>
          <w:szCs w:val="22"/>
        </w:rPr>
        <w:t>to explain what each case study adds, why it has been selected and whether it could be implemented using ordinary spreadsheet system (with reference to lessons from the formative study).</w:t>
      </w:r>
    </w:p>
    <w:p w14:paraId="50FA04D3" w14:textId="4B4C0D10" w:rsidR="00E86191" w:rsidRDefault="00E86191" w:rsidP="00103653">
      <w:pPr>
        <w:pStyle w:val="ListParagraph"/>
        <w:numPr>
          <w:ilvl w:val="0"/>
          <w:numId w:val="3"/>
        </w:numPr>
        <w:spacing w:line="252" w:lineRule="auto"/>
        <w:ind w:left="284" w:hanging="284"/>
        <w:contextualSpacing w:val="0"/>
        <w:rPr>
          <w:sz w:val="22"/>
          <w:szCs w:val="22"/>
        </w:rPr>
      </w:pPr>
      <w:r w:rsidRPr="00E86191">
        <w:rPr>
          <w:b/>
          <w:bCs/>
          <w:sz w:val="22"/>
          <w:szCs w:val="22"/>
        </w:rPr>
        <w:t xml:space="preserve">Discussion section has been added </w:t>
      </w:r>
      <w:r>
        <w:rPr>
          <w:sz w:val="22"/>
          <w:szCs w:val="22"/>
        </w:rPr>
        <w:t xml:space="preserve">(section 7). This first reviews how the two dimensions are used in the case studies (with reference to the formative study </w:t>
      </w:r>
      <w:r w:rsidR="00037821">
        <w:rPr>
          <w:sz w:val="22"/>
          <w:szCs w:val="22"/>
        </w:rPr>
        <w:t>findings</w:t>
      </w:r>
      <w:r>
        <w:rPr>
          <w:sz w:val="22"/>
          <w:szCs w:val="22"/>
        </w:rPr>
        <w:t>) and then evaluates usability of Timeline (including visibility and immediacy). This draws on existing heuristic evaluation of spreadsheet systems by Nardi and also using the cognitive dimensions framework.</w:t>
      </w:r>
    </w:p>
    <w:p w14:paraId="08C64DC0" w14:textId="5C0CE969" w:rsidR="00E86191" w:rsidRPr="00E86191" w:rsidRDefault="00E86191" w:rsidP="00103653">
      <w:pPr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Numerous other smaller improvements to the paper have been made and can be reviewed by viewing the diff. More notable changes addressing specific concerns by the reviewers include:</w:t>
      </w:r>
    </w:p>
    <w:p w14:paraId="3C40DC07" w14:textId="538D5C73" w:rsidR="00E86191" w:rsidRDefault="00E86191" w:rsidP="00103653">
      <w:pPr>
        <w:pStyle w:val="ListParagraph"/>
        <w:numPr>
          <w:ilvl w:val="0"/>
          <w:numId w:val="4"/>
        </w:numPr>
        <w:spacing w:after="80" w:line="252" w:lineRule="auto"/>
        <w:ind w:left="284" w:hanging="284"/>
        <w:rPr>
          <w:sz w:val="22"/>
          <w:szCs w:val="22"/>
        </w:rPr>
      </w:pPr>
      <w:r>
        <w:rPr>
          <w:sz w:val="22"/>
          <w:szCs w:val="22"/>
        </w:rPr>
        <w:t xml:space="preserve">The abstract has been revised to deemphasize programming language theory perspective; similarly, introduction </w:t>
      </w:r>
      <w:r w:rsidR="00103653">
        <w:rPr>
          <w:sz w:val="22"/>
          <w:szCs w:val="22"/>
        </w:rPr>
        <w:t xml:space="preserve">and contributions </w:t>
      </w:r>
      <w:r>
        <w:rPr>
          <w:sz w:val="22"/>
          <w:szCs w:val="22"/>
        </w:rPr>
        <w:t xml:space="preserve">now </w:t>
      </w:r>
      <w:r w:rsidR="00103653">
        <w:rPr>
          <w:sz w:val="22"/>
          <w:szCs w:val="22"/>
        </w:rPr>
        <w:t>provide a broader framing.</w:t>
      </w:r>
    </w:p>
    <w:p w14:paraId="15AF78CD" w14:textId="27BDF550" w:rsidR="00E86191" w:rsidRDefault="00103653" w:rsidP="00103653">
      <w:pPr>
        <w:pStyle w:val="ListParagraph"/>
        <w:numPr>
          <w:ilvl w:val="0"/>
          <w:numId w:val="4"/>
        </w:numPr>
        <w:spacing w:after="80" w:line="252" w:lineRule="auto"/>
        <w:ind w:left="284" w:hanging="284"/>
        <w:rPr>
          <w:sz w:val="22"/>
          <w:szCs w:val="22"/>
        </w:rPr>
      </w:pPr>
      <w:r>
        <w:rPr>
          <w:sz w:val="22"/>
          <w:szCs w:val="22"/>
        </w:rPr>
        <w:t>Design motivation has been moved from section 2 (Overview) and is now in more detail discussed in the stand-alone formative study section (section 5)</w:t>
      </w:r>
    </w:p>
    <w:p w14:paraId="0A6001A2" w14:textId="35153F82" w:rsidR="00E86191" w:rsidRDefault="00103653" w:rsidP="00103653">
      <w:pPr>
        <w:pStyle w:val="ListParagraph"/>
        <w:numPr>
          <w:ilvl w:val="0"/>
          <w:numId w:val="4"/>
        </w:numPr>
        <w:spacing w:after="80" w:line="252" w:lineRule="auto"/>
        <w:ind w:left="284" w:hanging="284"/>
        <w:rPr>
          <w:sz w:val="22"/>
          <w:szCs w:val="22"/>
        </w:rPr>
      </w:pPr>
      <w:r w:rsidRPr="00103653">
        <w:rPr>
          <w:sz w:val="22"/>
          <w:szCs w:val="22"/>
        </w:rPr>
        <w:t>Smaller improvements in sections 2 and 3 aim to remove confusion about the working of the</w:t>
      </w:r>
      <w:r>
        <w:rPr>
          <w:sz w:val="22"/>
          <w:szCs w:val="22"/>
        </w:rPr>
        <w:t xml:space="preserve"> </w:t>
      </w:r>
      <w:r w:rsidRPr="00103653">
        <w:rPr>
          <w:rFonts w:ascii="Consolas" w:hAnsi="Consolas"/>
          <w:sz w:val="22"/>
          <w:szCs w:val="22"/>
        </w:rPr>
        <w:t>=&gt;</w:t>
      </w:r>
      <w:r w:rsidRPr="00103653">
        <w:rPr>
          <w:sz w:val="22"/>
          <w:szCs w:val="22"/>
        </w:rPr>
        <w:t xml:space="preserve"> operator</w:t>
      </w:r>
      <w:r>
        <w:rPr>
          <w:sz w:val="22"/>
          <w:szCs w:val="22"/>
        </w:rPr>
        <w:t xml:space="preserve"> and the coeffect-based optimisation algorithm (as well as the coeffect typing rules).</w:t>
      </w:r>
    </w:p>
    <w:p w14:paraId="1C4547E6" w14:textId="4A96E145" w:rsidR="00103653" w:rsidRDefault="00103653" w:rsidP="00103653">
      <w:pPr>
        <w:pStyle w:val="ListParagraph"/>
        <w:numPr>
          <w:ilvl w:val="0"/>
          <w:numId w:val="4"/>
        </w:numPr>
        <w:spacing w:after="80" w:line="252" w:lineRule="auto"/>
        <w:ind w:left="284" w:hanging="284"/>
        <w:rPr>
          <w:sz w:val="22"/>
          <w:szCs w:val="22"/>
        </w:rPr>
      </w:pPr>
      <w:r>
        <w:rPr>
          <w:sz w:val="22"/>
          <w:szCs w:val="22"/>
        </w:rPr>
        <w:t>Motivation for supporting composable data visuali</w:t>
      </w:r>
      <w:r w:rsidR="00E4277C">
        <w:rPr>
          <w:sz w:val="22"/>
          <w:szCs w:val="22"/>
        </w:rPr>
        <w:t>s</w:t>
      </w:r>
      <w:r>
        <w:rPr>
          <w:sz w:val="22"/>
          <w:szCs w:val="22"/>
        </w:rPr>
        <w:t xml:space="preserve">ations is now clarified – and is linked to the need </w:t>
      </w:r>
      <w:r w:rsidR="0016338B">
        <w:rPr>
          <w:sz w:val="22"/>
          <w:szCs w:val="22"/>
        </w:rPr>
        <w:t>to visualise</w:t>
      </w:r>
      <w:r>
        <w:rPr>
          <w:sz w:val="22"/>
          <w:szCs w:val="22"/>
        </w:rPr>
        <w:t xml:space="preserve"> data over time (in response to the visibility and immediacy issues).</w:t>
      </w:r>
    </w:p>
    <w:p w14:paraId="5C8FE8D2" w14:textId="0FE9BF6C" w:rsidR="00103653" w:rsidRDefault="00103653" w:rsidP="00103653">
      <w:pPr>
        <w:pStyle w:val="ListParagraph"/>
        <w:numPr>
          <w:ilvl w:val="0"/>
          <w:numId w:val="4"/>
        </w:numPr>
        <w:spacing w:line="252" w:lineRule="auto"/>
        <w:ind w:left="284" w:hanging="284"/>
        <w:rPr>
          <w:sz w:val="22"/>
          <w:szCs w:val="22"/>
        </w:rPr>
      </w:pPr>
      <w:r>
        <w:rPr>
          <w:sz w:val="22"/>
          <w:szCs w:val="22"/>
        </w:rPr>
        <w:t>Smaller clarifications in section 4 aim to clarify multiple aspects of the formal model (stateful vs. stateless cells, reading of the judgements, checking of the preconditions for the properties).</w:t>
      </w:r>
    </w:p>
    <w:p w14:paraId="12B50277" w14:textId="7E5A7145" w:rsidR="007C3335" w:rsidRDefault="007C3335" w:rsidP="00103653">
      <w:pPr>
        <w:pStyle w:val="ListParagraph"/>
        <w:numPr>
          <w:ilvl w:val="0"/>
          <w:numId w:val="4"/>
        </w:numPr>
        <w:spacing w:line="252" w:lineRule="auto"/>
        <w:ind w:left="284" w:hanging="284"/>
        <w:rPr>
          <w:sz w:val="22"/>
          <w:szCs w:val="22"/>
        </w:rPr>
      </w:pPr>
      <w:r>
        <w:rPr>
          <w:sz w:val="22"/>
          <w:szCs w:val="22"/>
        </w:rPr>
        <w:t xml:space="preserve">Throughout the paper, we addressed specific nits listed by the reviewers (remove “remarkable” and “first-order”, explain </w:t>
      </w:r>
      <w:r w:rsidRPr="007C3335">
        <w:rPr>
          <w:rFonts w:ascii="Consolas" w:hAnsi="Consolas"/>
          <w:sz w:val="18"/>
          <w:szCs w:val="18"/>
        </w:rPr>
        <w:t>prev(prev(counter))</w:t>
      </w:r>
      <w:r>
        <w:rPr>
          <w:sz w:val="22"/>
          <w:szCs w:val="22"/>
        </w:rPr>
        <w:t>, check links, fix lemma references).</w:t>
      </w:r>
    </w:p>
    <w:p w14:paraId="525CCA87" w14:textId="452AA2C5" w:rsidR="00103653" w:rsidRDefault="00103653" w:rsidP="00103653">
      <w:pPr>
        <w:spacing w:after="80" w:line="252" w:lineRule="auto"/>
        <w:rPr>
          <w:sz w:val="22"/>
          <w:szCs w:val="22"/>
        </w:rPr>
      </w:pPr>
      <w:r>
        <w:rPr>
          <w:sz w:val="22"/>
          <w:szCs w:val="22"/>
        </w:rPr>
        <w:t>We believe that the revisions have significantly improved the paper. In particular, we thank the reviewers for their encouragement to move from a narrow</w:t>
      </w:r>
      <w:r w:rsidR="007C3335">
        <w:rPr>
          <w:sz w:val="22"/>
          <w:szCs w:val="22"/>
        </w:rPr>
        <w:t>er</w:t>
      </w:r>
      <w:r>
        <w:rPr>
          <w:sz w:val="22"/>
          <w:szCs w:val="22"/>
        </w:rPr>
        <w:t xml:space="preserve"> programming language theory </w:t>
      </w:r>
      <w:r w:rsidR="007C3335">
        <w:rPr>
          <w:sz w:val="22"/>
          <w:szCs w:val="22"/>
        </w:rPr>
        <w:t xml:space="preserve">framing </w:t>
      </w:r>
      <w:r>
        <w:rPr>
          <w:sz w:val="22"/>
          <w:szCs w:val="22"/>
        </w:rPr>
        <w:t>to a more comprehensive design discussion – which we believe serves the system much better!</w:t>
      </w:r>
    </w:p>
    <w:p w14:paraId="6098A87D" w14:textId="77777777" w:rsidR="00103653" w:rsidRDefault="00103653" w:rsidP="00103653">
      <w:pPr>
        <w:spacing w:after="80" w:line="252" w:lineRule="auto"/>
        <w:rPr>
          <w:sz w:val="22"/>
          <w:szCs w:val="22"/>
        </w:rPr>
      </w:pPr>
    </w:p>
    <w:p w14:paraId="7816F14A" w14:textId="12782B77" w:rsidR="00103653" w:rsidRPr="00103653" w:rsidRDefault="00103653" w:rsidP="00103653">
      <w:pPr>
        <w:spacing w:after="80" w:line="252" w:lineRule="auto"/>
        <w:rPr>
          <w:sz w:val="22"/>
          <w:szCs w:val="22"/>
        </w:rPr>
      </w:pPr>
      <w:r>
        <w:rPr>
          <w:sz w:val="22"/>
          <w:szCs w:val="22"/>
        </w:rPr>
        <w:t>Thank you,</w:t>
      </w:r>
      <w:r>
        <w:rPr>
          <w:sz w:val="22"/>
          <w:szCs w:val="22"/>
        </w:rPr>
        <w:br/>
        <w:t>The Authors</w:t>
      </w:r>
    </w:p>
    <w:sectPr w:rsidR="00103653" w:rsidRPr="0010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424"/>
    <w:multiLevelType w:val="hybridMultilevel"/>
    <w:tmpl w:val="CF5807BC"/>
    <w:lvl w:ilvl="0" w:tplc="054A475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B5B10"/>
    <w:multiLevelType w:val="hybridMultilevel"/>
    <w:tmpl w:val="068A530A"/>
    <w:lvl w:ilvl="0" w:tplc="DC1A4E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A2CAF"/>
    <w:multiLevelType w:val="hybridMultilevel"/>
    <w:tmpl w:val="F1E453C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C7399"/>
    <w:multiLevelType w:val="hybridMultilevel"/>
    <w:tmpl w:val="2C3C4AC0"/>
    <w:lvl w:ilvl="0" w:tplc="89F88112">
      <w:numFmt w:val="bullet"/>
      <w:lvlText w:val="-"/>
      <w:lvlJc w:val="left"/>
      <w:pPr>
        <w:ind w:left="720" w:hanging="360"/>
      </w:pPr>
      <w:rPr>
        <w:rFonts w:ascii="Tinos" w:eastAsiaTheme="minorHAnsi" w:hAnsi="Tinos" w:cs="Tin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820395">
    <w:abstractNumId w:val="1"/>
  </w:num>
  <w:num w:numId="2" w16cid:durableId="907226079">
    <w:abstractNumId w:val="3"/>
  </w:num>
  <w:num w:numId="3" w16cid:durableId="236400352">
    <w:abstractNumId w:val="2"/>
  </w:num>
  <w:num w:numId="4" w16cid:durableId="180299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D1"/>
    <w:rsid w:val="00037821"/>
    <w:rsid w:val="00103653"/>
    <w:rsid w:val="0016338B"/>
    <w:rsid w:val="002B21A0"/>
    <w:rsid w:val="007C3335"/>
    <w:rsid w:val="009A73D1"/>
    <w:rsid w:val="00E4277C"/>
    <w:rsid w:val="00E8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4BE9"/>
  <w15:chartTrackingRefBased/>
  <w15:docId w15:val="{F1793EB6-F35C-4446-BEB9-EBC33496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nos">
      <a:majorFont>
        <a:latin typeface="Tinos"/>
        <a:ea typeface=""/>
        <a:cs typeface=""/>
      </a:majorFont>
      <a:minorFont>
        <a:latin typeface="Tin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Petricek</dc:creator>
  <cp:keywords/>
  <dc:description/>
  <cp:lastModifiedBy>Tomas Petricek</cp:lastModifiedBy>
  <cp:revision>5</cp:revision>
  <cp:lastPrinted>2026-07-20T23:13:00Z</cp:lastPrinted>
  <dcterms:created xsi:type="dcterms:W3CDTF">2026-07-20T22:43:00Z</dcterms:created>
  <dcterms:modified xsi:type="dcterms:W3CDTF">2026-07-20T23:18:00Z</dcterms:modified>
</cp:coreProperties>
</file>