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Quarterly report</w:t>
      </w:r>
    </w:p>
    <w:p>
      <w:pPr>
        <w:pStyle w:val="BodyText"/>
        <w:bidi w:val="0"/>
        <w:jc w:val="left"/>
        <w:rPr/>
      </w:pPr>
      <w:r>
        <w:rPr/>
        <w:t xml:space="preserve">Revenue grew </w:t>
      </w:r>
      <w:r>
        <w:rPr>
          <w:b/>
        </w:rPr>
        <w:t>12%</w:t>
      </w:r>
      <w:r>
        <w:rPr/>
        <w:t xml:space="preserve"> in Q3 – café sales led.</w:t>
      </w:r>
    </w:p>
    <w:tbl>
      <w:tblPr>
        <w:tblW w:w="145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"/>
        <w:gridCol w:w="646"/>
      </w:tblGrid>
      <w:tr>
        <w:trPr/>
        <w:tc>
          <w:tcPr>
            <w:tcW w:w="8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Region</w:t>
            </w:r>
          </w:p>
        </w:tc>
        <w:tc>
          <w:tcPr>
            <w:tcW w:w="64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Sales</w:t>
            </w:r>
          </w:p>
        </w:tc>
      </w:tr>
      <w:tr>
        <w:trPr/>
        <w:tc>
          <w:tcPr>
            <w:tcW w:w="8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North</w:t>
            </w:r>
          </w:p>
        </w:tc>
        <w:tc>
          <w:tcPr>
            <w:tcW w:w="6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420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  <w:t>Second paragraph with marker ZEBRA-7.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Zen Hei" w:cs="FreeSans"/>
      <w:b/>
      <w:bCs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Quarterly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