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drawing>
          <wp:inline distT="0" distB="0" distL="0" distR="0">
            <wp:extent cx="3333750" cy="105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F1B2D"/>
          <w:sz w:val="44"/>
          <w:szCs w:val="44"/>
        </w:rPr>
        <w:t xml:space="preserve">EASM Assessment Report</w:t>
      </w:r>
    </w:p>
    <w:p>
      <w:pPr>
        <w:pBdr>
          <w:bottom w:val="single" w:color="00B4D8" w:sz="4" w:space="1"/>
        </w:pBdr>
        <w:spacing w:after="400"/>
        <w:jc w:val="center"/>
      </w:pPr>
      <w:r>
        <w:rPr>
          <w:rFonts w:ascii="Arial" w:cs="Arial" w:eastAsia="Arial" w:hAnsi="Arial"/>
          <w:color w:val="00B4D8"/>
          <w:sz w:val="28"/>
          <w:szCs w:val="28"/>
        </w:rPr>
        <w:t xml:space="preserve">Bronze Tier</w:t>
      </w:r>
    </w:p>
    <w:p>
      <w:pPr>
        <w:spacing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Client Name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[CLIENT NAME]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Engagement 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RAVEN-EASM-[YYYY]-[NNN]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[ANALYST NAME]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CONFIDENTIAL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1. Scope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Domain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Subdomains Discovered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IP Addresses Identified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Assessment Period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RAVEN EASM Bronze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2. Asset Inventory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complete asset inventory is provided in the accompanying RAVEN_Asset_Inventory.xlsx spreadsheet.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Subdomains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 Hosts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 Applications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 Ports (Unique)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Technologies Detected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3. Vulnerability Findings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3.1 Severity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3.2 Detailed Findings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[For each finding, use the following structure]</w:t>
      </w:r>
    </w:p>
    <w:p>
      <w:pPr>
        <w:spacing w:after="150" w:before="150"/>
      </w:pPr>
    </w:p>
    <w:p>
      <w:pPr>
        <w:pStyle w:val="Heading3"/>
        <w:spacing w:after="160" w:before="300"/>
      </w:pPr>
      <w:r>
        <w:rPr>
          <w:rFonts w:ascii="Arial" w:cs="Arial" w:eastAsia="Arial" w:hAnsi="Arial"/>
        </w:rPr>
        <w:t xml:space="preserve">Finding: [RAVEN-EASM-NNN] [Title]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Severity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Affected Asset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CVE Reference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CVSS Score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Evidence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4. DNS &amp; Email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SPF Record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DKIM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DMARC Policy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Zone Transfer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DNSSEC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5. SSL/TLS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4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4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4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6. Methodology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assessment was conducted following the RAVEN EASM Bronze methodology, which includes passive DNS enumeration, certificate transparency mining, WHOIS analysis, port scanning (top 1000), HTTP probing, technology fingerprinting, SSL/TLS analysis, and automated vulnerability scanning using Nuclei templates.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7. Appendix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Appendix A: Full scan output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Appendix B: Tool versions and configurations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Appendix C: RAVEN_Asset_Inventory.xlsx (attached)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RAVEN Cybersecurity IKE — EASM Assessment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B2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B4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808b277fc08e1831540d1686616b5899638ddfc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2026-03-01T11:40:40.518Z</dcterms:created>
  <dcterms:modified xsi:type="dcterms:W3CDTF">2026-03-01T11:40:40.518Z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