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333375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1B2D"/>
          <w:sz w:val="44"/>
          <w:szCs w:val="44"/>
        </w:rPr>
        <w:t>Αναφορά Αξιολόγησης EASM</w:t>
      </w:r>
    </w:p>
    <w:p>
      <w:pPr>
        <w:pBdr>
          <w:bottom w:val="single" w:color="00B4D8" w:sz="4" w:space="1"/>
        </w:pBdr>
        <w:spacing w:after="400"/>
        <w:jc w:val="center"/>
      </w:pPr>
      <w:r>
        <w:rPr>
          <w:rFonts w:ascii="Arial" w:cs="Arial" w:eastAsia="Arial" w:hAnsi="Arial"/>
          <w:color w:val="00B4D8"/>
          <w:sz w:val="28"/>
          <w:szCs w:val="28"/>
        </w:rPr>
        <w:t>Επίπεδο Bronze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Όνομα Πελάτη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[CLIENT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Αναγνωριστικό Εμπλοκής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RAVEN-EASM-[YYYY]-[NNN]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Ημερομηνία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[DATE]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Prepared By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[ANALYST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Classification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ΕΜΠΙΣΤΕΥΤΙΚΟ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1. Περίληψη Πεδίου Εφαρμογής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Παράμετρος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Λεπτομέρειες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Κύριος Τομέας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Ανακαλύφθηκαν Υποτομείς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IP Addresses Identified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Assessment Period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Μεθοδολογία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RAVEN EASM Bronze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2. Περίληψη Καταγραφής Στοιχείων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>A complete asset inventory is provided in the accompanying RAVEN_Asset_Inventory.xlsx spreadsheet.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Μέτρηση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Πλήθος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Σύνολο Υποτομέων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Ενεργοί Φιλοξενητές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Web Applications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Ανοικτό Ports (Unique)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Unique Technologies Detected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3. Ευρήματα Ευπαθειών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>3.1 Κατανομή Σοβαρότητας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Σοβαρότητα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Πλήθος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Ποσοστό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Κρίσιμο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Υψηλό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Μεσαίο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Χαμηλό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Πληροφοριακό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>3.2 Αναλυτικά Ευρήματα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[For each finding, use the following structure]</w:t>
      </w:r>
    </w:p>
    <w:p>
      <w:pPr>
        <w:spacing w:after="150" w:before="150"/>
      </w:pPr>
    </w:p>
    <w:p>
      <w:pPr>
        <w:pStyle w:val="Heading3"/>
        <w:spacing w:after="160" w:before="300"/>
      </w:pPr>
      <w:r>
        <w:rPr>
          <w:rFonts w:ascii="Arial" w:cs="Arial" w:eastAsia="Arial" w:hAnsi="Arial"/>
        </w:rPr>
        <w:t>Εύρημα: [RAVEN-EASM-NNN] [Τίτλος]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Πεδίο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Λεπτομέρειες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Σοβαρότητα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Επηρεαζόμενο Στοιχείο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CVE Reference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Βαθμολογία CVSS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Περιγραφή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Αποδεικτικά Στοιχεία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Αποκατάσταση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4. Ασφάλεια DNS &amp;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Έλεγχος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Κατάσταση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Λεπτομέρειες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SPF Record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DKIM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DMARC Policy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Zone Transfer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DNSSEC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5. Περίληψη SSL/TLS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Φιλοξενητής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Βαθμός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Ζητήματα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6. Μεθοδολογία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>This assessment was conducted following the RAVEN EASM Bronze methodology, which includes passive DNS enumeration, certificate transparency mining, WHOIS analysis, port scanning (top 1000), HTTP probing, technology fingerprinting, SSL/TLS analysis, and automated vulnerability scanning using Nuclei templates.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7. Παράρτημα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Παράρτημα A: Full scan output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Παράρτημα B: Εργαλείο versions and configurations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Παράρτημα C: RAVEN_Asset_Inventory.xlsx (attached)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>RAVEN Cybersecurity IKE — Αναφορά Αξιολόγησης EASM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B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B4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08b277fc08e1831540d1686616b5899638ddfc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2026-03-01T11:40:40.518Z</dcterms:created>
  <dcterms:modified xsi:type="dcterms:W3CDTF">2026-03-01T11:40:40.518Z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