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HobbyHub — agency-offer</w:t>
      </w:r>
    </w:p>
    <w:bookmarkStart w:id="27" w:name="X71c82efd63f9093dc3bf34ba0fec7f7cde64f3c"/>
    <w:p>
      <w:pPr>
        <w:pStyle w:val="Heading1"/>
      </w:pPr>
      <w:r>
        <w:t xml:space="preserve">Публичная оферта: агентская схема расчётов между Продавцом и Платформой HobbyHub</w:t>
      </w:r>
    </w:p>
    <w:p>
      <w:pPr>
        <w:pStyle w:val="BlockText"/>
      </w:pPr>
      <w:r>
        <w:rPr>
          <w:bCs/>
          <w:b/>
        </w:rPr>
        <w:t xml:space="preserve">Черновик, требует юридической проверки перед публикацией и</w:t>
      </w:r>
      <w:r>
        <w:rPr>
          <w:bCs/>
          <w:b/>
        </w:rPr>
        <w:t xml:space="preserve"> </w:t>
      </w:r>
      <w:r>
        <w:rPr>
          <w:bCs/>
          <w:b/>
        </w:rPr>
        <w:t xml:space="preserve">согласования с выбранным платёжным провайдером.</w:t>
      </w:r>
      <w:r>
        <w:t xml:space="preserve"> </w:t>
      </w:r>
      <w:r>
        <w:t xml:space="preserve">Это самый</w:t>
      </w:r>
      <w:r>
        <w:t xml:space="preserve"> </w:t>
      </w:r>
      <w:r>
        <w:t xml:space="preserve">юридически чувствительный из четырёх документов — здесь описан</w:t>
      </w:r>
      <w:r>
        <w:t xml:space="preserve"> </w:t>
      </w:r>
      <w:r>
        <w:t xml:space="preserve">механизм приёма чужих денег и налоговый статус сторон, ошибка здесь</w:t>
      </w:r>
      <w:r>
        <w:t xml:space="preserve"> </w:t>
      </w:r>
      <w:r>
        <w:t xml:space="preserve">прямо бьёт по деньгам и по 54-ФЗ/самозанятости. Поля</w:t>
      </w:r>
      <w:r>
        <w:t xml:space="preserve"> </w:t>
      </w:r>
      <w:r>
        <w:rPr>
          <w:rStyle w:val="VerbatimChar"/>
        </w:rPr>
        <w:t xml:space="preserve">{{ПЕРЕМЕННАЯ}}</w:t>
      </w:r>
      <w:r>
        <w:t xml:space="preserve"> </w:t>
      </w:r>
      <w:r>
        <w:t xml:space="preserve">— заполнить, список в конце файла.</w:t>
      </w:r>
    </w:p>
    <w:p>
      <w:pPr>
        <w:pStyle w:val="FirstParagraph"/>
      </w:pPr>
      <w:r>
        <w:t xml:space="preserve">Дата публикации: {{ДАТА}}.</w:t>
      </w:r>
    </w:p>
    <w:bookmarkStart w:id="20" w:name="предмет-оферты"/>
    <w:p>
      <w:pPr>
        <w:pStyle w:val="Heading2"/>
      </w:pPr>
      <w:r>
        <w:t xml:space="preserve">1. Предмет оферты</w:t>
      </w:r>
    </w:p>
    <w:p>
      <w:pPr>
        <w:pStyle w:val="FirstParagraph"/>
      </w:pPr>
      <w:r>
        <w:t xml:space="preserve">1.1. Настоящий документ является публичной офертой {{ЮРЛИЦО}} (далее —</w:t>
      </w:r>
      <w:r>
        <w:t xml:space="preserve"> </w:t>
      </w:r>
      <w:r>
        <w:t xml:space="preserve">Платформа) в адрес физических лиц, зарегистрированных на hobbyhub.ru в</w:t>
      </w:r>
      <w:r>
        <w:t xml:space="preserve"> </w:t>
      </w:r>
      <w:r>
        <w:t xml:space="preserve">качестве Продавца и являющихся плательщиками налога на профессиональный</w:t>
      </w:r>
      <w:r>
        <w:t xml:space="preserve"> </w:t>
      </w:r>
      <w:r>
        <w:t xml:space="preserve">доход (далее — Продавец, самозанятый).</w:t>
      </w:r>
    </w:p>
    <w:p>
      <w:pPr>
        <w:pStyle w:val="BodyText"/>
      </w:pPr>
      <w:r>
        <w:t xml:space="preserve">1.2. Акцепт оферты происходит в момент регистрации Пользователя в</w:t>
      </w:r>
      <w:r>
        <w:t xml:space="preserve"> </w:t>
      </w:r>
      <w:r>
        <w:t xml:space="preserve">качестве Продавца на Платформе (отметка о согласии с условиями оферты).</w:t>
      </w:r>
    </w:p>
    <w:p>
      <w:pPr>
        <w:pStyle w:val="BodyText"/>
      </w:pPr>
      <w:r>
        <w:t xml:space="preserve">1.3. По настоящей оферте Продавец назначает Платформу своим агентом для</w:t>
      </w:r>
      <w:r>
        <w:t xml:space="preserve"> </w:t>
      </w:r>
      <w:r>
        <w:t xml:space="preserve">целей приёма от Покупателей денежных средств за оказываемые Продавцом</w:t>
      </w:r>
      <w:r>
        <w:t xml:space="preserve"> </w:t>
      </w:r>
      <w:r>
        <w:t xml:space="preserve">Услуги, забронированные через Платформу, и последующего перечисления</w:t>
      </w:r>
      <w:r>
        <w:t xml:space="preserve"> </w:t>
      </w:r>
      <w:r>
        <w:t xml:space="preserve">этих средств Продавцу за вычетом агентского вознаграждения (комиссии</w:t>
      </w:r>
      <w:r>
        <w:t xml:space="preserve"> </w:t>
      </w:r>
      <w:r>
        <w:t xml:space="preserve">Платформы).</w:t>
      </w:r>
    </w:p>
    <w:p>
      <w:pPr>
        <w:pStyle w:val="BodyText"/>
      </w:pPr>
      <w:r>
        <w:t xml:space="preserve">1.4. Платформа не является стороной сделки по оказанию Услуги между</w:t>
      </w:r>
      <w:r>
        <w:t xml:space="preserve"> </w:t>
      </w:r>
      <w:r>
        <w:t xml:space="preserve">Продавцом и Покупателем — эта сделка заключается напрямую между ними.</w:t>
      </w:r>
      <w:r>
        <w:t xml:space="preserve"> </w:t>
      </w:r>
      <w:r>
        <w:t xml:space="preserve">Роль Платформы ограничена (а) технической организацией бронирования и</w:t>
      </w:r>
      <w:r>
        <w:t xml:space="preserve"> </w:t>
      </w:r>
      <w:r>
        <w:t xml:space="preserve">(б) агентскими функциями по расчётам, описанными в настоящей оферте.</w:t>
      </w:r>
    </w:p>
    <w:bookmarkEnd w:id="20"/>
    <w:bookmarkStart w:id="21" w:name="условия-участия"/>
    <w:p>
      <w:pPr>
        <w:pStyle w:val="Heading2"/>
      </w:pPr>
      <w:r>
        <w:t xml:space="preserve">2. Условия участия</w:t>
      </w:r>
    </w:p>
    <w:p>
      <w:pPr>
        <w:pStyle w:val="FirstParagraph"/>
      </w:pPr>
      <w:r>
        <w:t xml:space="preserve">2.1. К участию в агентской схеме допускаются физические лица со статусом</w:t>
      </w:r>
      <w:r>
        <w:t xml:space="preserve"> </w:t>
      </w:r>
      <w:r>
        <w:t xml:space="preserve">плательщика налога на профессиональный доход (самозанятые), подтверждённым</w:t>
      </w:r>
      <w:r>
        <w:t xml:space="preserve"> </w:t>
      </w:r>
      <w:r>
        <w:t xml:space="preserve">способом, указанным платёжным провайдером Платформы.</w:t>
      </w:r>
    </w:p>
    <w:p>
      <w:pPr>
        <w:pStyle w:val="BodyText"/>
      </w:pPr>
      <w:r>
        <w:t xml:space="preserve">2.2. Перед первой выплатой Продавец проходит верификацию личности</w:t>
      </w:r>
      <w:r>
        <w:t xml:space="preserve"> </w:t>
      </w:r>
      <w:r>
        <w:t xml:space="preserve">(идентификация в объёме, требуемом платёжным провайдером/законодательством</w:t>
      </w:r>
      <w:r>
        <w:t xml:space="preserve"> </w:t>
      </w:r>
      <w:r>
        <w:t xml:space="preserve">о противодействии отмыванию доходов). До прохождения верификации Продавец</w:t>
      </w:r>
      <w:r>
        <w:t xml:space="preserve"> </w:t>
      </w:r>
      <w:r>
        <w:t xml:space="preserve">может размещать Услуги и принимать бронирования, но вывод денежных</w:t>
      </w:r>
      <w:r>
        <w:t xml:space="preserve"> </w:t>
      </w:r>
      <w:r>
        <w:t xml:space="preserve">средств заблокирован.</w:t>
      </w:r>
    </w:p>
    <w:p>
      <w:pPr>
        <w:pStyle w:val="BodyText"/>
      </w:pPr>
      <w:r>
        <w:t xml:space="preserve">2.3. Продавец обязуется самостоятельно и своевременно формировать чек</w:t>
      </w:r>
      <w:r>
        <w:t xml:space="preserve"> </w:t>
      </w:r>
      <w:r>
        <w:t xml:space="preserve">через приложение «Мой налог» на каждую оплаченную через Платформу</w:t>
      </w:r>
      <w:r>
        <w:t xml:space="preserve"> </w:t>
      </w:r>
      <w:r>
        <w:t xml:space="preserve">Услугу и передавать номер чека Платформе способом, указанным в Личном</w:t>
      </w:r>
      <w:r>
        <w:t xml:space="preserve"> </w:t>
      </w:r>
      <w:r>
        <w:t xml:space="preserve">кабинете. До получения номера чека выплата по соответствующему заказу</w:t>
      </w:r>
      <w:r>
        <w:t xml:space="preserve"> </w:t>
      </w:r>
      <w:r>
        <w:t xml:space="preserve">не производится.</w:t>
      </w:r>
    </w:p>
    <w:bookmarkEnd w:id="21"/>
    <w:bookmarkStart w:id="22" w:name="порядок-расчётов"/>
    <w:p>
      <w:pPr>
        <w:pStyle w:val="Heading2"/>
      </w:pPr>
      <w:r>
        <w:t xml:space="preserve">3. Порядок расчётов</w:t>
      </w:r>
    </w:p>
    <w:p>
      <w:pPr>
        <w:pStyle w:val="FirstParagraph"/>
      </w:pPr>
      <w:r>
        <w:t xml:space="preserve">3.1. Покупатель оплачивает Услугу через платёжный провайдер Платформы</w:t>
      </w:r>
      <w:r>
        <w:t xml:space="preserve"> </w:t>
      </w:r>
      <w:r>
        <w:t xml:space="preserve">({{ПРОВАЙДЕР}}) в момент подтверждения бронирования Продавцом.</w:t>
      </w:r>
    </w:p>
    <w:p>
      <w:pPr>
        <w:pStyle w:val="BodyText"/>
      </w:pPr>
      <w:r>
        <w:t xml:space="preserve">3.2. Уплаченные средства удерживаются на стороне платёжного провайдера</w:t>
      </w:r>
      <w:r>
        <w:t xml:space="preserve"> </w:t>
      </w:r>
      <w:r>
        <w:t xml:space="preserve">(эскроу/безопасная сделка) до наступления одного из событий:</w:t>
      </w:r>
      <w:r>
        <w:t xml:space="preserve"> </w:t>
      </w:r>
      <w:r>
        <w:t xml:space="preserve">- Услуга оказана, обе стороны подтвердили это через Платформу (или</w:t>
      </w:r>
      <w:r>
        <w:t xml:space="preserve"> </w:t>
      </w:r>
      <w:r>
        <w:t xml:space="preserve">истёк срок автоматического подтверждения — {{ЧАС_АВТОПОДТВЕРЖДЕНИЯ}}</w:t>
      </w:r>
      <w:r>
        <w:t xml:space="preserve"> </w:t>
      </w:r>
      <w:r>
        <w:t xml:space="preserve">часов после даты оказания Услуги без открытия спора);</w:t>
      </w:r>
      <w:r>
        <w:t xml:space="preserve"> </w:t>
      </w:r>
      <w:r>
        <w:t xml:space="preserve">- заказ отменён согласно правилам отмены (</w:t>
      </w:r>
      <w:r>
        <w:rPr>
          <w:rStyle w:val="VerbatimChar"/>
        </w:rPr>
        <w:t xml:space="preserve">seller-terms.md</w:t>
      </w:r>
      <w:r>
        <w:t xml:space="preserve">) —</w:t>
      </w:r>
      <w:r>
        <w:t xml:space="preserve"> </w:t>
      </w:r>
      <w:r>
        <w:t xml:space="preserve">средства возвращаются Покупателю полностью или частично;</w:t>
      </w:r>
      <w:r>
        <w:t xml:space="preserve"> </w:t>
      </w:r>
      <w:r>
        <w:t xml:space="preserve">- по заказу открыт спор — решение принимается администрацией Платформы</w:t>
      </w:r>
      <w:r>
        <w:t xml:space="preserve"> </w:t>
      </w:r>
      <w:r>
        <w:t xml:space="preserve">по правилам, описанным в</w:t>
      </w:r>
      <w:r>
        <w:t xml:space="preserve"> </w:t>
      </w:r>
      <w:r>
        <w:rPr>
          <w:rStyle w:val="VerbatimChar"/>
        </w:rPr>
        <w:t xml:space="preserve">seller-terms.md</w:t>
      </w:r>
      <w:r>
        <w:t xml:space="preserve">.</w:t>
      </w:r>
    </w:p>
    <w:p>
      <w:pPr>
        <w:pStyle w:val="BodyText"/>
      </w:pPr>
      <w:r>
        <w:t xml:space="preserve">3.3. При успешном завершении заказа Платформа удерживает агентское</w:t>
      </w:r>
      <w:r>
        <w:t xml:space="preserve"> </w:t>
      </w:r>
      <w:r>
        <w:t xml:space="preserve">вознаграждение в размере</w:t>
      </w:r>
      <w:r>
        <w:t xml:space="preserve"> </w:t>
      </w:r>
      <w:r>
        <w:rPr>
          <w:bCs/>
          <w:b/>
        </w:rPr>
        <w:t xml:space="preserve">{{КОМИССИЯ}}%</w:t>
      </w:r>
      <w:r>
        <w:t xml:space="preserve"> </w:t>
      </w:r>
      <w:r>
        <w:t xml:space="preserve">от стоимости Услуги и</w:t>
      </w:r>
      <w:r>
        <w:t xml:space="preserve"> </w:t>
      </w:r>
      <w:r>
        <w:t xml:space="preserve">перечисляет Продавцу остаток. Размер вознаграждения может быть изменён</w:t>
      </w:r>
      <w:r>
        <w:t xml:space="preserve"> </w:t>
      </w:r>
      <w:r>
        <w:t xml:space="preserve">Платформой в одностороннем порядке с уведомлением Продавцов не менее</w:t>
      </w:r>
      <w:r>
        <w:t xml:space="preserve"> </w:t>
      </w:r>
      <w:r>
        <w:t xml:space="preserve">чем за {{СРОК_УВЕДОМЛЕНИЯ_КОМИССИЯ}} дней; к уже подтверждённым на</w:t>
      </w:r>
      <w:r>
        <w:t xml:space="preserve"> </w:t>
      </w:r>
      <w:r>
        <w:t xml:space="preserve">момент изменения заказам применяется прежний размер.</w:t>
      </w:r>
    </w:p>
    <w:p>
      <w:pPr>
        <w:pStyle w:val="BodyText"/>
      </w:pPr>
      <w:r>
        <w:t xml:space="preserve">3.4. Если Покупатель по вине Продавца не получил услугу (Продавец</w:t>
      </w:r>
      <w:r>
        <w:t xml:space="preserve"> </w:t>
      </w:r>
      <w:r>
        <w:t xml:space="preserve">отменил бронирование после подтверждения без уважительной причины,</w:t>
      </w:r>
      <w:r>
        <w:t xml:space="preserve"> </w:t>
      </w:r>
      <w:r>
        <w:t xml:space="preserve">не явился и т.п.) — Платформа вправе не взимать комиссию или применить</w:t>
      </w:r>
      <w:r>
        <w:t xml:space="preserve"> </w:t>
      </w:r>
      <w:r>
        <w:t xml:space="preserve">штрафные санкции согласно</w:t>
      </w:r>
      <w:r>
        <w:t xml:space="preserve"> </w:t>
      </w:r>
      <w:r>
        <w:rPr>
          <w:rStyle w:val="VerbatimChar"/>
        </w:rPr>
        <w:t xml:space="preserve">seller-terms.md</w:t>
      </w:r>
      <w:r>
        <w:t xml:space="preserve">.</w:t>
      </w:r>
    </w:p>
    <w:p>
      <w:pPr>
        <w:pStyle w:val="BodyText"/>
      </w:pPr>
      <w:r>
        <w:t xml:space="preserve">3.5. Выплата Продавцу производится не позднее {{СРОК_ВЫПЛАТЫ}} рабочих</w:t>
      </w:r>
      <w:r>
        <w:t xml:space="preserve"> </w:t>
      </w:r>
      <w:r>
        <w:t xml:space="preserve">дней после наступления события, указанного в п. 3.2, при условии</w:t>
      </w:r>
      <w:r>
        <w:t xml:space="preserve"> </w:t>
      </w:r>
      <w:r>
        <w:t xml:space="preserve">пройденной верификации (п. 2.2) и полученного номера чека (п. 2.3).</w:t>
      </w:r>
    </w:p>
    <w:bookmarkEnd w:id="22"/>
    <w:bookmarkStart w:id="23" w:name="ответственность-сторон"/>
    <w:p>
      <w:pPr>
        <w:pStyle w:val="Heading2"/>
      </w:pPr>
      <w:r>
        <w:t xml:space="preserve">4. Ответственность сторон</w:t>
      </w:r>
    </w:p>
    <w:p>
      <w:pPr>
        <w:pStyle w:val="FirstParagraph"/>
      </w:pPr>
      <w:r>
        <w:t xml:space="preserve">4.1. Платформа несёт ответственность за правильность расчёта и</w:t>
      </w:r>
      <w:r>
        <w:t xml:space="preserve"> </w:t>
      </w:r>
      <w:r>
        <w:t xml:space="preserve">своевременность перечисления денежных средств Продавцу в рамках</w:t>
      </w:r>
      <w:r>
        <w:t xml:space="preserve"> </w:t>
      </w:r>
      <w:r>
        <w:t xml:space="preserve">настоящей оферты.</w:t>
      </w:r>
    </w:p>
    <w:p>
      <w:pPr>
        <w:pStyle w:val="BodyText"/>
      </w:pPr>
      <w:r>
        <w:t xml:space="preserve">4.2. Платформа не несёт ответственности за:</w:t>
      </w:r>
      <w:r>
        <w:t xml:space="preserve"> </w:t>
      </w:r>
      <w:r>
        <w:t xml:space="preserve">- корректность и своевременность формирования Продавцом чека в «Мой</w:t>
      </w:r>
      <w:r>
        <w:t xml:space="preserve"> </w:t>
      </w:r>
      <w:r>
        <w:t xml:space="preserve">налог» — это обязанность Продавца как плательщика НПД;</w:t>
      </w:r>
      <w:r>
        <w:t xml:space="preserve"> </w:t>
      </w:r>
      <w:r>
        <w:t xml:space="preserve">- потерю Продавцом статуса самозанятого (превышение лимита дохода,</w:t>
      </w:r>
      <w:r>
        <w:t xml:space="preserve"> </w:t>
      </w:r>
      <w:r>
        <w:t xml:space="preserve">добровольный отказ и т.п.) — Продавец обязан незамедлительно уведомить</w:t>
      </w:r>
      <w:r>
        <w:t xml:space="preserve"> </w:t>
      </w:r>
      <w:r>
        <w:t xml:space="preserve">Платформу об утрате статуса; выплаты приостанавливаются до выяснения</w:t>
      </w:r>
      <w:r>
        <w:t xml:space="preserve"> </w:t>
      </w:r>
      <w:r>
        <w:t xml:space="preserve">обстоятельств;</w:t>
      </w:r>
      <w:r>
        <w:t xml:space="preserve"> </w:t>
      </w:r>
      <w:r>
        <w:t xml:space="preserve">- налоговые обязательства Продавца, кроме случаев, когда Платформа</w:t>
      </w:r>
      <w:r>
        <w:t xml:space="preserve"> </w:t>
      </w:r>
      <w:r>
        <w:t xml:space="preserve">законодательно признаётся налоговым агентом.</w:t>
      </w:r>
    </w:p>
    <w:p>
      <w:pPr>
        <w:pStyle w:val="BodyText"/>
      </w:pPr>
      <w:r>
        <w:t xml:space="preserve">4.3. Продавец гарантирует, что на момент акцепта оферты и в течение</w:t>
      </w:r>
      <w:r>
        <w:t xml:space="preserve"> </w:t>
      </w:r>
      <w:r>
        <w:t xml:space="preserve">всего периода использования агентской схемы имеет действующий статус</w:t>
      </w:r>
      <w:r>
        <w:t xml:space="preserve"> </w:t>
      </w:r>
      <w:r>
        <w:t xml:space="preserve">плательщика НПД и вправе оказывать заявленные Услуги.</w:t>
      </w:r>
    </w:p>
    <w:bookmarkEnd w:id="23"/>
    <w:bookmarkStart w:id="24" w:name="срок-действия-и-расторжение"/>
    <w:p>
      <w:pPr>
        <w:pStyle w:val="Heading2"/>
      </w:pPr>
      <w:r>
        <w:t xml:space="preserve">5. Срок действия и расторжение</w:t>
      </w:r>
    </w:p>
    <w:p>
      <w:pPr>
        <w:pStyle w:val="FirstParagraph"/>
      </w:pPr>
      <w:r>
        <w:t xml:space="preserve">5.1. Оферта действует с момента акцепта до удаления аккаунта Продавца</w:t>
      </w:r>
      <w:r>
        <w:t xml:space="preserve"> </w:t>
      </w:r>
      <w:r>
        <w:t xml:space="preserve">либо одностороннего отказа Продавца от использования агентской схемы</w:t>
      </w:r>
      <w:r>
        <w:t xml:space="preserve"> </w:t>
      </w:r>
      <w:r>
        <w:t xml:space="preserve">(с прекращением возможности принимать новые бронирования).</w:t>
      </w:r>
    </w:p>
    <w:p>
      <w:pPr>
        <w:pStyle w:val="BodyText"/>
      </w:pPr>
      <w:r>
        <w:t xml:space="preserve">5.2. Обязательства по уже подтверждённым на момент отказа заказам</w:t>
      </w:r>
      <w:r>
        <w:t xml:space="preserve"> </w:t>
      </w:r>
      <w:r>
        <w:t xml:space="preserve">исполняются на условиях настоящей оферты в полном объёме.</w:t>
      </w:r>
    </w:p>
    <w:bookmarkEnd w:id="24"/>
    <w:bookmarkStart w:id="25" w:name="реквизиты"/>
    <w:p>
      <w:pPr>
        <w:pStyle w:val="Heading2"/>
      </w:pPr>
      <w:r>
        <w:t xml:space="preserve">6. Реквизиты</w:t>
      </w:r>
    </w:p>
    <w:p>
      <w:pPr>
        <w:pStyle w:val="FirstParagraph"/>
      </w:pPr>
      <w:r>
        <w:t xml:space="preserve">{{ЮРЛИЦО}}</w:t>
      </w:r>
      <w:r>
        <w:t xml:space="preserve"> </w:t>
      </w:r>
      <w:r>
        <w:t xml:space="preserve">ОГРН/ОГРНИП: {{ОГРН}}</w:t>
      </w:r>
      <w:r>
        <w:t xml:space="preserve"> </w:t>
      </w:r>
      <w:r>
        <w:t xml:space="preserve">ИНН: {{ИНН}}</w:t>
      </w:r>
      <w:r>
        <w:t xml:space="preserve"> </w:t>
      </w:r>
      <w:r>
        <w:t xml:space="preserve">Расчётный счёт для взаиморасчётов с платёжным провайдером: {{РАСЧЁТНЫЙ_СЧЁТ}}</w:t>
      </w:r>
    </w:p>
    <w:p>
      <w:r>
        <w:pict>
          <v:rect style="width:0;height:1.5pt" o:hralign="center" o:hrstd="t" o:hr="t"/>
        </w:pict>
      </w:r>
    </w:p>
    <w:bookmarkEnd w:id="25"/>
    <w:bookmarkStart w:id="26" w:name="X927fcd27adab1d8d7d06e607ecf01b45688cf98"/>
    <w:p>
      <w:pPr>
        <w:pStyle w:val="Heading2"/>
      </w:pPr>
      <w:r>
        <w:t xml:space="preserve">Заполнить перед публикацией / согласовать с провайдером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{{ПРОВАЙДЕР}}</w:t>
      </w:r>
      <w:r>
        <w:t xml:space="preserve"> </w:t>
      </w:r>
      <w:r>
        <w:t xml:space="preserve">— конкретный платёжный провайдер и продукт (ЮKassa</w:t>
      </w:r>
      <w:r>
        <w:t xml:space="preserve"> </w:t>
      </w:r>
      <w:r>
        <w:t xml:space="preserve">«Безопасная сделка» или аналог с готовой интеграцией под самозанятых —</w:t>
      </w:r>
      <w:r>
        <w:t xml:space="preserve"> </w:t>
      </w:r>
      <w:r>
        <w:t xml:space="preserve">см.</w:t>
      </w:r>
      <w:r>
        <w:t xml:space="preserve"> </w:t>
      </w:r>
      <w:r>
        <w:rPr>
          <w:rStyle w:val="VerbatimChar"/>
        </w:rPr>
        <w:t xml:space="preserve">docs/tz-amendments.md</w:t>
      </w:r>
      <w:r>
        <w:t xml:space="preserve"> </w:t>
      </w:r>
      <w:r>
        <w:t xml:space="preserve">п. 1-2).</w:t>
      </w:r>
      <w:r>
        <w:t xml:space="preserve"> </w:t>
      </w:r>
      <w:r>
        <w:rPr>
          <w:bCs/>
          <w:b/>
        </w:rPr>
        <w:t xml:space="preserve">До выбора провайдера этот</w:t>
      </w:r>
      <w:r>
        <w:rPr>
          <w:bCs/>
          <w:b/>
        </w:rPr>
        <w:t xml:space="preserve"> </w:t>
      </w:r>
      <w:r>
        <w:rPr>
          <w:bCs/>
          <w:b/>
        </w:rPr>
        <w:t xml:space="preserve">документ не финализировать</w:t>
      </w:r>
      <w:r>
        <w:t xml:space="preserve"> </w:t>
      </w:r>
      <w:r>
        <w:t xml:space="preserve">— точный текст механизма эскроу и</w:t>
      </w:r>
      <w:r>
        <w:t xml:space="preserve"> </w:t>
      </w:r>
      <w:r>
        <w:t xml:space="preserve">выплат зависит от конкретного продукта провайдера.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{{КОМИССИЯ}}</w:t>
      </w:r>
      <w:r>
        <w:t xml:space="preserve"> </w:t>
      </w:r>
      <w:r>
        <w:t xml:space="preserve">— сейчас в коде дефолт 10%</w:t>
      </w:r>
      <w:r>
        <w:t xml:space="preserve"> </w:t>
      </w:r>
      <w:r>
        <w:t xml:space="preserve">(</w:t>
      </w:r>
      <w:r>
        <w:rPr>
          <w:rStyle w:val="VerbatimChar"/>
        </w:rPr>
        <w:t xml:space="preserve">PAYMENT_COMMISSION_PERCENT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) — подтвердить у</w:t>
      </w:r>
      <w:r>
        <w:t xml:space="preserve"> </w:t>
      </w:r>
      <w:r>
        <w:t xml:space="preserve">бизнеса как окончательное значение или изменить.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{{ЧАС_АВТОПОДТВЕРЖДЕНИЯ}}</w:t>
      </w:r>
      <w:r>
        <w:t xml:space="preserve"> </w:t>
      </w:r>
      <w:r>
        <w:t xml:space="preserve">— в коде уже реализовано как 48 часов</w:t>
      </w:r>
      <w:r>
        <w:t xml:space="preserve"> </w:t>
      </w:r>
      <w:r>
        <w:t xml:space="preserve">(</w:t>
      </w:r>
      <w:r>
        <w:rPr>
          <w:rStyle w:val="VerbatimChar"/>
        </w:rPr>
        <w:t xml:space="preserve">PAYMENT_ESCROW_RELEASE_HOURS</w:t>
      </w:r>
      <w:r>
        <w:t xml:space="preserve">), использовать это значение либо</w:t>
      </w:r>
      <w:r>
        <w:t xml:space="preserve"> </w:t>
      </w:r>
      <w:r>
        <w:t xml:space="preserve">синхронизировать код с решением юриста/бизнеса.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{{СРОК_ВЫПЛАТЫ}}</w:t>
      </w:r>
      <w:r>
        <w:t xml:space="preserve"> </w:t>
      </w:r>
      <w:r>
        <w:t xml:space="preserve">— зависит от SLA выбранного провайдера, обычно</w:t>
      </w:r>
      <w:r>
        <w:t xml:space="preserve"> </w:t>
      </w:r>
      <w:r>
        <w:t xml:space="preserve">1-3 рабочих дня.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{{СРОК_УВЕДОМЛЕНИЯ_КОМИССИЯ}}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{{ДАТА}}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{{ЮРЛИЦО}}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{{ОГРН}}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{{ИНН}}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{{РАСЧЁТНЫЙ_СЧЁТ}}</w:t>
      </w:r>
      <w:r>
        <w:t xml:space="preserve"> </w:t>
      </w:r>
      <w:r>
        <w:t xml:space="preserve">— заполнить по факту регистрации</w:t>
      </w:r>
      <w:r>
        <w:t xml:space="preserve"> </w:t>
      </w:r>
      <w:r>
        <w:t xml:space="preserve">юрлица/ИП и открытия счёта.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Важно:</w:t>
      </w:r>
      <w:r>
        <w:t xml:space="preserve"> </w:t>
      </w:r>
      <w:r>
        <w:t xml:space="preserve">сама схема (агент по приёму средств + отдельная</w:t>
      </w:r>
      <w:r>
        <w:t xml:space="preserve"> </w:t>
      </w:r>
      <w:r>
        <w:t xml:space="preserve">ответственность самозанятого за чек) должна быть согласована с</w:t>
      </w:r>
      <w:r>
        <w:t xml:space="preserve"> </w:t>
      </w:r>
      <w:r>
        <w:t xml:space="preserve">выбранным платёжным провайдером — у них обычно есть готовый шаблон</w:t>
      </w:r>
      <w:r>
        <w:t xml:space="preserve"> </w:t>
      </w:r>
      <w:r>
        <w:t xml:space="preserve">договора именно под их продукт «безопасная сделка», использовать его</w:t>
      </w:r>
      <w:r>
        <w:t xml:space="preserve"> </w:t>
      </w:r>
      <w:r>
        <w:t xml:space="preserve">как основу вместо (или вместе с) этого черновика.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HobbyHub — agency-offer</dc:title>
  <dc:creator/>
  <cp:keywords/>
  <dcterms:created xsi:type="dcterms:W3CDTF">2026-08-28T09:23:25Z</dcterms:created>
  <dcterms:modified xsi:type="dcterms:W3CDTF">2026-08-28T09:23:25Z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