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HobbyHub — privacy-policy</w:t>
      </w:r>
    </w:p>
    <w:bookmarkStart w:id="32" w:name="X416f572f35337d2c96e2c43b0e8cc57fde122c5"/>
    <w:p>
      <w:pPr>
        <w:pStyle w:val="Heading1"/>
      </w:pPr>
      <w:r>
        <w:t xml:space="preserve">Политика обработки персональных данных HobbyHub</w:t>
      </w:r>
    </w:p>
    <w:p>
      <w:pPr>
        <w:pStyle w:val="BlockText"/>
      </w:pPr>
      <w:r>
        <w:rPr>
          <w:bCs/>
          <w:b/>
        </w:rPr>
        <w:t xml:space="preserve">Черновик, требует юридической проверки перед публикацией.</w:t>
      </w:r>
      <w:r>
        <w:t xml:space="preserve"> </w:t>
      </w:r>
      <w:r>
        <w:t xml:space="preserve">Структура</w:t>
      </w:r>
      <w:r>
        <w:t xml:space="preserve"> </w:t>
      </w:r>
      <w:r>
        <w:t xml:space="preserve">соответствует рекомендациям Роскомнадзора к политикам операторов ПДн</w:t>
      </w:r>
      <w:r>
        <w:t xml:space="preserve"> </w:t>
      </w:r>
      <w:r>
        <w:t xml:space="preserve">(152-ФЗ). Поля</w:t>
      </w:r>
      <w:r>
        <w:t xml:space="preserve"> </w:t>
      </w:r>
      <w:r>
        <w:rPr>
          <w:rStyle w:val="VerbatimChar"/>
        </w:rPr>
        <w:t xml:space="preserve">{{ПЕРЕМЕННАЯ}}</w:t>
      </w:r>
      <w:r>
        <w:t xml:space="preserve"> </w:t>
      </w:r>
      <w:r>
        <w:t xml:space="preserve">— заполнить, список в конце файла.</w:t>
      </w:r>
    </w:p>
    <w:p>
      <w:pPr>
        <w:pStyle w:val="FirstParagraph"/>
      </w:pPr>
      <w:r>
        <w:t xml:space="preserve">Дата публикации: {{ДАТА}}.</w:t>
      </w:r>
    </w:p>
    <w:bookmarkStart w:id="20" w:name="общие-положения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t xml:space="preserve">1.1. Настоящая Политика определяет порядок обработки персональных данных</w:t>
      </w:r>
      <w:r>
        <w:t xml:space="preserve"> </w:t>
      </w:r>
      <w:r>
        <w:t xml:space="preserve">(далее — ПДн) и меры по обеспечению их безопасности, принимаемые</w:t>
      </w:r>
      <w:r>
        <w:t xml:space="preserve"> </w:t>
      </w:r>
      <w:r>
        <w:t xml:space="preserve">{{ЮРЛИЦО}} (далее — Оператор) при использовании сайта hobbyhub.ru</w:t>
      </w:r>
      <w:r>
        <w:t xml:space="preserve"> </w:t>
      </w:r>
      <w:r>
        <w:t xml:space="preserve">(далее — Платформа).</w:t>
      </w:r>
    </w:p>
    <w:p>
      <w:pPr>
        <w:pStyle w:val="BodyText"/>
      </w:pPr>
      <w:r>
        <w:t xml:space="preserve">1.2. Политика разработана в соответствии с Федеральным законом от</w:t>
      </w:r>
      <w:r>
        <w:t xml:space="preserve"> </w:t>
      </w:r>
      <w:r>
        <w:t xml:space="preserve">27.07.2006 № 152-ФЗ «О персональных данных» и принятыми в соответствии</w:t>
      </w:r>
      <w:r>
        <w:t xml:space="preserve"> </w:t>
      </w:r>
      <w:r>
        <w:t xml:space="preserve">с ним нормативными актами.</w:t>
      </w:r>
    </w:p>
    <w:p>
      <w:pPr>
        <w:pStyle w:val="BodyText"/>
      </w:pPr>
      <w:r>
        <w:t xml:space="preserve">1.3. Используя Платформу и/или заполняя формы с персональными данными,</w:t>
      </w:r>
      <w:r>
        <w:t xml:space="preserve"> </w:t>
      </w:r>
      <w:r>
        <w:t xml:space="preserve">субъект ПДн даёт согласие на их обработку на условиях настоящей Политики.</w:t>
      </w:r>
    </w:p>
    <w:bookmarkEnd w:id="20"/>
    <w:bookmarkStart w:id="21" w:name="термины"/>
    <w:p>
      <w:pPr>
        <w:pStyle w:val="Heading2"/>
      </w:pPr>
      <w:r>
        <w:t xml:space="preserve">2. Термины</w:t>
      </w:r>
    </w:p>
    <w:p>
      <w:pPr>
        <w:pStyle w:val="FirstParagraph"/>
      </w:pPr>
      <w:r>
        <w:t xml:space="preserve">Используются в значениях, определённых ст. 3 152-ФЗ: персональные данные,</w:t>
      </w:r>
      <w:r>
        <w:t xml:space="preserve"> </w:t>
      </w:r>
      <w:r>
        <w:t xml:space="preserve">оператор, обработка персональных данных, автоматизированная обработка,</w:t>
      </w:r>
      <w:r>
        <w:t xml:space="preserve"> </w:t>
      </w:r>
      <w:r>
        <w:t xml:space="preserve">распространение, предоставление, блокирование, уничтожение, обезличивание</w:t>
      </w:r>
      <w:r>
        <w:t xml:space="preserve"> </w:t>
      </w:r>
      <w:r>
        <w:t xml:space="preserve">персональных данных.</w:t>
      </w:r>
    </w:p>
    <w:bookmarkEnd w:id="21"/>
    <w:bookmarkStart w:id="22" w:name="X5b53b49fe531e78f55f8399a62a30a3766d1254"/>
    <w:p>
      <w:pPr>
        <w:pStyle w:val="Heading2"/>
      </w:pPr>
      <w:r>
        <w:t xml:space="preserve">3. Состав обрабатываемых персональных данных</w:t>
      </w:r>
    </w:p>
    <w:p>
      <w:pPr>
        <w:pStyle w:val="FirstParagraph"/>
      </w:pPr>
      <w:r>
        <w:t xml:space="preserve">Оператор обрабатывает следующие категории ПДн Пользователей:</w:t>
      </w:r>
    </w:p>
    <w:p>
      <w:pPr>
        <w:numPr>
          <w:ilvl w:val="0"/>
          <w:numId w:val="1001"/>
        </w:numPr>
        <w:pStyle w:val="Compact"/>
      </w:pPr>
      <w:r>
        <w:t xml:space="preserve">Фамилия, имя (по желанию — при заполнении профиля);</w:t>
      </w:r>
    </w:p>
    <w:p>
      <w:pPr>
        <w:numPr>
          <w:ilvl w:val="0"/>
          <w:numId w:val="1001"/>
        </w:numPr>
        <w:pStyle w:val="Compact"/>
      </w:pPr>
      <w:r>
        <w:t xml:space="preserve">Адрес электронной почты;</w:t>
      </w:r>
    </w:p>
    <w:p>
      <w:pPr>
        <w:numPr>
          <w:ilvl w:val="0"/>
          <w:numId w:val="1001"/>
        </w:numPr>
        <w:pStyle w:val="Compact"/>
      </w:pPr>
      <w:r>
        <w:t xml:space="preserve">Номер телефона;</w:t>
      </w:r>
    </w:p>
    <w:p>
      <w:pPr>
        <w:numPr>
          <w:ilvl w:val="0"/>
          <w:numId w:val="1001"/>
        </w:numPr>
        <w:pStyle w:val="Compact"/>
      </w:pPr>
      <w:r>
        <w:t xml:space="preserve">Город (по желанию);</w:t>
      </w:r>
    </w:p>
    <w:p>
      <w:pPr>
        <w:numPr>
          <w:ilvl w:val="0"/>
          <w:numId w:val="1001"/>
        </w:numPr>
        <w:pStyle w:val="Compact"/>
      </w:pPr>
      <w:r>
        <w:t xml:space="preserve">Фотография профиля (по желанию);</w:t>
      </w:r>
    </w:p>
    <w:p>
      <w:pPr>
        <w:numPr>
          <w:ilvl w:val="0"/>
          <w:numId w:val="1001"/>
        </w:numPr>
        <w:pStyle w:val="Compact"/>
      </w:pPr>
      <w:r>
        <w:t xml:space="preserve">Данные об использовании Платформы: история бронирований, сообщения в</w:t>
      </w:r>
      <w:r>
        <w:t xml:space="preserve"> </w:t>
      </w:r>
      <w:r>
        <w:t xml:space="preserve">чате, отзывы;</w:t>
      </w:r>
    </w:p>
    <w:p>
      <w:pPr>
        <w:numPr>
          <w:ilvl w:val="0"/>
          <w:numId w:val="1001"/>
        </w:numPr>
        <w:pStyle w:val="Compact"/>
      </w:pPr>
      <w:r>
        <w:t xml:space="preserve">Технические данные: IP-адрес, данные cookie, User-Agent — для</w:t>
      </w:r>
      <w:r>
        <w:t xml:space="preserve"> </w:t>
      </w:r>
      <w:r>
        <w:t xml:space="preserve">обеспечения работы и безопасности Платформы;</w:t>
      </w:r>
    </w:p>
    <w:p>
      <w:pPr>
        <w:numPr>
          <w:ilvl w:val="0"/>
          <w:numId w:val="1001"/>
        </w:numPr>
        <w:pStyle w:val="Compact"/>
      </w:pPr>
      <w:r>
        <w:t xml:space="preserve">Для Продавцов дополнительно: данные, необходимые для верификации перед</w:t>
      </w:r>
      <w:r>
        <w:t xml:space="preserve"> </w:t>
      </w:r>
      <w:r>
        <w:t xml:space="preserve">выплатами (в объёме, требуемом платёжным провайдером/оператором</w:t>
      </w:r>
      <w:r>
        <w:t xml:space="preserve"> </w:t>
      </w:r>
      <w:r>
        <w:t xml:space="preserve">фискализации для самозанятых — см. п. 5).</w:t>
      </w:r>
    </w:p>
    <w:p>
      <w:pPr>
        <w:pStyle w:val="FirstParagraph"/>
      </w:pPr>
      <w:r>
        <w:t xml:space="preserve">Оператор не обрабатывает специальные категории ПДн (о здоровье,</w:t>
      </w:r>
      <w:r>
        <w:t xml:space="preserve"> </w:t>
      </w:r>
      <w:r>
        <w:t xml:space="preserve">религиозных/политических убеждениях и т.п.) и не собирает ПДн</w:t>
      </w:r>
      <w:r>
        <w:t xml:space="preserve"> </w:t>
      </w:r>
      <w:r>
        <w:t xml:space="preserve">несовершеннолетних осознанно — регистрация на Платформе доступна лицам</w:t>
      </w:r>
      <w:r>
        <w:t xml:space="preserve"> </w:t>
      </w:r>
      <w:r>
        <w:t xml:space="preserve">старше 18 лет.</w:t>
      </w:r>
    </w:p>
    <w:bookmarkEnd w:id="22"/>
    <w:bookmarkStart w:id="23" w:name="цели-обработки-персональных-данных"/>
    <w:p>
      <w:pPr>
        <w:pStyle w:val="Heading2"/>
      </w:pPr>
      <w:r>
        <w:t xml:space="preserve">4. Цели обработки персональных данных</w:t>
      </w:r>
    </w:p>
    <w:p>
      <w:pPr>
        <w:numPr>
          <w:ilvl w:val="0"/>
          <w:numId w:val="1002"/>
        </w:numPr>
        <w:pStyle w:val="Compact"/>
      </w:pPr>
      <w:r>
        <w:t xml:space="preserve">регистрация и идентификация Пользователя в Личном кабинете;</w:t>
      </w:r>
    </w:p>
    <w:p>
      <w:pPr>
        <w:numPr>
          <w:ilvl w:val="0"/>
          <w:numId w:val="1002"/>
        </w:numPr>
        <w:pStyle w:val="Compact"/>
      </w:pPr>
      <w:r>
        <w:t xml:space="preserve">обеспечение бронирования Услуг и взаимодействия между Покупателем и</w:t>
      </w:r>
      <w:r>
        <w:t xml:space="preserve"> </w:t>
      </w:r>
      <w:r>
        <w:t xml:space="preserve">Продавцом (в т.ч. отображение имени/города/фото в карточке профиля,</w:t>
      </w:r>
      <w:r>
        <w:t xml:space="preserve"> </w:t>
      </w:r>
      <w:r>
        <w:t xml:space="preserve">чат);</w:t>
      </w:r>
    </w:p>
    <w:p>
      <w:pPr>
        <w:numPr>
          <w:ilvl w:val="0"/>
          <w:numId w:val="1002"/>
        </w:numPr>
        <w:pStyle w:val="Compact"/>
      </w:pPr>
      <w:r>
        <w:t xml:space="preserve">обработка платежей и расчётов по агентской схеме (см.</w:t>
      </w:r>
      <w:r>
        <w:t xml:space="preserve"> </w:t>
      </w:r>
      <w:r>
        <w:rPr>
          <w:rStyle w:val="VerbatimChar"/>
        </w:rPr>
        <w:t xml:space="preserve">agency-offer.md</w:t>
      </w:r>
      <w:r>
        <w:t xml:space="preserve">),</w:t>
      </w:r>
      <w:r>
        <w:t xml:space="preserve"> </w:t>
      </w:r>
      <w:r>
        <w:t xml:space="preserve">включая передачу необходимого минимума данных платёжному провайдеру;</w:t>
      </w:r>
    </w:p>
    <w:p>
      <w:pPr>
        <w:numPr>
          <w:ilvl w:val="0"/>
          <w:numId w:val="1002"/>
        </w:numPr>
        <w:pStyle w:val="Compact"/>
      </w:pPr>
      <w:r>
        <w:t xml:space="preserve">верификация личности Продавца перед выплатой средств;</w:t>
      </w:r>
    </w:p>
    <w:p>
      <w:pPr>
        <w:numPr>
          <w:ilvl w:val="0"/>
          <w:numId w:val="1002"/>
        </w:numPr>
        <w:pStyle w:val="Compact"/>
      </w:pPr>
      <w:r>
        <w:t xml:space="preserve">направление уведомлений о статусе заказов, ответах в чате;</w:t>
      </w:r>
    </w:p>
    <w:p>
      <w:pPr>
        <w:numPr>
          <w:ilvl w:val="0"/>
          <w:numId w:val="1002"/>
        </w:numPr>
        <w:pStyle w:val="Compact"/>
      </w:pPr>
      <w:r>
        <w:t xml:space="preserve">рассмотрение обращений в службу поддержки;</w:t>
      </w:r>
    </w:p>
    <w:p>
      <w:pPr>
        <w:numPr>
          <w:ilvl w:val="0"/>
          <w:numId w:val="1002"/>
        </w:numPr>
        <w:pStyle w:val="Compact"/>
      </w:pPr>
      <w:r>
        <w:t xml:space="preserve">предотвращение мошенничества и обеспечение безопасности Платформы;</w:t>
      </w:r>
    </w:p>
    <w:p>
      <w:pPr>
        <w:numPr>
          <w:ilvl w:val="0"/>
          <w:numId w:val="1002"/>
        </w:numPr>
        <w:pStyle w:val="Compact"/>
      </w:pPr>
      <w:r>
        <w:t xml:space="preserve">исполнение требований законодательства РФ (в т.ч. налогового,</w:t>
      </w:r>
      <w:r>
        <w:t xml:space="preserve"> </w:t>
      </w:r>
      <w:r>
        <w:t xml:space="preserve">антиотмывочного).</w:t>
      </w:r>
    </w:p>
    <w:bookmarkEnd w:id="23"/>
    <w:bookmarkStart w:id="24" w:name="правовые-основания-обработки"/>
    <w:p>
      <w:pPr>
        <w:pStyle w:val="Heading2"/>
      </w:pPr>
      <w:r>
        <w:t xml:space="preserve">5. Правовые основания обработки</w:t>
      </w:r>
    </w:p>
    <w:p>
      <w:pPr>
        <w:numPr>
          <w:ilvl w:val="0"/>
          <w:numId w:val="1003"/>
        </w:numPr>
        <w:pStyle w:val="Compact"/>
      </w:pPr>
      <w:r>
        <w:t xml:space="preserve">согласие субъекта ПДн (регистрация на Платформе, отметка о согласии</w:t>
      </w:r>
      <w:r>
        <w:t xml:space="preserve"> </w:t>
      </w:r>
      <w:r>
        <w:t xml:space="preserve">при заполнении форм);</w:t>
      </w:r>
    </w:p>
    <w:p>
      <w:pPr>
        <w:numPr>
          <w:ilvl w:val="0"/>
          <w:numId w:val="1003"/>
        </w:numPr>
        <w:pStyle w:val="Compact"/>
      </w:pPr>
      <w:r>
        <w:t xml:space="preserve">необходимость исполнения договора, стороной которого является субъект</w:t>
      </w:r>
      <w:r>
        <w:t xml:space="preserve"> </w:t>
      </w:r>
      <w:r>
        <w:t xml:space="preserve">ПДн (Пользовательское соглашение, агентская оферта);</w:t>
      </w:r>
    </w:p>
    <w:p>
      <w:pPr>
        <w:numPr>
          <w:ilvl w:val="0"/>
          <w:numId w:val="1003"/>
        </w:numPr>
        <w:pStyle w:val="Compact"/>
      </w:pPr>
      <w:r>
        <w:t xml:space="preserve">необходимость исполнения обязанностей, возложенных на Оператора</w:t>
      </w:r>
      <w:r>
        <w:t xml:space="preserve"> </w:t>
      </w:r>
      <w:r>
        <w:t xml:space="preserve">законодательством РФ.</w:t>
      </w:r>
    </w:p>
    <w:bookmarkEnd w:id="24"/>
    <w:bookmarkStart w:id="25" w:name="принципы-и-условия-обработки"/>
    <w:p>
      <w:pPr>
        <w:pStyle w:val="Heading2"/>
      </w:pPr>
      <w:r>
        <w:t xml:space="preserve">6. Принципы и условия обработки</w:t>
      </w:r>
    </w:p>
    <w:p>
      <w:pPr>
        <w:pStyle w:val="FirstParagraph"/>
      </w:pPr>
      <w:r>
        <w:t xml:space="preserve">6.1. Обработка ПДн осуществляется на законной и справедливой основе,</w:t>
      </w:r>
      <w:r>
        <w:t xml:space="preserve"> </w:t>
      </w:r>
      <w:r>
        <w:t xml:space="preserve">ограничена достижением конкретных, заранее определённых целей.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Cs/>
          <w:b/>
        </w:rPr>
        <w:t xml:space="preserve">Локализация:</w:t>
      </w:r>
      <w:r>
        <w:t xml:space="preserve"> </w:t>
      </w:r>
      <w:r>
        <w:t xml:space="preserve">обработка (включая сбор, запись, хранение) ПДн</w:t>
      </w:r>
      <w:r>
        <w:t xml:space="preserve"> </w:t>
      </w:r>
      <w:r>
        <w:t xml:space="preserve">граждан РФ осуществляется с использованием баз данных, физически</w:t>
      </w:r>
      <w:r>
        <w:t xml:space="preserve"> </w:t>
      </w:r>
      <w:r>
        <w:t xml:space="preserve">расположенных на территории Российской Федерации. Трансграничная</w:t>
      </w:r>
      <w:r>
        <w:t xml:space="preserve"> </w:t>
      </w:r>
      <w:r>
        <w:t xml:space="preserve">передача ПДн за пределы РФ не осуществляется.</w:t>
      </w:r>
    </w:p>
    <w:p>
      <w:pPr>
        <w:pStyle w:val="BodyText"/>
      </w:pPr>
      <w:r>
        <w:t xml:space="preserve">6.3. Хранение ПДн производится в форме, позволяющей определить субъекта</w:t>
      </w:r>
      <w:r>
        <w:t xml:space="preserve"> </w:t>
      </w:r>
      <w:r>
        <w:t xml:space="preserve">ПДн, не дольше, чем этого требуют цели обработки, если иной срок не</w:t>
      </w:r>
      <w:r>
        <w:t xml:space="preserve"> </w:t>
      </w:r>
      <w:r>
        <w:t xml:space="preserve">установлен законом или договором.</w:t>
      </w:r>
    </w:p>
    <w:p>
      <w:pPr>
        <w:pStyle w:val="BodyText"/>
      </w:pPr>
      <w:r>
        <w:t xml:space="preserve">6.4. Оператор не передаёт ПДн третьим лицам, за исключением:</w:t>
      </w:r>
      <w:r>
        <w:t xml:space="preserve"> </w:t>
      </w:r>
      <w:r>
        <w:t xml:space="preserve">- платёжного провайдера — в объёме, необходимом для проведения расчётов</w:t>
      </w:r>
      <w:r>
        <w:t xml:space="preserve"> </w:t>
      </w:r>
      <w:r>
        <w:t xml:space="preserve">по агентской схеме;</w:t>
      </w:r>
      <w:r>
        <w:t xml:space="preserve"> </w:t>
      </w:r>
      <w:r>
        <w:t xml:space="preserve">- хостинг-провайдера — в объёме, необходимом для технического</w:t>
      </w:r>
      <w:r>
        <w:t xml:space="preserve"> </w:t>
      </w:r>
      <w:r>
        <w:t xml:space="preserve">функционирования Платформы (сервер физически расположен на территории</w:t>
      </w:r>
      <w:r>
        <w:t xml:space="preserve"> </w:t>
      </w:r>
      <w:r>
        <w:t xml:space="preserve">РФ);</w:t>
      </w:r>
      <w:r>
        <w:t xml:space="preserve"> </w:t>
      </w:r>
      <w:r>
        <w:t xml:space="preserve">- случаев, прямо предусмотренных законодательством РФ (по требованию</w:t>
      </w:r>
      <w:r>
        <w:t xml:space="preserve"> </w:t>
      </w:r>
      <w:r>
        <w:t xml:space="preserve">уполномоченных органов).</w:t>
      </w:r>
    </w:p>
    <w:bookmarkEnd w:id="25"/>
    <w:bookmarkStart w:id="26" w:name="права-субъекта-персональных-данных"/>
    <w:p>
      <w:pPr>
        <w:pStyle w:val="Heading2"/>
      </w:pPr>
      <w:r>
        <w:t xml:space="preserve">7. Права субъекта персональных данных</w:t>
      </w:r>
    </w:p>
    <w:p>
      <w:pPr>
        <w:pStyle w:val="FirstParagraph"/>
      </w:pPr>
      <w:r>
        <w:t xml:space="preserve">Субъект ПДн вправе:</w:t>
      </w:r>
      <w:r>
        <w:t xml:space="preserve"> </w:t>
      </w:r>
      <w:r>
        <w:t xml:space="preserve">- получить информацию, касающуюся обработки его ПДн;</w:t>
      </w:r>
      <w:r>
        <w:t xml:space="preserve"> </w:t>
      </w:r>
      <w:r>
        <w:t xml:space="preserve">- требовать уточнения, блокирования или уничтожения ПДн в случае, если</w:t>
      </w:r>
      <w:r>
        <w:t xml:space="preserve"> </w:t>
      </w:r>
      <w:r>
        <w:t xml:space="preserve">они неполны, устарели, недостоверны, незаконно получены или не являются</w:t>
      </w:r>
      <w:r>
        <w:t xml:space="preserve"> </w:t>
      </w:r>
      <w:r>
        <w:t xml:space="preserve">необходимыми для заявленной цели обработки;</w:t>
      </w:r>
      <w:r>
        <w:t xml:space="preserve"> </w:t>
      </w:r>
      <w:r>
        <w:t xml:space="preserve">- отозвать согласие на обработку ПДн;</w:t>
      </w:r>
      <w:r>
        <w:t xml:space="preserve"> </w:t>
      </w:r>
      <w:r>
        <w:t xml:space="preserve">- обжаловать действия/бездействие Оператора в Роскомнадзоре или в</w:t>
      </w:r>
      <w:r>
        <w:t xml:space="preserve"> </w:t>
      </w:r>
      <w:r>
        <w:t xml:space="preserve">судебном порядке.</w:t>
      </w:r>
    </w:p>
    <w:p>
      <w:pPr>
        <w:pStyle w:val="BodyText"/>
      </w:pPr>
      <w:r>
        <w:t xml:space="preserve">Большая часть ПДн, указанных в профиле, доступна для самостоятельного</w:t>
      </w:r>
      <w:r>
        <w:t xml:space="preserve"> </w:t>
      </w:r>
      <w:r>
        <w:t xml:space="preserve">редактирования/удаления в Личном кабинете. Для полного удаления аккаунта</w:t>
      </w:r>
      <w:r>
        <w:t xml:space="preserve"> </w:t>
      </w:r>
      <w:r>
        <w:t xml:space="preserve">и связанных ПДн — функция удаления профиля или обращение в поддержку</w:t>
      </w:r>
      <w:r>
        <w:t xml:space="preserve"> </w:t>
      </w:r>
      <w:r>
        <w:t xml:space="preserve">({{EMAIL_ПОДДЕРЖКИ}}).</w:t>
      </w:r>
    </w:p>
    <w:p>
      <w:pPr>
        <w:pStyle w:val="BodyText"/>
      </w:pPr>
      <w:r>
        <w:t xml:space="preserve">Обращения по вопросам обработки ПДн рассматриваются в срок не более</w:t>
      </w:r>
      <w:r>
        <w:t xml:space="preserve"> </w:t>
      </w:r>
      <w:r>
        <w:t xml:space="preserve">30 дней с момента получения (ст. 62 ФЗ-152 предусматривает возможность</w:t>
      </w:r>
      <w:r>
        <w:t xml:space="preserve"> </w:t>
      </w:r>
      <w:r>
        <w:t xml:space="preserve">продления при необходимости).</w:t>
      </w:r>
    </w:p>
    <w:bookmarkEnd w:id="26"/>
    <w:bookmarkStart w:id="27" w:name="меры-по-защите-персональных-данных"/>
    <w:p>
      <w:pPr>
        <w:pStyle w:val="Heading2"/>
      </w:pPr>
      <w:r>
        <w:t xml:space="preserve">8. Меры по защите персональных данных</w:t>
      </w:r>
    </w:p>
    <w:p>
      <w:pPr>
        <w:pStyle w:val="FirstParagraph"/>
      </w:pPr>
      <w:r>
        <w:t xml:space="preserve">Оператор применяет организационные и технические меры для защиты ПДн от</w:t>
      </w:r>
      <w:r>
        <w:t xml:space="preserve"> </w:t>
      </w:r>
      <w:r>
        <w:t xml:space="preserve">неправомерного доступа, уничтожения, изменения, блокирования,</w:t>
      </w:r>
      <w:r>
        <w:t xml:space="preserve"> </w:t>
      </w:r>
      <w:r>
        <w:t xml:space="preserve">копирования, распространения, включая:</w:t>
      </w:r>
      <w:r>
        <w:t xml:space="preserve"> </w:t>
      </w:r>
      <w:r>
        <w:t xml:space="preserve">- ограничение доступа к ПДн по ролям (обычный пользователь / поддержка /</w:t>
      </w:r>
      <w:r>
        <w:t xml:space="preserve"> </w:t>
      </w:r>
      <w:r>
        <w:t xml:space="preserve">администратор);</w:t>
      </w:r>
      <w:r>
        <w:t xml:space="preserve"> </w:t>
      </w:r>
      <w:r>
        <w:t xml:space="preserve">- хранение паролей в необратимо хешированном виде (не в открытом тексте);</w:t>
      </w:r>
      <w:r>
        <w:t xml:space="preserve"> </w:t>
      </w:r>
      <w:r>
        <w:t xml:space="preserve">- шифрование соединения (HTTPS) между Пользователем и Платформой;</w:t>
      </w:r>
      <w:r>
        <w:t xml:space="preserve"> </w:t>
      </w:r>
      <w:r>
        <w:t xml:space="preserve">- ограничение сетевого доступа к серверу базы данных;</w:t>
      </w:r>
      <w:r>
        <w:t xml:space="preserve"> </w:t>
      </w:r>
      <w:r>
        <w:t xml:space="preserve">- резервное копирование данных.</w:t>
      </w:r>
    </w:p>
    <w:bookmarkEnd w:id="27"/>
    <w:bookmarkStart w:id="28" w:name="cookie-и-аналогичные-технологии"/>
    <w:p>
      <w:pPr>
        <w:pStyle w:val="Heading2"/>
      </w:pPr>
      <w:r>
        <w:t xml:space="preserve">9. Cookie и аналогичные технологии</w:t>
      </w:r>
    </w:p>
    <w:p>
      <w:pPr>
        <w:pStyle w:val="FirstParagraph"/>
      </w:pPr>
      <w:r>
        <w:t xml:space="preserve">Платформа использует cookie для авторизации Пользователя (хранение</w:t>
      </w:r>
      <w:r>
        <w:t xml:space="preserve"> </w:t>
      </w:r>
      <w:r>
        <w:t xml:space="preserve">токена сессии) и обеспечения корректной работы Сайта. Отключение cookie</w:t>
      </w:r>
      <w:r>
        <w:t xml:space="preserve"> </w:t>
      </w:r>
      <w:r>
        <w:t xml:space="preserve">в браузере может ограничить функциональность Платформы.</w:t>
      </w:r>
    </w:p>
    <w:bookmarkEnd w:id="28"/>
    <w:bookmarkStart w:id="29" w:name="срок-действия-и-изменение-политики"/>
    <w:p>
      <w:pPr>
        <w:pStyle w:val="Heading2"/>
      </w:pPr>
      <w:r>
        <w:t xml:space="preserve">10. Срок действия и изменение Политики</w:t>
      </w:r>
    </w:p>
    <w:p>
      <w:pPr>
        <w:pStyle w:val="FirstParagraph"/>
      </w:pPr>
      <w:r>
        <w:t xml:space="preserve">10.1. Политика действует бессрочно до замены её новой редакцией.</w:t>
      </w:r>
    </w:p>
    <w:p>
      <w:pPr>
        <w:pStyle w:val="BodyText"/>
      </w:pPr>
      <w:r>
        <w:t xml:space="preserve">10.2. Оператор вправе вносить изменения в Политику. Актуальная редакция</w:t>
      </w:r>
      <w:r>
        <w:t xml:space="preserve"> </w:t>
      </w:r>
      <w:r>
        <w:t xml:space="preserve">всегда доступна на Сайте.</w:t>
      </w:r>
    </w:p>
    <w:bookmarkEnd w:id="29"/>
    <w:bookmarkStart w:id="30" w:name="контакты-оператора"/>
    <w:p>
      <w:pPr>
        <w:pStyle w:val="Heading2"/>
      </w:pPr>
      <w:r>
        <w:t xml:space="preserve">11. Контакты Оператора</w:t>
      </w:r>
    </w:p>
    <w:p>
      <w:pPr>
        <w:pStyle w:val="FirstParagraph"/>
      </w:pPr>
      <w:r>
        <w:t xml:space="preserve">{{ЮРЛИЦО}}</w:t>
      </w:r>
      <w:r>
        <w:t xml:space="preserve"> </w:t>
      </w:r>
      <w:r>
        <w:t xml:space="preserve">ИНН: {{ИНН}}</w:t>
      </w:r>
      <w:r>
        <w:t xml:space="preserve"> </w:t>
      </w:r>
      <w:r>
        <w:t xml:space="preserve">Адрес: {{АДРЕС}}</w:t>
      </w:r>
      <w:r>
        <w:t xml:space="preserve"> </w:t>
      </w:r>
      <w:r>
        <w:t xml:space="preserve">Email по вопросам обработки ПДн: {{EMAIL_ПОДДЕРЖКИ}}</w:t>
      </w:r>
    </w:p>
    <w:p>
      <w:r>
        <w:pict>
          <v:rect style="width:0;height:1.5pt" o:hralign="center" o:hrstd="t" o:hr="t"/>
        </w:pict>
      </w:r>
    </w:p>
    <w:bookmarkEnd w:id="30"/>
    <w:bookmarkStart w:id="31" w:name="заполнить-перед-публикацией"/>
    <w:p>
      <w:pPr>
        <w:pStyle w:val="Heading2"/>
      </w:pPr>
      <w:r>
        <w:t xml:space="preserve">Заполнить перед публикацией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{{ДАТА}}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{{ЮРЛИЦО}}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{{ИНН}}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{{АДРЕС}}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{{EMAIL_ПОДДЕРЖКИ}}</w:t>
      </w:r>
      <w:r>
        <w:t xml:space="preserve"> </w:t>
      </w:r>
      <w:r>
        <w:t xml:space="preserve">—</w:t>
      </w:r>
      <w:r>
        <w:t xml:space="preserve"> </w:t>
      </w:r>
      <w:r>
        <w:t xml:space="preserve">как в</w:t>
      </w:r>
      <w:r>
        <w:t xml:space="preserve"> </w:t>
      </w:r>
      <w:r>
        <w:rPr>
          <w:rStyle w:val="VerbatimChar"/>
        </w:rPr>
        <w:t xml:space="preserve">user-agreement.md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Уведомление в Роскомнадзор:</w:t>
      </w:r>
      <w:r>
        <w:t xml:space="preserve"> </w:t>
      </w:r>
      <w:r>
        <w:t xml:space="preserve">оператор ПДн обязан подать уведомление</w:t>
      </w:r>
      <w:r>
        <w:t xml:space="preserve"> </w:t>
      </w:r>
      <w:r>
        <w:t xml:space="preserve">о начале обработки ПДн (ст. 22 152-ФЗ) до начала реальной работы с</w:t>
      </w:r>
      <w:r>
        <w:t xml:space="preserve"> </w:t>
      </w:r>
      <w:r>
        <w:t xml:space="preserve">данными пользователей, за исключением случаев, подпадающих под</w:t>
      </w:r>
      <w:r>
        <w:t xml:space="preserve"> </w:t>
      </w:r>
      <w:r>
        <w:t xml:space="preserve">исключения ст. 22 ч. 2 — обычно C2C-платформа с обработкой</w:t>
      </w:r>
      <w:r>
        <w:t xml:space="preserve"> </w:t>
      </w:r>
      <w:r>
        <w:t xml:space="preserve">контактных/платёжных данных под исключения не подпадает, нужно</w:t>
      </w:r>
      <w:r>
        <w:t xml:space="preserve"> </w:t>
      </w:r>
      <w:r>
        <w:t xml:space="preserve">подавать. Сделать через сайт Роскомнадзора после регистрации юрлица.</w:t>
      </w:r>
    </w:p>
    <w:p>
      <w:pPr>
        <w:numPr>
          <w:ilvl w:val="0"/>
          <w:numId w:val="1004"/>
        </w:numPr>
        <w:pStyle w:val="Compact"/>
      </w:pPr>
      <w:r>
        <w:t xml:space="preserve">Проверить у юриста: не требуется ли согласие на обработку ПДн отдельным</w:t>
      </w:r>
      <w:r>
        <w:t xml:space="preserve"> </w:t>
      </w:r>
      <w:r>
        <w:t xml:space="preserve">явным чекбоксом при регистрации (сейчас в форме регистрации такого</w:t>
      </w:r>
      <w:r>
        <w:t xml:space="preserve"> </w:t>
      </w:r>
      <w:r>
        <w:t xml:space="preserve">чекбокса нет — только неявное согласие через принятие Соглашения).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HobbyHub — privacy-policy</dc:title>
  <dc:creator/>
  <cp:keywords/>
  <dcterms:created xsi:type="dcterms:W3CDTF">2026-08-28T09:23:25Z</dcterms:created>
  <dcterms:modified xsi:type="dcterms:W3CDTF">2026-08-28T09:23:25Z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