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92E3A" w14:textId="16752E4D" w:rsidR="0050655F" w:rsidRPr="001C5A8E" w:rsidRDefault="003929BC" w:rsidP="001C5A8E">
      <w:pPr>
        <w:pStyle w:val="Titel"/>
      </w:pPr>
      <w:r>
        <w:t>Data Story</w:t>
      </w:r>
      <w:r w:rsidR="005E19F3">
        <w:t xml:space="preserve"> – Deriving Chemistry -</w:t>
      </w:r>
      <w:r>
        <w:t xml:space="preserve"> DSA103 project</w:t>
      </w:r>
    </w:p>
    <w:p w14:paraId="3F3C61E5" w14:textId="013BC250" w:rsidR="00F5157D" w:rsidRPr="00F5157D" w:rsidRDefault="005E19F3" w:rsidP="00C861FA">
      <w:pPr>
        <w:pStyle w:val="Untertitel"/>
      </w:pPr>
      <w:r>
        <w:t>David Hesse</w:t>
      </w:r>
      <w:r w:rsidR="00D57D84">
        <w:t>, 2025-1</w:t>
      </w:r>
      <w:r>
        <w:t>2</w:t>
      </w:r>
      <w:r w:rsidR="00D57D84">
        <w:t>-</w:t>
      </w:r>
      <w:r>
        <w:t>04</w:t>
      </w:r>
    </w:p>
    <w:p w14:paraId="16B960E8" w14:textId="263DB8AF" w:rsidR="00FF40F7" w:rsidRDefault="003929BC" w:rsidP="00B03858">
      <w:pPr>
        <w:pStyle w:val="berschrift1"/>
        <w:rPr>
          <w:color w:val="595959" w:themeColor="text1" w:themeTint="A6"/>
        </w:rPr>
      </w:pPr>
      <w:r>
        <w:t>Introduction</w:t>
      </w:r>
    </w:p>
    <w:p w14:paraId="3EEF0E80" w14:textId="13B286AE" w:rsidR="005E3A34" w:rsidRPr="00B03858" w:rsidRDefault="004B2D62" w:rsidP="006B0FE6">
      <w:r w:rsidRPr="004B2D62">
        <w:t>The dataset used here comes from a published study that curated multiple metabolite datasets. The broader pipeline aimed to understand how chemical structure relates to metabolite presence and distribution across plant species, helping link biochemical traits to ecological or evolutionary patterns. This analysis covers only a subset of that larger workflow. Its main relevance is in aggregating and joining the raw data into more concise, easier-to-use, and more interpretable forms.</w:t>
      </w:r>
    </w:p>
    <w:p w14:paraId="1597DB4D" w14:textId="2B51D5E6" w:rsidR="003436FA" w:rsidRPr="003436FA" w:rsidRDefault="003929BC" w:rsidP="00B03858">
      <w:pPr>
        <w:pStyle w:val="berschrift1"/>
      </w:pPr>
      <w:r>
        <w:t>Methods</w:t>
      </w:r>
    </w:p>
    <w:p w14:paraId="697FFF15" w14:textId="6CFB5731" w:rsidR="004B2D62" w:rsidRPr="002B0E05" w:rsidRDefault="004B2D62" w:rsidP="006B0FE6">
      <w:pPr>
        <w:rPr>
          <w:color w:val="595959" w:themeColor="text1" w:themeTint="A6"/>
          <w:lang w:val="en-GB"/>
        </w:rPr>
      </w:pPr>
      <w:r w:rsidRPr="004B2D62">
        <w:t>The data and original analysis come from a published paper</w:t>
      </w:r>
      <w:r>
        <w:t>. T</w:t>
      </w:r>
      <w:r w:rsidRPr="004B2D62">
        <w:t xml:space="preserve">he work here replicates part of that analysis. The </w:t>
      </w:r>
      <w:r>
        <w:t>focus</w:t>
      </w:r>
      <w:r w:rsidRPr="004B2D62">
        <w:t xml:space="preserve"> was </w:t>
      </w:r>
      <w:r>
        <w:t>put on</w:t>
      </w:r>
      <w:r w:rsidRPr="004B2D62">
        <w:t xml:space="preserve"> reproduc</w:t>
      </w:r>
      <w:r>
        <w:t>ing</w:t>
      </w:r>
      <w:r w:rsidRPr="004B2D62">
        <w:t xml:space="preserve"> the codes functionality in another language, not </w:t>
      </w:r>
      <w:r>
        <w:t>on</w:t>
      </w:r>
      <w:r w:rsidRPr="004B2D62">
        <w:t xml:space="preserve"> reanaly</w:t>
      </w:r>
      <w:r w:rsidR="004B6AC1">
        <w:t>z</w:t>
      </w:r>
      <w:r>
        <w:t>ing</w:t>
      </w:r>
      <w:r w:rsidRPr="004B2D62">
        <w:t xml:space="preserve"> the data</w:t>
      </w:r>
      <w:r>
        <w:t>, s</w:t>
      </w:r>
      <w:r w:rsidRPr="004B2D62">
        <w:t>pecifically</w:t>
      </w:r>
      <w:r>
        <w:t xml:space="preserve"> </w:t>
      </w:r>
      <w:r w:rsidRPr="004B2D62">
        <w:t>re-implement</w:t>
      </w:r>
      <w:r>
        <w:t>ing</w:t>
      </w:r>
      <w:r w:rsidRPr="004B2D62">
        <w:t xml:space="preserve"> “</w:t>
      </w:r>
      <w:proofErr w:type="spellStart"/>
      <w:r w:rsidRPr="004B2D62">
        <w:t>derive_</w:t>
      </w:r>
      <w:proofErr w:type="gramStart"/>
      <w:r w:rsidRPr="004B2D62">
        <w:t>chemistry.r</w:t>
      </w:r>
      <w:proofErr w:type="spellEnd"/>
      <w:proofErr w:type="gramEnd"/>
      <w:r w:rsidRPr="004B2D62">
        <w:t>” in Python.</w:t>
      </w:r>
      <w:r w:rsidR="004B6AC1">
        <w:t xml:space="preserve"> </w:t>
      </w:r>
      <w:r w:rsidRPr="004B2D62">
        <w:t>The processing steps were translated from R to Python as closely as possible</w:t>
      </w:r>
      <w:r w:rsidR="004B6AC1">
        <w:t xml:space="preserve">. </w:t>
      </w:r>
      <w:r w:rsidRPr="004B2D62">
        <w:t xml:space="preserve">Because only part of the pipeline is replicated, synthetic data was created to simulate earlier </w:t>
      </w:r>
      <w:proofErr w:type="gramStart"/>
      <w:r w:rsidR="004B6AC1">
        <w:t>processing-</w:t>
      </w:r>
      <w:r w:rsidRPr="004B2D62">
        <w:t>steps</w:t>
      </w:r>
      <w:proofErr w:type="gramEnd"/>
      <w:r w:rsidRPr="004B2D62">
        <w:t xml:space="preserve">. Differences between RCDK (R) and </w:t>
      </w:r>
      <w:proofErr w:type="spellStart"/>
      <w:r w:rsidRPr="004B2D62">
        <w:t>rdkit</w:t>
      </w:r>
      <w:proofErr w:type="spellEnd"/>
      <w:r w:rsidRPr="004B2D62">
        <w:t xml:space="preserve"> (Python) required workarounds: the chemistry descriptors used in R (from “Fsp3” to “</w:t>
      </w:r>
      <w:proofErr w:type="spellStart"/>
      <w:r w:rsidRPr="004B2D62">
        <w:t>nAcid</w:t>
      </w:r>
      <w:proofErr w:type="spellEnd"/>
      <w:r w:rsidRPr="004B2D62">
        <w:t>”) are</w:t>
      </w:r>
      <w:r w:rsidR="004B6AC1">
        <w:t xml:space="preserve"> different/not available </w:t>
      </w:r>
      <w:r w:rsidRPr="004B2D62">
        <w:t xml:space="preserve">in Python, so the pipeline would need adjustment in a real application. For the same reason, the list of redundant descriptors from the R version should </w:t>
      </w:r>
      <w:r w:rsidR="004B6AC1">
        <w:t xml:space="preserve">be readjusted for </w:t>
      </w:r>
      <w:proofErr w:type="gramStart"/>
      <w:r w:rsidR="004B6AC1">
        <w:t>a real</w:t>
      </w:r>
      <w:proofErr w:type="gramEnd"/>
      <w:r w:rsidR="004B6AC1">
        <w:t xml:space="preserve"> use case. </w:t>
      </w:r>
      <w:r w:rsidRPr="004B2D62">
        <w:t xml:space="preserve">In short, </w:t>
      </w:r>
      <w:proofErr w:type="spellStart"/>
      <w:r w:rsidRPr="004B2D62">
        <w:t>derive_chemistry</w:t>
      </w:r>
      <w:proofErr w:type="spellEnd"/>
      <w:r w:rsidRPr="004B2D62">
        <w:t xml:space="preserve"> takes a list “</w:t>
      </w:r>
      <w:proofErr w:type="spellStart"/>
      <w:r w:rsidRPr="004B2D62">
        <w:t>mtbs</w:t>
      </w:r>
      <w:proofErr w:type="spellEnd"/>
      <w:r w:rsidRPr="004B2D62">
        <w:t xml:space="preserve">” containing the </w:t>
      </w:r>
      <w:proofErr w:type="spellStart"/>
      <w:r w:rsidRPr="004B2D62">
        <w:t>dataframes</w:t>
      </w:r>
      <w:proofErr w:type="spellEnd"/>
      <w:r w:rsidRPr="004B2D62">
        <w:t xml:space="preserve"> “compounds” and “</w:t>
      </w:r>
      <w:proofErr w:type="spellStart"/>
      <w:r w:rsidRPr="004B2D62">
        <w:t>presAbs</w:t>
      </w:r>
      <w:proofErr w:type="spellEnd"/>
      <w:r w:rsidRPr="004B2D62">
        <w:t xml:space="preserve">,” removes </w:t>
      </w:r>
      <w:proofErr w:type="spellStart"/>
      <w:r w:rsidRPr="004B2D62">
        <w:t>NaNs</w:t>
      </w:r>
      <w:proofErr w:type="spellEnd"/>
      <w:r w:rsidRPr="004B2D62">
        <w:t>, aggregates duplicate compounds by SMILES. Additional details are in the README.md.</w:t>
      </w:r>
      <w:r w:rsidR="002B0E05">
        <w:t xml:space="preserve"> </w:t>
      </w:r>
    </w:p>
    <w:p w14:paraId="77BF414D" w14:textId="6255C517" w:rsidR="00C5026F" w:rsidRPr="006E6388" w:rsidRDefault="00164BD8" w:rsidP="006E6388">
      <w:pPr>
        <w:pStyle w:val="berschrift1"/>
      </w:pPr>
      <w:r>
        <w:t>Results</w:t>
      </w:r>
    </w:p>
    <w:p w14:paraId="0ABFD461" w14:textId="04CA86DC" w:rsidR="00164BD8" w:rsidRPr="002B0E05" w:rsidRDefault="00F82464" w:rsidP="00C861FA">
      <w:pPr>
        <w:rPr>
          <w:color w:val="595959" w:themeColor="text1" w:themeTint="A6"/>
        </w:rPr>
      </w:pPr>
      <w:r>
        <w:rPr>
          <w:noProof/>
        </w:rPr>
        <w:drawing>
          <wp:anchor distT="0" distB="0" distL="114300" distR="114300" simplePos="0" relativeHeight="251659264" behindDoc="1" locked="0" layoutInCell="1" allowOverlap="1" wp14:anchorId="26D795D7" wp14:editId="72A336CF">
            <wp:simplePos x="0" y="0"/>
            <wp:positionH relativeFrom="column">
              <wp:posOffset>-39370</wp:posOffset>
            </wp:positionH>
            <wp:positionV relativeFrom="paragraph">
              <wp:posOffset>41275</wp:posOffset>
            </wp:positionV>
            <wp:extent cx="3556635" cy="3108960"/>
            <wp:effectExtent l="0" t="0" r="5715" b="0"/>
            <wp:wrapTight wrapText="bothSides">
              <wp:wrapPolygon edited="0">
                <wp:start x="0" y="0"/>
                <wp:lineTo x="0" y="21441"/>
                <wp:lineTo x="21519" y="21441"/>
                <wp:lineTo x="21519" y="0"/>
                <wp:lineTo x="0" y="0"/>
              </wp:wrapPolygon>
            </wp:wrapTight>
            <wp:docPr id="998545338" name="Grafik 2" descr="Ein Bild, das Diagramm, Reihe,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45338" name="Grafik 2" descr="Ein Bild, das Diagramm, Reihe, Text enthält.&#10;&#10;KI-generierte Inhalte können fehlerhaft sein."/>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56635" cy="3108960"/>
                    </a:xfrm>
                    <a:prstGeom prst="rect">
                      <a:avLst/>
                    </a:prstGeom>
                  </pic:spPr>
                </pic:pic>
              </a:graphicData>
            </a:graphic>
            <wp14:sizeRelH relativeFrom="margin">
              <wp14:pctWidth>0</wp14:pctWidth>
            </wp14:sizeRelH>
            <wp14:sizeRelV relativeFrom="margin">
              <wp14:pctHeight>0</wp14:pctHeight>
            </wp14:sizeRelV>
          </wp:anchor>
        </w:drawing>
      </w:r>
      <w:r w:rsidR="00C861FA" w:rsidRPr="00C861FA">
        <w:rPr>
          <w:b/>
          <w:bCs/>
          <w:lang w:val="en-GB"/>
        </w:rPr>
        <w:t>Fig 1</w:t>
      </w:r>
      <w:r w:rsidR="00C861FA">
        <w:rPr>
          <w:lang w:val="en-GB"/>
        </w:rPr>
        <w:t xml:space="preserve">: </w:t>
      </w:r>
      <w:r w:rsidR="00C861FA">
        <w:rPr>
          <w:lang w:val="en-GB"/>
        </w:rPr>
        <w:t xml:space="preserve">Descriptor </w:t>
      </w:r>
      <w:proofErr w:type="spellStart"/>
      <w:r w:rsidR="006E6388">
        <w:rPr>
          <w:lang w:val="en-GB"/>
        </w:rPr>
        <w:t>Clustermap</w:t>
      </w:r>
      <w:proofErr w:type="spellEnd"/>
      <w:r w:rsidR="006E6388">
        <w:rPr>
          <w:lang w:val="en-GB"/>
        </w:rPr>
        <w:t xml:space="preserve"> using the Ward method</w:t>
      </w:r>
      <w:r w:rsidR="00C861FA">
        <w:rPr>
          <w:lang w:val="en-GB"/>
        </w:rPr>
        <w:t>, s</w:t>
      </w:r>
      <w:r w:rsidR="00C5026F">
        <w:rPr>
          <w:lang w:val="en-GB"/>
        </w:rPr>
        <w:t>ince</w:t>
      </w:r>
      <w:r w:rsidR="004B6AC1">
        <w:rPr>
          <w:lang w:val="en-GB"/>
        </w:rPr>
        <w:t xml:space="preserve"> only</w:t>
      </w:r>
      <w:r w:rsidR="00C5026F">
        <w:rPr>
          <w:lang w:val="en-GB"/>
        </w:rPr>
        <w:t xml:space="preserve"> the </w:t>
      </w:r>
      <w:proofErr w:type="spellStart"/>
      <w:r w:rsidR="00C5026F">
        <w:rPr>
          <w:lang w:val="en-GB"/>
        </w:rPr>
        <w:t>presAbs</w:t>
      </w:r>
      <w:proofErr w:type="spellEnd"/>
      <w:r w:rsidR="00C5026F">
        <w:rPr>
          <w:lang w:val="en-GB"/>
        </w:rPr>
        <w:t xml:space="preserve"> data is synthetic, this computed with the resulting “compounds.csv” is real data.</w:t>
      </w:r>
    </w:p>
    <w:p w14:paraId="5D03CE21" w14:textId="005772F3" w:rsidR="00155581" w:rsidRDefault="00164BD8" w:rsidP="00155581">
      <w:pPr>
        <w:pStyle w:val="berschrift1"/>
      </w:pPr>
      <w:r>
        <w:t>Discussion</w:t>
      </w:r>
    </w:p>
    <w:p w14:paraId="2AAD74EA" w14:textId="77777777" w:rsidR="002B0E05" w:rsidRDefault="006E6388" w:rsidP="006B0FE6">
      <w:pPr>
        <w:rPr>
          <w:lang w:val="en-GB"/>
        </w:rPr>
      </w:pPr>
      <w:r>
        <w:t xml:space="preserve">As in the paper you can see there are </w:t>
      </w:r>
      <w:r w:rsidR="00C861FA">
        <w:rPr>
          <w:lang w:val="en-GB"/>
        </w:rPr>
        <w:t xml:space="preserve">molecular markers here that </w:t>
      </w:r>
      <w:r>
        <w:rPr>
          <w:lang w:val="en-GB"/>
        </w:rPr>
        <w:t>form groups</w:t>
      </w:r>
      <w:r w:rsidR="00C861FA">
        <w:rPr>
          <w:lang w:val="en-GB"/>
        </w:rPr>
        <w:t>.</w:t>
      </w:r>
      <w:r>
        <w:rPr>
          <w:lang w:val="en-GB"/>
        </w:rPr>
        <w:t xml:space="preserve"> </w:t>
      </w:r>
      <w:proofErr w:type="gramStart"/>
      <w:r>
        <w:rPr>
          <w:lang w:val="en-GB"/>
        </w:rPr>
        <w:t>So</w:t>
      </w:r>
      <w:proofErr w:type="gramEnd"/>
      <w:r>
        <w:rPr>
          <w:lang w:val="en-GB"/>
        </w:rPr>
        <w:t xml:space="preserve"> there is a surplus of redundant data, a next step might be selecting </w:t>
      </w:r>
      <w:r w:rsidR="00BF443E">
        <w:rPr>
          <w:lang w:val="en-GB"/>
        </w:rPr>
        <w:t xml:space="preserve">only </w:t>
      </w:r>
      <w:r>
        <w:rPr>
          <w:lang w:val="en-GB"/>
        </w:rPr>
        <w:t xml:space="preserve">the relevant Descriptors and even grouping </w:t>
      </w:r>
      <w:proofErr w:type="gramStart"/>
      <w:r>
        <w:rPr>
          <w:lang w:val="en-GB"/>
        </w:rPr>
        <w:t>some of</w:t>
      </w:r>
      <w:proofErr w:type="gramEnd"/>
      <w:r>
        <w:rPr>
          <w:lang w:val="en-GB"/>
        </w:rPr>
        <w:t xml:space="preserve"> </w:t>
      </w:r>
      <w:r w:rsidR="00BF443E">
        <w:rPr>
          <w:lang w:val="en-GB"/>
        </w:rPr>
        <w:t>them</w:t>
      </w:r>
      <w:r>
        <w:rPr>
          <w:lang w:val="en-GB"/>
        </w:rPr>
        <w:t xml:space="preserve"> together just as</w:t>
      </w:r>
      <w:r w:rsidR="00BF443E">
        <w:rPr>
          <w:lang w:val="en-GB"/>
        </w:rPr>
        <w:t xml:space="preserve"> they did</w:t>
      </w:r>
      <w:r>
        <w:rPr>
          <w:lang w:val="en-GB"/>
        </w:rPr>
        <w:t xml:space="preserve"> in </w:t>
      </w:r>
      <w:r w:rsidR="00C861FA">
        <w:rPr>
          <w:lang w:val="en-GB"/>
        </w:rPr>
        <w:t>the paper</w:t>
      </w:r>
      <w:r w:rsidR="00BF443E">
        <w:rPr>
          <w:lang w:val="en-GB"/>
        </w:rPr>
        <w:t xml:space="preserve"> in </w:t>
      </w:r>
      <w:r>
        <w:rPr>
          <w:lang w:val="en-GB"/>
        </w:rPr>
        <w:t>Figure 1</w:t>
      </w:r>
      <w:r w:rsidR="00BF443E">
        <w:rPr>
          <w:lang w:val="en-GB"/>
        </w:rPr>
        <w:t>.</w:t>
      </w:r>
      <w:r w:rsidR="00F82464">
        <w:rPr>
          <w:lang w:val="en-GB"/>
        </w:rPr>
        <w:t xml:space="preserve"> The RCD-library they used contains only 51 Descriptors, while the Python RDK-library contains 204, which explains the size of the</w:t>
      </w:r>
      <w:r w:rsidR="002B0E05">
        <w:rPr>
          <w:lang w:val="en-GB"/>
        </w:rPr>
        <w:t xml:space="preserve"> </w:t>
      </w:r>
      <w:proofErr w:type="spellStart"/>
      <w:r w:rsidR="00F82464">
        <w:rPr>
          <w:lang w:val="en-GB"/>
        </w:rPr>
        <w:t>Clustermap</w:t>
      </w:r>
      <w:proofErr w:type="spellEnd"/>
      <w:r w:rsidR="002B0E05">
        <w:rPr>
          <w:lang w:val="en-GB"/>
        </w:rPr>
        <w:t>.</w:t>
      </w:r>
    </w:p>
    <w:p w14:paraId="5D939973" w14:textId="10B07BB9" w:rsidR="00C861FA" w:rsidRDefault="002B0E05" w:rsidP="006B0FE6">
      <w:pPr>
        <w:rPr>
          <w:lang w:val="en-GB"/>
        </w:rPr>
      </w:pPr>
      <w:r w:rsidRPr="002B0E05">
        <w:t xml:space="preserve">It should be noted that SMILES is not unique for a given compound, so duplicates remain. </w:t>
      </w:r>
      <w:proofErr w:type="spellStart"/>
      <w:r w:rsidRPr="002B0E05">
        <w:t>Inchikey</w:t>
      </w:r>
      <w:proofErr w:type="spellEnd"/>
      <w:r w:rsidRPr="002B0E05">
        <w:t xml:space="preserve"> is also not unique but has far fewer </w:t>
      </w:r>
      <w:r w:rsidR="00924881">
        <w:t xml:space="preserve">formulas for the same structure </w:t>
      </w:r>
      <w:r w:rsidR="00924881" w:rsidRPr="00924881">
        <w:t>(Heller et al., 2015)</w:t>
      </w:r>
      <w:r w:rsidR="00924881">
        <w:t xml:space="preserve"> </w:t>
      </w:r>
      <w:r w:rsidRPr="002B0E05">
        <w:t xml:space="preserve">and </w:t>
      </w:r>
      <w:r w:rsidR="00924881">
        <w:t>should</w:t>
      </w:r>
      <w:r w:rsidRPr="002B0E05">
        <w:t xml:space="preserve"> therefore </w:t>
      </w:r>
      <w:r w:rsidR="00924881">
        <w:t xml:space="preserve">be taken into consideration as a </w:t>
      </w:r>
      <w:r w:rsidRPr="002B0E05">
        <w:t>compound identifier. In this analysis the pipeline was only replicated, so the original format was left unchanged</w:t>
      </w:r>
      <w:r>
        <w:t xml:space="preserve">, but in the future using </w:t>
      </w:r>
      <w:proofErr w:type="spellStart"/>
      <w:r>
        <w:t>Inchikey</w:t>
      </w:r>
      <w:proofErr w:type="spellEnd"/>
      <w:r>
        <w:t xml:space="preserve"> when the goal is unique compounds might be a better idea</w:t>
      </w:r>
      <w:r w:rsidRPr="002B0E05">
        <w:t>.</w:t>
      </w:r>
    </w:p>
    <w:p w14:paraId="76705BD8" w14:textId="77777777" w:rsidR="002B0E05" w:rsidRDefault="002B0E05" w:rsidP="00DD47BB">
      <w:pPr>
        <w:pStyle w:val="berschrift1"/>
      </w:pPr>
    </w:p>
    <w:p w14:paraId="0BF3BD22" w14:textId="77777777" w:rsidR="002B0E05" w:rsidRDefault="002B0E05" w:rsidP="00DD47BB">
      <w:pPr>
        <w:pStyle w:val="berschrift1"/>
      </w:pPr>
    </w:p>
    <w:p w14:paraId="628B86B0" w14:textId="4F8066C7" w:rsidR="00824AAE" w:rsidRDefault="00164BD8" w:rsidP="00DD47BB">
      <w:pPr>
        <w:pStyle w:val="berschrift1"/>
      </w:pPr>
      <w:r>
        <w:lastRenderedPageBreak/>
        <w:t>References</w:t>
      </w:r>
    </w:p>
    <w:p w14:paraId="7B3F724B" w14:textId="213C2FCA" w:rsidR="002B0E05" w:rsidRPr="002B0E05" w:rsidRDefault="00164BD8" w:rsidP="006B0FE6">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xml:space="preserve">: A short reference list </w:t>
      </w:r>
      <w:r w:rsidR="00D57D84">
        <w:rPr>
          <w:color w:val="595959" w:themeColor="text1" w:themeTint="A6"/>
        </w:rPr>
        <w:t xml:space="preserve">must include cited sources (source paper, sources for methods, sources for discussion) in a consistent and understandable format; this </w:t>
      </w:r>
      <w:r w:rsidRPr="00D57D84">
        <w:rPr>
          <w:color w:val="595959" w:themeColor="text1" w:themeTint="A6"/>
        </w:rPr>
        <w:t>can go on a second page and does not count towards your one-page limit.</w:t>
      </w:r>
    </w:p>
    <w:p w14:paraId="4AF96868" w14:textId="432A7E5F" w:rsidR="002B0E05" w:rsidRDefault="002B0E05" w:rsidP="006B0FE6">
      <w:r w:rsidRPr="002B0E05">
        <w:br/>
        <w:t xml:space="preserve">Data and scripts: </w:t>
      </w:r>
      <w:proofErr w:type="spellStart"/>
      <w:r w:rsidRPr="002B0E05">
        <w:t>doi</w:t>
      </w:r>
      <w:proofErr w:type="spellEnd"/>
      <w:r w:rsidRPr="002B0E05">
        <w:t xml:space="preserve">: 10.5061/dryad.zpc866tdn; </w:t>
      </w:r>
      <w:proofErr w:type="spellStart"/>
      <w:r w:rsidRPr="002B0E05">
        <w:t>Zenodo</w:t>
      </w:r>
      <w:proofErr w:type="spellEnd"/>
      <w:r w:rsidRPr="002B0E05">
        <w:br/>
        <w:t xml:space="preserve">Project repository (scripts, documents, permissions, </w:t>
      </w:r>
      <w:proofErr w:type="spellStart"/>
      <w:r w:rsidRPr="002B0E05">
        <w:t>mtbs_tropical_annotations.tsv</w:t>
      </w:r>
      <w:proofErr w:type="spellEnd"/>
      <w:r w:rsidRPr="002B0E05">
        <w:t xml:space="preserve">): </w:t>
      </w:r>
      <w:hyperlink r:id="rId9" w:history="1">
        <w:r w:rsidR="00924881" w:rsidRPr="00921289">
          <w:rPr>
            <w:rStyle w:val="Hyperlink"/>
          </w:rPr>
          <w:t>https://github.com/d4fd/DSA103</w:t>
        </w:r>
      </w:hyperlink>
    </w:p>
    <w:p w14:paraId="4D620004" w14:textId="77777777" w:rsidR="00924881" w:rsidRDefault="00924881" w:rsidP="006B0FE6"/>
    <w:p w14:paraId="1D5FD74B" w14:textId="00D35F2C" w:rsidR="00924881" w:rsidRDefault="00924881" w:rsidP="006B0FE6">
      <w:r>
        <w:t>Papers:</w:t>
      </w:r>
    </w:p>
    <w:p w14:paraId="3DE54DD1" w14:textId="09F4CDC3" w:rsidR="00924881" w:rsidRDefault="00924881" w:rsidP="00924881">
      <w:pPr>
        <w:pStyle w:val="Listenabsatz"/>
        <w:numPr>
          <w:ilvl w:val="0"/>
          <w:numId w:val="8"/>
        </w:numPr>
      </w:pPr>
      <w:r w:rsidRPr="002B0E05">
        <w:t xml:space="preserve">Walker TWN et al. (2023). </w:t>
      </w:r>
      <w:r w:rsidRPr="00924881">
        <w:rPr>
          <w:i/>
          <w:iCs/>
        </w:rPr>
        <w:t>Science Advances</w:t>
      </w:r>
      <w:r w:rsidRPr="002B0E05">
        <w:t xml:space="preserve">. </w:t>
      </w:r>
      <w:proofErr w:type="spellStart"/>
      <w:r w:rsidRPr="002B0E05">
        <w:t>doi</w:t>
      </w:r>
      <w:proofErr w:type="spellEnd"/>
      <w:r w:rsidRPr="002B0E05">
        <w:t>: 10.1126/</w:t>
      </w:r>
      <w:proofErr w:type="gramStart"/>
      <w:r w:rsidRPr="002B0E05">
        <w:t>sciadv.adi</w:t>
      </w:r>
      <w:proofErr w:type="gramEnd"/>
      <w:r w:rsidRPr="002B0E05">
        <w:t>4029</w:t>
      </w:r>
    </w:p>
    <w:p w14:paraId="37FEA546" w14:textId="77777777" w:rsidR="00924881" w:rsidRDefault="00924881" w:rsidP="006B0FE6"/>
    <w:p w14:paraId="4EA75F11" w14:textId="05F0BB15" w:rsidR="00924881" w:rsidRPr="00924881" w:rsidRDefault="00924881" w:rsidP="00924881">
      <w:pPr>
        <w:pStyle w:val="Listenabsatz"/>
        <w:numPr>
          <w:ilvl w:val="0"/>
          <w:numId w:val="8"/>
        </w:numPr>
        <w:rPr>
          <w:lang w:val="en-GB"/>
        </w:rPr>
      </w:pPr>
      <w:r w:rsidRPr="00924881">
        <w:rPr>
          <w:lang w:val="en-GB"/>
        </w:rPr>
        <w:t xml:space="preserve">Heller, S. R., McNaught, A., Pletnev, I. V., Stein, S. E., &amp; </w:t>
      </w:r>
      <w:proofErr w:type="spellStart"/>
      <w:r w:rsidRPr="00924881">
        <w:rPr>
          <w:lang w:val="en-GB"/>
        </w:rPr>
        <w:t>Tchekhovskoi</w:t>
      </w:r>
      <w:proofErr w:type="spellEnd"/>
      <w:r w:rsidRPr="00924881">
        <w:rPr>
          <w:lang w:val="en-GB"/>
        </w:rPr>
        <w:t xml:space="preserve">, D. V. (2015). InChI, the IUPAC International Chemical Identifier. </w:t>
      </w:r>
      <w:r w:rsidRPr="00924881">
        <w:rPr>
          <w:i/>
          <w:iCs/>
          <w:lang w:val="en-GB"/>
        </w:rPr>
        <w:t>Journal of Cheminformatics</w:t>
      </w:r>
      <w:r w:rsidRPr="00924881">
        <w:rPr>
          <w:lang w:val="en-GB"/>
        </w:rPr>
        <w:t xml:space="preserve">, </w:t>
      </w:r>
      <w:r w:rsidRPr="00924881">
        <w:rPr>
          <w:i/>
          <w:iCs/>
          <w:lang w:val="en-GB"/>
        </w:rPr>
        <w:t>7</w:t>
      </w:r>
      <w:r w:rsidRPr="00924881">
        <w:rPr>
          <w:lang w:val="en-GB"/>
        </w:rPr>
        <w:t>(1), 23. https://doi.org/10.1186/S13321-015-0068-4</w:t>
      </w:r>
    </w:p>
    <w:p w14:paraId="428F5107" w14:textId="77777777" w:rsidR="00924881" w:rsidRPr="00924881" w:rsidRDefault="00924881" w:rsidP="006B0FE6">
      <w:pPr>
        <w:rPr>
          <w:lang w:val="en-GB"/>
        </w:rPr>
      </w:pPr>
    </w:p>
    <w:sectPr w:rsidR="00924881" w:rsidRPr="00924881" w:rsidSect="00C94F30">
      <w:pgSz w:w="11906" w:h="16838" w:code="9"/>
      <w:pgMar w:top="1418" w:right="1418"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4426"/>
    <w:multiLevelType w:val="hybridMultilevel"/>
    <w:tmpl w:val="6DD2AD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8A72279"/>
    <w:multiLevelType w:val="hybridMultilevel"/>
    <w:tmpl w:val="7EA29C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2C700B9"/>
    <w:multiLevelType w:val="hybridMultilevel"/>
    <w:tmpl w:val="D7FC78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3EF6C37"/>
    <w:multiLevelType w:val="hybridMultilevel"/>
    <w:tmpl w:val="A79EE630"/>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5067424F"/>
    <w:multiLevelType w:val="hybridMultilevel"/>
    <w:tmpl w:val="6FD0F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5E4228"/>
    <w:multiLevelType w:val="hybridMultilevel"/>
    <w:tmpl w:val="31B8CD32"/>
    <w:lvl w:ilvl="0" w:tplc="B15461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9B6F70"/>
    <w:multiLevelType w:val="hybridMultilevel"/>
    <w:tmpl w:val="E34A1C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C0673F8"/>
    <w:multiLevelType w:val="hybridMultilevel"/>
    <w:tmpl w:val="F8DE0E6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03949356">
    <w:abstractNumId w:val="5"/>
  </w:num>
  <w:num w:numId="2" w16cid:durableId="1969319156">
    <w:abstractNumId w:val="1"/>
  </w:num>
  <w:num w:numId="3" w16cid:durableId="654141397">
    <w:abstractNumId w:val="2"/>
  </w:num>
  <w:num w:numId="4" w16cid:durableId="1751734044">
    <w:abstractNumId w:val="0"/>
  </w:num>
  <w:num w:numId="5" w16cid:durableId="1355184674">
    <w:abstractNumId w:val="4"/>
  </w:num>
  <w:num w:numId="6" w16cid:durableId="880362659">
    <w:abstractNumId w:val="6"/>
  </w:num>
  <w:num w:numId="7" w16cid:durableId="97024004">
    <w:abstractNumId w:val="7"/>
  </w:num>
  <w:num w:numId="8" w16cid:durableId="18857537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8A"/>
    <w:rsid w:val="0006734B"/>
    <w:rsid w:val="000864CF"/>
    <w:rsid w:val="00097F75"/>
    <w:rsid w:val="000D30ED"/>
    <w:rsid w:val="000D3BD1"/>
    <w:rsid w:val="000E2794"/>
    <w:rsid w:val="000E2F4B"/>
    <w:rsid w:val="001011EF"/>
    <w:rsid w:val="00117A6C"/>
    <w:rsid w:val="00147C2E"/>
    <w:rsid w:val="00155581"/>
    <w:rsid w:val="00164BD8"/>
    <w:rsid w:val="00176D40"/>
    <w:rsid w:val="001B0DC8"/>
    <w:rsid w:val="001B2ED5"/>
    <w:rsid w:val="001B37DB"/>
    <w:rsid w:val="001C5A8E"/>
    <w:rsid w:val="001C76BB"/>
    <w:rsid w:val="001F08F8"/>
    <w:rsid w:val="001F3E8B"/>
    <w:rsid w:val="001F6F94"/>
    <w:rsid w:val="002475FC"/>
    <w:rsid w:val="002628AD"/>
    <w:rsid w:val="00274AB3"/>
    <w:rsid w:val="002A3500"/>
    <w:rsid w:val="002A3B94"/>
    <w:rsid w:val="002B0E05"/>
    <w:rsid w:val="002B35DC"/>
    <w:rsid w:val="002F28D5"/>
    <w:rsid w:val="00302E59"/>
    <w:rsid w:val="003178D9"/>
    <w:rsid w:val="00332BBE"/>
    <w:rsid w:val="003401CD"/>
    <w:rsid w:val="003436FA"/>
    <w:rsid w:val="0035498B"/>
    <w:rsid w:val="003929BC"/>
    <w:rsid w:val="003B3C67"/>
    <w:rsid w:val="003D272A"/>
    <w:rsid w:val="00406D4B"/>
    <w:rsid w:val="0041010D"/>
    <w:rsid w:val="00427F63"/>
    <w:rsid w:val="00435587"/>
    <w:rsid w:val="00464328"/>
    <w:rsid w:val="004A3226"/>
    <w:rsid w:val="004B2D62"/>
    <w:rsid w:val="004B6AC1"/>
    <w:rsid w:val="004D3A43"/>
    <w:rsid w:val="004E472C"/>
    <w:rsid w:val="0050655F"/>
    <w:rsid w:val="005161F0"/>
    <w:rsid w:val="00536F17"/>
    <w:rsid w:val="00552164"/>
    <w:rsid w:val="00555121"/>
    <w:rsid w:val="00573728"/>
    <w:rsid w:val="0058574C"/>
    <w:rsid w:val="00593A3E"/>
    <w:rsid w:val="00596E85"/>
    <w:rsid w:val="005D0144"/>
    <w:rsid w:val="005E19F3"/>
    <w:rsid w:val="005E3A34"/>
    <w:rsid w:val="005F773A"/>
    <w:rsid w:val="00637A19"/>
    <w:rsid w:val="00647C4C"/>
    <w:rsid w:val="006A22D3"/>
    <w:rsid w:val="006A4D06"/>
    <w:rsid w:val="006B0FE6"/>
    <w:rsid w:val="006B600C"/>
    <w:rsid w:val="006B70C3"/>
    <w:rsid w:val="006C51E3"/>
    <w:rsid w:val="006E6388"/>
    <w:rsid w:val="00722D2E"/>
    <w:rsid w:val="00725DB0"/>
    <w:rsid w:val="00747403"/>
    <w:rsid w:val="007477F4"/>
    <w:rsid w:val="00782461"/>
    <w:rsid w:val="007829F0"/>
    <w:rsid w:val="00784CAE"/>
    <w:rsid w:val="007907C0"/>
    <w:rsid w:val="007A6BFF"/>
    <w:rsid w:val="007A792C"/>
    <w:rsid w:val="007B5C55"/>
    <w:rsid w:val="007C3AC5"/>
    <w:rsid w:val="007D5E12"/>
    <w:rsid w:val="007F5E94"/>
    <w:rsid w:val="00811A0C"/>
    <w:rsid w:val="00824AAE"/>
    <w:rsid w:val="00832DEB"/>
    <w:rsid w:val="008440C3"/>
    <w:rsid w:val="008615CF"/>
    <w:rsid w:val="00870BF2"/>
    <w:rsid w:val="008E28B1"/>
    <w:rsid w:val="00924881"/>
    <w:rsid w:val="009870E9"/>
    <w:rsid w:val="009A0BF4"/>
    <w:rsid w:val="009A75F2"/>
    <w:rsid w:val="009D55D6"/>
    <w:rsid w:val="009E029D"/>
    <w:rsid w:val="009F145D"/>
    <w:rsid w:val="00A351C8"/>
    <w:rsid w:val="00A51FFA"/>
    <w:rsid w:val="00A62983"/>
    <w:rsid w:val="00AB216C"/>
    <w:rsid w:val="00AD69C9"/>
    <w:rsid w:val="00AF2010"/>
    <w:rsid w:val="00AF23FE"/>
    <w:rsid w:val="00B03858"/>
    <w:rsid w:val="00B04AD7"/>
    <w:rsid w:val="00B530D5"/>
    <w:rsid w:val="00B57B5F"/>
    <w:rsid w:val="00B80F46"/>
    <w:rsid w:val="00BB07AC"/>
    <w:rsid w:val="00BB1154"/>
    <w:rsid w:val="00BE2E4D"/>
    <w:rsid w:val="00BF443E"/>
    <w:rsid w:val="00C10570"/>
    <w:rsid w:val="00C231C1"/>
    <w:rsid w:val="00C32513"/>
    <w:rsid w:val="00C5026F"/>
    <w:rsid w:val="00C6008A"/>
    <w:rsid w:val="00C861FA"/>
    <w:rsid w:val="00C94F30"/>
    <w:rsid w:val="00CC694B"/>
    <w:rsid w:val="00D4668D"/>
    <w:rsid w:val="00D545F9"/>
    <w:rsid w:val="00D57D84"/>
    <w:rsid w:val="00D77E59"/>
    <w:rsid w:val="00DD346E"/>
    <w:rsid w:val="00DD47BB"/>
    <w:rsid w:val="00E12283"/>
    <w:rsid w:val="00E22D01"/>
    <w:rsid w:val="00E5418D"/>
    <w:rsid w:val="00E71241"/>
    <w:rsid w:val="00E77DE4"/>
    <w:rsid w:val="00E87F1D"/>
    <w:rsid w:val="00EA37D7"/>
    <w:rsid w:val="00EB4642"/>
    <w:rsid w:val="00EB5AD5"/>
    <w:rsid w:val="00ED481D"/>
    <w:rsid w:val="00EF458E"/>
    <w:rsid w:val="00F257DF"/>
    <w:rsid w:val="00F30D81"/>
    <w:rsid w:val="00F4396E"/>
    <w:rsid w:val="00F5157D"/>
    <w:rsid w:val="00F66C54"/>
    <w:rsid w:val="00F82464"/>
    <w:rsid w:val="00FA206D"/>
    <w:rsid w:val="00FC2B8E"/>
    <w:rsid w:val="00FE1E9B"/>
    <w:rsid w:val="00FF40F7"/>
    <w:rsid w:val="01C0980B"/>
    <w:rsid w:val="02BD461E"/>
    <w:rsid w:val="0ED4E0C0"/>
    <w:rsid w:val="1140F824"/>
    <w:rsid w:val="16501272"/>
    <w:rsid w:val="165A3843"/>
    <w:rsid w:val="1819D878"/>
    <w:rsid w:val="2CEFCC5F"/>
    <w:rsid w:val="2DA13259"/>
    <w:rsid w:val="38E1AE73"/>
    <w:rsid w:val="483DB303"/>
    <w:rsid w:val="487D7E54"/>
    <w:rsid w:val="48834518"/>
    <w:rsid w:val="4A48E3C9"/>
    <w:rsid w:val="509EE938"/>
    <w:rsid w:val="55A1AEF6"/>
    <w:rsid w:val="56169F27"/>
    <w:rsid w:val="570D2D6C"/>
    <w:rsid w:val="578EFD5B"/>
    <w:rsid w:val="59B83CBA"/>
    <w:rsid w:val="66686D6D"/>
    <w:rsid w:val="6B59B378"/>
    <w:rsid w:val="7151080D"/>
    <w:rsid w:val="724A2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98B21"/>
  <w15:chartTrackingRefBased/>
  <w15:docId w15:val="{17122235-0C28-4042-BFEC-92C82FBAD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4BD8"/>
    <w:pPr>
      <w:spacing w:after="0" w:line="264" w:lineRule="auto"/>
    </w:pPr>
    <w:rPr>
      <w:rFonts w:ascii="Garamond" w:hAnsi="Garamond"/>
    </w:rPr>
  </w:style>
  <w:style w:type="paragraph" w:styleId="berschrift1">
    <w:name w:val="heading 1"/>
    <w:basedOn w:val="Standard"/>
    <w:next w:val="Standard"/>
    <w:link w:val="berschrift1Zchn"/>
    <w:uiPriority w:val="9"/>
    <w:qFormat/>
    <w:rsid w:val="001C5A8E"/>
    <w:pPr>
      <w:spacing w:before="120"/>
      <w:outlineLvl w:val="0"/>
    </w:pPr>
    <w:rPr>
      <w:sz w:val="26"/>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1C5A8E"/>
    <w:pPr>
      <w:spacing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1C5A8E"/>
    <w:rPr>
      <w:rFonts w:ascii="Garamond" w:eastAsiaTheme="majorEastAsia" w:hAnsi="Garamond" w:cstheme="majorBidi"/>
      <w:spacing w:val="-10"/>
      <w:kern w:val="28"/>
      <w:sz w:val="56"/>
      <w:szCs w:val="56"/>
    </w:rPr>
  </w:style>
  <w:style w:type="paragraph" w:styleId="Untertitel">
    <w:name w:val="Subtitle"/>
    <w:basedOn w:val="Standard"/>
    <w:next w:val="Standard"/>
    <w:link w:val="UntertitelZchn"/>
    <w:uiPriority w:val="11"/>
    <w:qFormat/>
    <w:rsid w:val="001C5A8E"/>
    <w:pPr>
      <w:numPr>
        <w:ilvl w:val="1"/>
      </w:numPr>
      <w:spacing w:after="12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1C5A8E"/>
    <w:rPr>
      <w:rFonts w:ascii="Garamond" w:eastAsiaTheme="minorEastAsia" w:hAnsi="Garamond"/>
      <w:color w:val="5A5A5A" w:themeColor="text1" w:themeTint="A5"/>
      <w:spacing w:val="15"/>
    </w:rPr>
  </w:style>
  <w:style w:type="character" w:styleId="Hyperlink">
    <w:name w:val="Hyperlink"/>
    <w:basedOn w:val="Absatz-Standardschriftart"/>
    <w:uiPriority w:val="99"/>
    <w:unhideWhenUsed/>
    <w:rsid w:val="003B3C67"/>
    <w:rPr>
      <w:color w:val="538135" w:themeColor="accent6" w:themeShade="BF"/>
      <w:u w:val="single"/>
    </w:rPr>
  </w:style>
  <w:style w:type="character" w:customStyle="1" w:styleId="berschrift1Zchn">
    <w:name w:val="Überschrift 1 Zchn"/>
    <w:basedOn w:val="Absatz-Standardschriftart"/>
    <w:link w:val="berschrift1"/>
    <w:uiPriority w:val="9"/>
    <w:rsid w:val="001C5A8E"/>
    <w:rPr>
      <w:rFonts w:ascii="Garamond" w:hAnsi="Garamond"/>
      <w:sz w:val="26"/>
      <w:szCs w:val="26"/>
    </w:rPr>
  </w:style>
  <w:style w:type="paragraph" w:styleId="Listenabsatz">
    <w:name w:val="List Paragraph"/>
    <w:basedOn w:val="Standard"/>
    <w:uiPriority w:val="34"/>
    <w:qFormat/>
    <w:rsid w:val="00A51FFA"/>
    <w:pPr>
      <w:ind w:left="720"/>
      <w:contextualSpacing/>
    </w:pPr>
  </w:style>
  <w:style w:type="character" w:customStyle="1" w:styleId="UnresolvedMention1">
    <w:name w:val="Unresolved Mention1"/>
    <w:basedOn w:val="Absatz-Standardschriftart"/>
    <w:uiPriority w:val="99"/>
    <w:semiHidden/>
    <w:unhideWhenUsed/>
    <w:rsid w:val="00AB216C"/>
    <w:rPr>
      <w:color w:val="605E5C"/>
      <w:shd w:val="clear" w:color="auto" w:fill="E1DFDD"/>
    </w:rPr>
  </w:style>
  <w:style w:type="character" w:styleId="NichtaufgelsteErwhnung">
    <w:name w:val="Unresolved Mention"/>
    <w:basedOn w:val="Absatz-Standardschriftart"/>
    <w:uiPriority w:val="99"/>
    <w:semiHidden/>
    <w:unhideWhenUsed/>
    <w:rsid w:val="000E2F4B"/>
    <w:rPr>
      <w:color w:val="605E5C"/>
      <w:shd w:val="clear" w:color="auto" w:fill="E1DFDD"/>
    </w:rPr>
  </w:style>
  <w:style w:type="character" w:styleId="BesuchterLink">
    <w:name w:val="FollowedHyperlink"/>
    <w:basedOn w:val="Absatz-Standardschriftart"/>
    <w:uiPriority w:val="99"/>
    <w:semiHidden/>
    <w:unhideWhenUsed/>
    <w:rsid w:val="00406D4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38776">
      <w:bodyDiv w:val="1"/>
      <w:marLeft w:val="0"/>
      <w:marRight w:val="0"/>
      <w:marTop w:val="0"/>
      <w:marBottom w:val="0"/>
      <w:divBdr>
        <w:top w:val="none" w:sz="0" w:space="0" w:color="auto"/>
        <w:left w:val="none" w:sz="0" w:space="0" w:color="auto"/>
        <w:bottom w:val="none" w:sz="0" w:space="0" w:color="auto"/>
        <w:right w:val="none" w:sz="0" w:space="0" w:color="auto"/>
      </w:divBdr>
    </w:div>
    <w:div w:id="1487018083">
      <w:bodyDiv w:val="1"/>
      <w:marLeft w:val="0"/>
      <w:marRight w:val="0"/>
      <w:marTop w:val="0"/>
      <w:marBottom w:val="0"/>
      <w:divBdr>
        <w:top w:val="none" w:sz="0" w:space="0" w:color="auto"/>
        <w:left w:val="none" w:sz="0" w:space="0" w:color="auto"/>
        <w:bottom w:val="none" w:sz="0" w:space="0" w:color="auto"/>
        <w:right w:val="none" w:sz="0" w:space="0" w:color="auto"/>
      </w:divBdr>
      <w:divsChild>
        <w:div w:id="1017076221">
          <w:marLeft w:val="0"/>
          <w:marRight w:val="0"/>
          <w:marTop w:val="0"/>
          <w:marBottom w:val="0"/>
          <w:divBdr>
            <w:top w:val="none" w:sz="0" w:space="0" w:color="auto"/>
            <w:left w:val="none" w:sz="0" w:space="0" w:color="auto"/>
            <w:bottom w:val="none" w:sz="0" w:space="0" w:color="auto"/>
            <w:right w:val="none" w:sz="0" w:space="0" w:color="auto"/>
          </w:divBdr>
          <w:divsChild>
            <w:div w:id="598804442">
              <w:marLeft w:val="0"/>
              <w:marRight w:val="0"/>
              <w:marTop w:val="0"/>
              <w:marBottom w:val="0"/>
              <w:divBdr>
                <w:top w:val="none" w:sz="0" w:space="0" w:color="auto"/>
                <w:left w:val="none" w:sz="0" w:space="0" w:color="auto"/>
                <w:bottom w:val="none" w:sz="0" w:space="0" w:color="auto"/>
                <w:right w:val="none" w:sz="0" w:space="0" w:color="auto"/>
              </w:divBdr>
              <w:divsChild>
                <w:div w:id="212993329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89653832">
      <w:bodyDiv w:val="1"/>
      <w:marLeft w:val="0"/>
      <w:marRight w:val="0"/>
      <w:marTop w:val="0"/>
      <w:marBottom w:val="0"/>
      <w:divBdr>
        <w:top w:val="none" w:sz="0" w:space="0" w:color="auto"/>
        <w:left w:val="none" w:sz="0" w:space="0" w:color="auto"/>
        <w:bottom w:val="none" w:sz="0" w:space="0" w:color="auto"/>
        <w:right w:val="none" w:sz="0" w:space="0" w:color="auto"/>
      </w:divBdr>
      <w:divsChild>
        <w:div w:id="826827672">
          <w:marLeft w:val="0"/>
          <w:marRight w:val="0"/>
          <w:marTop w:val="0"/>
          <w:marBottom w:val="0"/>
          <w:divBdr>
            <w:top w:val="none" w:sz="0" w:space="0" w:color="auto"/>
            <w:left w:val="none" w:sz="0" w:space="0" w:color="auto"/>
            <w:bottom w:val="none" w:sz="0" w:space="0" w:color="auto"/>
            <w:right w:val="none" w:sz="0" w:space="0" w:color="auto"/>
          </w:divBdr>
          <w:divsChild>
            <w:div w:id="1176992651">
              <w:marLeft w:val="0"/>
              <w:marRight w:val="0"/>
              <w:marTop w:val="0"/>
              <w:marBottom w:val="0"/>
              <w:divBdr>
                <w:top w:val="none" w:sz="0" w:space="0" w:color="auto"/>
                <w:left w:val="none" w:sz="0" w:space="0" w:color="auto"/>
                <w:bottom w:val="none" w:sz="0" w:space="0" w:color="auto"/>
                <w:right w:val="none" w:sz="0" w:space="0" w:color="auto"/>
              </w:divBdr>
              <w:divsChild>
                <w:div w:id="152705755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d4fd/DSA1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6521028-EBE1-4BCF-B929-8286DBD3A24A}">
  <we:reference id="wa200001361" version="2.129.3.0" store="en-US" storeType="OMEX"/>
  <we:alternateReferences>
    <we:reference id="WA200001361" version="2.129.3.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5780FDF5-B61D-4C62-806F-9148365E3183}">
  <we:reference id="f518cb36-c901-4d52-a9e7-4331342e485d" version="1.2.0.0" store="EXCatalog" storeType="EXCatalog"/>
  <we:alternateReferences>
    <we:reference id="WA200001011" version="1.2.0.0" store="de-D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17003ee-d365-4e34-ad73-54a908d8ac52" xsi:nil="true"/>
    <lcf76f155ced4ddcb4097134ff3c332f xmlns="9c5bf38a-4488-4be4-b211-4cdefd00800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3AF08D74CA8994690084ED5789532D0" ma:contentTypeVersion="19" ma:contentTypeDescription="Create a new document." ma:contentTypeScope="" ma:versionID="af9e5c82618ff70fc8efece0c1bf1c29">
  <xsd:schema xmlns:xsd="http://www.w3.org/2001/XMLSchema" xmlns:xs="http://www.w3.org/2001/XMLSchema" xmlns:p="http://schemas.microsoft.com/office/2006/metadata/properties" xmlns:ns2="9c5bf38a-4488-4be4-b211-4cdefd00800a" xmlns:ns3="717003ee-d365-4e34-ad73-54a908d8ac52" targetNamespace="http://schemas.microsoft.com/office/2006/metadata/properties" ma:root="true" ma:fieldsID="4d2361f92a44aedf3736cc2fd9c95fda" ns2:_="" ns3:_="">
    <xsd:import namespace="9c5bf38a-4488-4be4-b211-4cdefd00800a"/>
    <xsd:import namespace="717003ee-d365-4e34-ad73-54a908d8a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5bf38a-4488-4be4-b211-4cdefd0080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c938953-97e4-410d-a323-cf9a87d86f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003ee-d365-4e34-ad73-54a908d8ac5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967ac04-96ef-45f1-aaef-633e47b2809c}" ma:internalName="TaxCatchAll" ma:showField="CatchAllData" ma:web="717003ee-d365-4e34-ad73-54a908d8ac5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3CF3C2-F020-4D0E-A271-BEEB6BC3E748}">
  <ds:schemaRefs>
    <ds:schemaRef ds:uri="http://schemas.microsoft.com/office/2006/metadata/properties"/>
    <ds:schemaRef ds:uri="http://schemas.microsoft.com/office/infopath/2007/PartnerControls"/>
    <ds:schemaRef ds:uri="717003ee-d365-4e34-ad73-54a908d8ac52"/>
    <ds:schemaRef ds:uri="9c5bf38a-4488-4be4-b211-4cdefd00800a"/>
  </ds:schemaRefs>
</ds:datastoreItem>
</file>

<file path=customXml/itemProps2.xml><?xml version="1.0" encoding="utf-8"?>
<ds:datastoreItem xmlns:ds="http://schemas.openxmlformats.org/officeDocument/2006/customXml" ds:itemID="{AD22452A-F55B-4DBA-B46B-2552040944B7}">
  <ds:schemaRefs>
    <ds:schemaRef ds:uri="http://schemas.microsoft.com/sharepoint/v3/contenttype/forms"/>
  </ds:schemaRefs>
</ds:datastoreItem>
</file>

<file path=customXml/itemProps3.xml><?xml version="1.0" encoding="utf-8"?>
<ds:datastoreItem xmlns:ds="http://schemas.openxmlformats.org/officeDocument/2006/customXml" ds:itemID="{6FFFB584-E076-4DA0-B149-5DE4325ED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5bf38a-4488-4be4-b211-4cdefd00800a"/>
    <ds:schemaRef ds:uri="717003ee-d365-4e34-ad73-54a908d8a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470</Words>
  <Characters>2968</Characters>
  <Application>Microsoft Office Word</Application>
  <DocSecurity>0</DocSecurity>
  <Lines>24</Lines>
  <Paragraphs>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Zurich, Department of Geography</Company>
  <LinksUpToDate>false</LinksUpToDate>
  <CharactersWithSpaces>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Meredith Schuman</dc:creator>
  <cp:keywords/>
  <dc:description/>
  <cp:lastModifiedBy>David Enea Hesse</cp:lastModifiedBy>
  <cp:revision>61</cp:revision>
  <cp:lastPrinted>2022-10-13T08:14:00Z</cp:lastPrinted>
  <dcterms:created xsi:type="dcterms:W3CDTF">2025-11-09T17:54:00Z</dcterms:created>
  <dcterms:modified xsi:type="dcterms:W3CDTF">2025-12-05T19:15:00Z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0x010100E3AF08D74CA8994690084ED5789532D0</vt:lpwstr>
  </property>
  <property fmtid="{D5CDD505-2E9C-101B-9397-08002B2CF9AE}" pid="3" name="MediaServiceImageTags">
    <vt:lpwstr/>
  </property>
</Properties>
</file>