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7AFB" w14:textId="77777777" w:rsidR="007E7F57" w:rsidRPr="00E044CD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 w:rsidRPr="00E044CD">
        <w:rPr>
          <w:rFonts w:ascii="Times New Roman" w:eastAsia="Times New Roman" w:hAnsi="Times New Roman" w:cs="Times New Roman"/>
          <w:b/>
          <w:sz w:val="34"/>
          <w:szCs w:val="34"/>
        </w:rPr>
        <w:t xml:space="preserve">UNIVERSITETI I PRISHTINËS </w:t>
      </w:r>
    </w:p>
    <w:p w14:paraId="2157B671" w14:textId="77777777" w:rsidR="007E7F57" w:rsidRPr="00E044CD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 w:rsidRPr="00E044CD">
        <w:rPr>
          <w:rFonts w:ascii="Times New Roman" w:eastAsia="Times New Roman" w:hAnsi="Times New Roman" w:cs="Times New Roman"/>
          <w:b/>
          <w:sz w:val="34"/>
          <w:szCs w:val="34"/>
        </w:rPr>
        <w:t>FAKULTETI I SHKENCAVE MATEMATIKË NATYRORE</w:t>
      </w:r>
    </w:p>
    <w:p w14:paraId="3CFEDCED" w14:textId="77777777" w:rsidR="007E7F57" w:rsidRPr="00E044CD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 w:rsidRPr="00E044CD">
        <w:rPr>
          <w:rFonts w:ascii="Times New Roman" w:eastAsia="Times New Roman" w:hAnsi="Times New Roman" w:cs="Times New Roman"/>
          <w:b/>
          <w:sz w:val="34"/>
          <w:szCs w:val="34"/>
        </w:rPr>
        <w:t>DEPARTAMENTI I MATEMATIKËS</w:t>
      </w:r>
    </w:p>
    <w:p w14:paraId="186E3BB4" w14:textId="77777777" w:rsidR="007E7F57" w:rsidRPr="00E044CD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 w:rsidRPr="00E044CD"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inline distT="114300" distB="114300" distL="114300" distR="114300" wp14:anchorId="7C47883B" wp14:editId="5F423FB6">
            <wp:extent cx="3962400" cy="371475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F5266E" w14:textId="77777777" w:rsidR="007E7F57" w:rsidRPr="00E044CD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 w:rsidRPr="00E044CD">
        <w:rPr>
          <w:rFonts w:ascii="Times New Roman" w:eastAsia="Times New Roman" w:hAnsi="Times New Roman" w:cs="Times New Roman"/>
          <w:b/>
          <w:sz w:val="34"/>
          <w:szCs w:val="34"/>
        </w:rPr>
        <w:t>PUNIM SEMINARIK</w:t>
      </w:r>
    </w:p>
    <w:p w14:paraId="72D03315" w14:textId="77777777" w:rsidR="007E7F57" w:rsidRPr="00E044CD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 w:rsidRPr="00E044CD">
        <w:rPr>
          <w:rFonts w:ascii="Times New Roman" w:eastAsia="Times New Roman" w:hAnsi="Times New Roman" w:cs="Times New Roman"/>
          <w:b/>
          <w:sz w:val="34"/>
          <w:szCs w:val="34"/>
        </w:rPr>
        <w:t xml:space="preserve">LËNDA: INTELIGJENCË ARTIFICIALE </w:t>
      </w:r>
    </w:p>
    <w:p w14:paraId="3844A6C3" w14:textId="77777777" w:rsidR="007E7F57" w:rsidRPr="00E044CD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 w:rsidRPr="00E044CD">
        <w:rPr>
          <w:rFonts w:ascii="Times New Roman" w:eastAsia="Times New Roman" w:hAnsi="Times New Roman" w:cs="Times New Roman"/>
          <w:b/>
          <w:sz w:val="34"/>
          <w:szCs w:val="34"/>
        </w:rPr>
        <w:t>TEMA: AI IN CRYPTOCURRENCIES</w:t>
      </w:r>
    </w:p>
    <w:p w14:paraId="3CBE63AD" w14:textId="77777777" w:rsidR="007E7F57" w:rsidRPr="00E044CD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02BFB5" w14:textId="77777777" w:rsidR="007E7F57" w:rsidRPr="00E044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Profesor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:                                                                                                            Student:                                                        </w:t>
      </w:r>
    </w:p>
    <w:p w14:paraId="5781771E" w14:textId="77777777" w:rsidR="007E7F57" w:rsidRPr="00E044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Eliot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Bytyçi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Elvira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Jahaj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Besnik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Duriqi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Pr="00E044CD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                 Dafina Sopa    </w:t>
      </w:r>
    </w:p>
    <w:p w14:paraId="1CC39730" w14:textId="77777777" w:rsidR="007E7F57" w:rsidRPr="00E044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Elsa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Tafilaj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8BC563" w14:textId="77777777" w:rsidR="007E7F57" w:rsidRPr="00E044CD" w:rsidRDefault="00000000">
      <w:pPr>
        <w:pStyle w:val="Heading1"/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bookmarkStart w:id="0" w:name="_1pvsu9vvftaw" w:colFirst="0" w:colLast="0"/>
      <w:bookmarkEnd w:id="0"/>
      <w:proofErr w:type="spellStart"/>
      <w:r w:rsidRPr="00E044CD">
        <w:rPr>
          <w:rFonts w:ascii="Times New Roman" w:eastAsia="Times New Roman" w:hAnsi="Times New Roman" w:cs="Times New Roman"/>
          <w:sz w:val="32"/>
          <w:szCs w:val="32"/>
        </w:rPr>
        <w:lastRenderedPageBreak/>
        <w:t>Abstrakt</w:t>
      </w:r>
      <w:proofErr w:type="spellEnd"/>
    </w:p>
    <w:p w14:paraId="0B201C3E" w14:textId="77777777" w:rsidR="007E7F57" w:rsidRPr="00E044CD" w:rsidRDefault="007E7F57">
      <w:pPr>
        <w:rPr>
          <w:rFonts w:ascii="Times New Roman" w:hAnsi="Times New Roman" w:cs="Times New Roman"/>
        </w:rPr>
      </w:pPr>
    </w:p>
    <w:p w14:paraId="69E82F9E" w14:textId="77777777" w:rsidR="007E7F57" w:rsidRPr="00E044C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Ky punim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përmbledhje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ndikimin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intelegjencës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artificiale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Crypto(cryptocurrency).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Inteligjenca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artificiale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ka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ndikuar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fuqishëm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krijimin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te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njohura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monedha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digjitale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poashtu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044CD">
        <w:rPr>
          <w:rFonts w:ascii="Times New Roman" w:eastAsia="Times New Roman" w:hAnsi="Times New Roman" w:cs="Times New Roman"/>
          <w:sz w:val="24"/>
          <w:szCs w:val="24"/>
        </w:rPr>
        <w:t>edhe  Machine</w:t>
      </w:r>
      <w:proofErr w:type="gram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Learning algorithms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cilat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kanë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ndihmuar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predikimin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çmimeve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Meqënëse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ditët</w:t>
      </w:r>
      <w:proofErr w:type="spellEnd"/>
      <w:proofErr w:type="gram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sotme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te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dhënat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kanë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nevojë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siguri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te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lartë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AI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këtë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fushë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merret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edhe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zbulimin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mashtrimeve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(fraud detection) -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analizojë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modelet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dhënat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transaksionit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identifikuar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mashtrimin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mundshëm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shënuar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aktivitetin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dyshimtë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Kjo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ndihmon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bërë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rrjetin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bitcoin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sigurt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redukton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rrezikun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transaksioneve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mashtruese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77A9FA" w14:textId="77777777" w:rsidR="007E7F57" w:rsidRPr="00E044C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Inteligjenca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artificiale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ka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gjithashtu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zhvillimin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algoritmeve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sofistikuara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bitcoin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kriptovaluta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4CD">
        <w:rPr>
          <w:rFonts w:ascii="Times New Roman" w:eastAsia="Times New Roman" w:hAnsi="Times New Roman" w:cs="Times New Roman"/>
          <w:sz w:val="24"/>
          <w:szCs w:val="24"/>
        </w:rPr>
        <w:t>tjera.Sic</w:t>
      </w:r>
      <w:proofErr w:type="spellEnd"/>
      <w:proofErr w:type="gram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dijmë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bitcoin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kryptovalutat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përmendura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prandaj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arsyeshme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përmendet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edhe  Mining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bitcoin,i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cili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kërkon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sasi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konsiderueshme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fuqisë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llogaritëse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inteligjenca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artificiale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optimizuar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procesin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mining.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shembull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algoritmet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mësimit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makinerive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analizojnë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dhënat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pajisjet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mining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identifikuar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zonat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konsumi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energjisë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reduktohet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duke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operacione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efikase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mining.</w:t>
      </w:r>
    </w:p>
    <w:p w14:paraId="08C08CAD" w14:textId="77777777" w:rsidR="007E7F57" w:rsidRPr="00E044C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përgjithësi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inteligjencës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artificiale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ka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pasur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ndikim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pozitiv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bitcoin duke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përmirësuar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sigurinë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duke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rritur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efikasitetin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duke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ofruar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njohuri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mira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tregtarët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investitorët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E18CCE" w14:textId="77777777" w:rsidR="007E7F57" w:rsidRPr="00E044CD" w:rsidRDefault="007E7F5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E3B160" w14:textId="77777777" w:rsidR="007E7F57" w:rsidRPr="00E044CD" w:rsidRDefault="007E7F5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1870FD" w14:textId="77777777" w:rsidR="007E7F57" w:rsidRPr="00E044CD" w:rsidRDefault="007E7F5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B36DD5" w14:textId="77777777" w:rsidR="007E7F57" w:rsidRPr="00E044CD" w:rsidRDefault="00000000">
      <w:pPr>
        <w:pStyle w:val="Heading1"/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bookmarkStart w:id="1" w:name="_v2ye13xkws34" w:colFirst="0" w:colLast="0"/>
      <w:bookmarkEnd w:id="1"/>
      <w:proofErr w:type="spellStart"/>
      <w:r w:rsidRPr="00E044CD">
        <w:rPr>
          <w:rFonts w:ascii="Times New Roman" w:eastAsia="Times New Roman" w:hAnsi="Times New Roman" w:cs="Times New Roman"/>
          <w:sz w:val="32"/>
          <w:szCs w:val="32"/>
        </w:rPr>
        <w:t>Hyrje</w:t>
      </w:r>
      <w:proofErr w:type="spellEnd"/>
    </w:p>
    <w:p w14:paraId="2C8948A4" w14:textId="77777777" w:rsidR="007E7F57" w:rsidRPr="00E044CD" w:rsidRDefault="007E7F57">
      <w:pPr>
        <w:rPr>
          <w:rFonts w:ascii="Times New Roman" w:hAnsi="Times New Roman" w:cs="Times New Roman"/>
        </w:rPr>
      </w:pPr>
    </w:p>
    <w:p w14:paraId="29B48143" w14:textId="77777777" w:rsidR="007E7F57" w:rsidRPr="00E044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044CD">
        <w:rPr>
          <w:rFonts w:ascii="Times New Roman" w:eastAsia="Times New Roman" w:hAnsi="Times New Roman" w:cs="Times New Roman"/>
          <w:sz w:val="24"/>
          <w:szCs w:val="24"/>
        </w:rPr>
        <w:t>Me Crypto (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shkurtesë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cryptocurrency)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nënkuptojmë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monedha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digjitale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cilat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teknika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siguruar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verifikuar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transaksionet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kontrolluar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krijimin</w:t>
      </w:r>
      <w:proofErr w:type="spellEnd"/>
    </w:p>
    <w:p w14:paraId="0CCFBE56" w14:textId="77777777" w:rsidR="007E7F57" w:rsidRPr="00E044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njësive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të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reja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Crypto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decentralizuar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thotë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vepron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pavarësisht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bankë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qendrore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bazohet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teknologjinë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blockchain,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regjistër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shpërdarë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regjistron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gjitha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transaksionet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mënyrë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sigurt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transparente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C5984D" w14:textId="77777777" w:rsidR="007E7F57" w:rsidRPr="00E044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Shembuj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digjitale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janë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E044CD">
        <w:rPr>
          <w:rFonts w:ascii="Times New Roman" w:eastAsia="Times New Roman" w:hAnsi="Times New Roman" w:cs="Times New Roman"/>
          <w:sz w:val="24"/>
          <w:szCs w:val="24"/>
        </w:rPr>
        <w:t>Bitcoin(</w:t>
      </w:r>
      <w:proofErr w:type="gram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BTC),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Etherum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(ETH), Ripple(XPR), Litecoin(LTC), Bitcoin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Chash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(BCH), Tether(USDT)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cilat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flasim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edhe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vazhdim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707825" w14:textId="77777777" w:rsidR="007E7F57" w:rsidRPr="00E044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Binance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platformë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këmbimi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kriptovalutash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lejon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përdoruesit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blejnë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shesin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bëjnë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gamë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gjerë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kriptovalutash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Binance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ofron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ndërfaqe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lehtë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përdoruesit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gamë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gjerë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opsionesh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duke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përfshirë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drejtpërdrejtë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marginë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fushave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ardhshme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Platforma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gjithashtu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ofron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kriptovalutën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saj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Binance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Coin (BNB),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përdoruesit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paguar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tarifat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platformë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marrë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zbritje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>.[1]</w:t>
      </w:r>
    </w:p>
    <w:p w14:paraId="48BE09CB" w14:textId="77777777" w:rsidR="007E7F57" w:rsidRPr="00E044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044C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fund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vitit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2017,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arriti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kapitalizim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prej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mbi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600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miliardë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4CD">
        <w:rPr>
          <w:rFonts w:ascii="Times New Roman" w:eastAsia="Times New Roman" w:hAnsi="Times New Roman" w:cs="Times New Roman"/>
          <w:sz w:val="24"/>
          <w:szCs w:val="24"/>
        </w:rPr>
        <w:t>dollarë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atëherë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ka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demonstruar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interesin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tij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këtë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teknologji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kriptovalutat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kanë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provuar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jenë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klasë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aktivesh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revolucionare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2021,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tjetër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rritje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tregut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ndodhi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duke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vlerën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tregut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rekord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prej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mbi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trilion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dollarë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[11].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Megjithatë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përfitimet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financiare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tërhoqën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jo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vetëm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investitorët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edhe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aktorët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keqdashës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8A8F62" w14:textId="77777777" w:rsidR="007E7F57" w:rsidRPr="00E044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Rreziqet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sigurisë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lidhen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kriptovalutat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janë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ndryshme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AB65E4" w14:textId="77777777" w:rsidR="007E7F57" w:rsidRPr="00E044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Incidentet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konvencionale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hakerave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shkëmbimet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çuan</w:t>
      </w:r>
      <w:proofErr w:type="spellEnd"/>
      <w:proofErr w:type="gram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humbje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mëdha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financiare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madje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rastin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MtGox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falimentim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Incidente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tjera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spikatura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përfshinin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manipulimin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adresave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4CD">
        <w:rPr>
          <w:rFonts w:ascii="Times New Roman" w:eastAsia="Times New Roman" w:hAnsi="Times New Roman" w:cs="Times New Roman"/>
          <w:sz w:val="24"/>
          <w:szCs w:val="24"/>
        </w:rPr>
        <w:t>portofolit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shfrytëzimin</w:t>
      </w:r>
      <w:proofErr w:type="spellEnd"/>
      <w:proofErr w:type="gram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softuerit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portofolit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kompromentimin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shkëmbimeve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energjisë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minerare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NICEHASH 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Ndryshe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incidente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tilla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stilit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çmimit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nxjerrja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paligjshme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dixhitale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burim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shumë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besueshëm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ardhurave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4CD">
        <w:rPr>
          <w:rFonts w:ascii="Times New Roman" w:eastAsia="Times New Roman" w:hAnsi="Times New Roman" w:cs="Times New Roman"/>
          <w:sz w:val="24"/>
          <w:szCs w:val="24"/>
        </w:rPr>
        <w:t>kriminelët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044CD">
        <w:rPr>
          <w:rFonts w:ascii="Times New Roman" w:eastAsia="Times New Roman" w:hAnsi="Times New Roman" w:cs="Times New Roman"/>
          <w:sz w:val="24"/>
          <w:szCs w:val="24"/>
        </w:rPr>
        <w:t>13].</w:t>
      </w:r>
    </w:p>
    <w:p w14:paraId="557093A6" w14:textId="77777777" w:rsidR="007E7F57" w:rsidRPr="00E044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Burime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ndryshme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kanë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raportuar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rritje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dramatike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malware-it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mining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kryptove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vitet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fundit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Viti 2018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filloi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rritje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sulmeve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mining,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tendenca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rritje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gjatë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gjithë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vitit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gjatë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cilës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kohë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numri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mostrave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malware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kriptominimit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shumë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se 40</w:t>
      </w:r>
      <w:proofErr w:type="gramStart"/>
      <w:r w:rsidRPr="00E044CD">
        <w:rPr>
          <w:rFonts w:ascii="Times New Roman" w:eastAsia="Times New Roman" w:hAnsi="Times New Roman" w:cs="Times New Roman"/>
          <w:sz w:val="24"/>
          <w:szCs w:val="24"/>
        </w:rPr>
        <w:t>% .</w:t>
      </w:r>
      <w:proofErr w:type="gram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tremujorin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numri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fushatave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synojnë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kompjuterët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viktimave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minuar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kriptovalutat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thuhet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se u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me 29%,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rimëkëmbja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çmimit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duke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filluar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maji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2019 ka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rezultuar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rritje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operacioneve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malware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kriptominimit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14:paraId="5ADD2D81" w14:textId="77777777" w:rsidR="007E7F57" w:rsidRPr="00E044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fundi,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sulmet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shkallë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gjerë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synojnë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ndërmarrjet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janë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ende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përhapura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vitin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2020[1].</w:t>
      </w:r>
    </w:p>
    <w:p w14:paraId="7227A4C6" w14:textId="77777777" w:rsidR="007E7F57" w:rsidRPr="00E044CD" w:rsidRDefault="00000000">
      <w:pPr>
        <w:jc w:val="both"/>
        <w:rPr>
          <w:rFonts w:ascii="Times New Roman" w:hAnsi="Times New Roman" w:cs="Times New Roman"/>
          <w:highlight w:val="white"/>
        </w:rPr>
      </w:pPr>
      <w:r w:rsidRPr="00E044CD">
        <w:rPr>
          <w:rFonts w:ascii="Times New Roman" w:hAnsi="Times New Roman" w:cs="Times New Roman"/>
          <w:highlight w:val="white"/>
        </w:rPr>
        <w:t xml:space="preserve"> </w:t>
      </w:r>
    </w:p>
    <w:p w14:paraId="75E923E2" w14:textId="77777777" w:rsidR="007E7F57" w:rsidRPr="00E044CD" w:rsidRDefault="007E7F57">
      <w:pPr>
        <w:jc w:val="both"/>
        <w:rPr>
          <w:rFonts w:ascii="Times New Roman" w:hAnsi="Times New Roman" w:cs="Times New Roman"/>
          <w:highlight w:val="white"/>
        </w:rPr>
      </w:pPr>
    </w:p>
    <w:p w14:paraId="0C127AEF" w14:textId="77777777" w:rsidR="007E7F57" w:rsidRPr="00E044CD" w:rsidRDefault="00000000">
      <w:pPr>
        <w:pStyle w:val="Heading1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2" w:name="_wm35pg7gbwsv" w:colFirst="0" w:colLast="0"/>
      <w:bookmarkEnd w:id="2"/>
      <w:proofErr w:type="spellStart"/>
      <w:r w:rsidRPr="00E044CD">
        <w:rPr>
          <w:rFonts w:ascii="Times New Roman" w:eastAsia="Times New Roman" w:hAnsi="Times New Roman" w:cs="Times New Roman"/>
          <w:sz w:val="32"/>
          <w:szCs w:val="32"/>
        </w:rPr>
        <w:t>Metodologjia</w:t>
      </w:r>
      <w:proofErr w:type="spellEnd"/>
    </w:p>
    <w:p w14:paraId="5309A379" w14:textId="77777777" w:rsidR="007E7F57" w:rsidRPr="00E044CD" w:rsidRDefault="007E7F57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33D138A4" w14:textId="77777777" w:rsidR="007E7F57" w:rsidRPr="00E044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realizimin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këtij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punimi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kemi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filluar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librarinë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Springer link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cilën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kemi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filluar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me 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karakteristika</w:t>
      </w:r>
      <w:proofErr w:type="spellEnd"/>
      <w:proofErr w:type="gram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vitet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fundit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tipin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article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fjalët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kyce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:”Artificial intelligence” “Crypto”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kësaj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rezultati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ishte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599 articles,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pastaj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shtuam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fjalën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“Bitcoin”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morëm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prej 173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artikujve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pastaj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fjalën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kyqe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“Machine learning”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morëm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100 articles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fund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shtuam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fjalën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kyqe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“Mining algorithms”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rezultuam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me 16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artikuj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Nga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këto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klasifikuam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secilën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se 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përmbante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gjitha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fjalët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kyqe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kemi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fillim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76C3B1" w14:textId="77777777" w:rsidR="007E7F57" w:rsidRPr="00E044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Po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ashtu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librarinë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ScienceDirect 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proofErr w:type="gram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artikujt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mbi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vitet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fundit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fjalët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njëjta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kyqe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fjalës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kyqe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“Artificial intelligence” “Crypto”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morëm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576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rezultate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pastaj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fjalën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“Bitcoin”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rezultuan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349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artikuj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ndërsa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fjalën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“Machine learning”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morëm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178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rezultate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ndërsa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shtuam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fjalën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kyqe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fundit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“Mining algorithm”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morëm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25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artikuj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ndaj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shtuam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edhe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fjalë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kyqe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re sic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“trading”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morëm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pikërisht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21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artikuj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3E4E84" w14:textId="77777777" w:rsidR="007E7F57" w:rsidRPr="00E044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librarinë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IEEE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kemi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material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vitet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fundit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access only,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filluam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fjalën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kyqe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“Artificial intelligence in cryptocurrencies”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rezultoi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numri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7.210.000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artikuj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pastaj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lastRenderedPageBreak/>
        <w:t>shtuam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edhe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fjalën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kyqe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“Bitcoin mining using AI” 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kishin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vetëm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artikuj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cilët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përmbanin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gjitha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fjaët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kyqe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57097A" w14:textId="77777777" w:rsidR="007E7F57" w:rsidRPr="00E044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librarinë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ACM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karakteristikat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Journals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vitet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fundit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fjalinë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“Blockchain-based decentralized AI systems”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morëm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16.652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artikuj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pastaj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shtuam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fjalë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“in cryptocurrencies”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morëm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16.651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nuk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ndikoi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uljen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numrit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kërkimeve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pastaj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shtuam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fjalën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“ and bitcoin mining”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ishte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numri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12,103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shtuam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fjalët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kyqe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etherum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nft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rezultati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ishte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622, pas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shkarkimit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artikujve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kishim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vetëm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53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artikuj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E1359F8" w14:textId="77777777" w:rsidR="007E7F57" w:rsidRPr="00E044CD" w:rsidRDefault="007E7F5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6F7854" w14:textId="77777777" w:rsidR="007E7F57" w:rsidRPr="00E044CD" w:rsidRDefault="00000000">
      <w:pPr>
        <w:pStyle w:val="Heading1"/>
        <w:rPr>
          <w:rFonts w:ascii="Times New Roman" w:eastAsia="Times New Roman" w:hAnsi="Times New Roman" w:cs="Times New Roman"/>
          <w:sz w:val="32"/>
          <w:szCs w:val="32"/>
        </w:rPr>
      </w:pPr>
      <w:bookmarkStart w:id="3" w:name="_rwunc9c6x4k6" w:colFirst="0" w:colLast="0"/>
      <w:bookmarkEnd w:id="3"/>
      <w:proofErr w:type="spellStart"/>
      <w:r w:rsidRPr="00E044CD">
        <w:rPr>
          <w:rFonts w:ascii="Times New Roman" w:eastAsia="Times New Roman" w:hAnsi="Times New Roman" w:cs="Times New Roman"/>
          <w:sz w:val="32"/>
          <w:szCs w:val="32"/>
        </w:rPr>
        <w:t>Ndikimi</w:t>
      </w:r>
      <w:proofErr w:type="spellEnd"/>
      <w:r w:rsidRPr="00E044C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32"/>
          <w:szCs w:val="32"/>
        </w:rPr>
        <w:t>Inteligjencës</w:t>
      </w:r>
      <w:proofErr w:type="spellEnd"/>
      <w:r w:rsidRPr="00E044C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32"/>
          <w:szCs w:val="32"/>
        </w:rPr>
        <w:t>Artificiale</w:t>
      </w:r>
      <w:proofErr w:type="spellEnd"/>
      <w:r w:rsidRPr="00E044C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32"/>
          <w:szCs w:val="32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32"/>
          <w:szCs w:val="32"/>
        </w:rPr>
        <w:t>Kriptomonedha</w:t>
      </w:r>
      <w:proofErr w:type="spellEnd"/>
    </w:p>
    <w:p w14:paraId="1A680476" w14:textId="77777777" w:rsidR="007E7F57" w:rsidRPr="00E044CD" w:rsidRDefault="007E7F57">
      <w:pPr>
        <w:rPr>
          <w:rFonts w:ascii="Times New Roman" w:hAnsi="Times New Roman" w:cs="Times New Roman"/>
        </w:rPr>
      </w:pPr>
    </w:p>
    <w:p w14:paraId="237FE375" w14:textId="77777777" w:rsidR="007E7F57" w:rsidRPr="00E044CD" w:rsidRDefault="007E7F5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C45C901" w14:textId="77777777" w:rsidR="007E7F57" w:rsidRPr="00E044C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Kriptovalutat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përballen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sfida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ngjashme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monedhat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fiat'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sfidat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aktiveve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tjera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tregut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financiar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Janë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fusha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ku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përdoren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teknikat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AI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banka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konkretisht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banka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bisedore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(conversional banks),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zbulimin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kundër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mashtrimit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vlerësimin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rrezikut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nënshkrimim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kredisë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[2].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tepër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AI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përdoret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gjerësisht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sistemet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inteligjente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tregtimit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bërë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parashikimin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tregut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aksioneve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parashikimin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çmimit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monedhës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Kjo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ndihmon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marrjen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vendimeve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kur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duhet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blerë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mbajtur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ose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shitur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aksion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bazuar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shënues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ndryshëm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ndryshojnë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kalimin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kohës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Poashtu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detyrat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zbulimit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kundër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mashtrimit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përdorin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mësimin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makinerive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mësuar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sjelljet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modelet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shpenzimeve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zbuluar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modele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dyshimta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[2].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Përveç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kësaj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ka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disa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sfida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tjera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janë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specifike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kriptovalutat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nxirren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ekosistemi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cilat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teknikat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AI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ofrojnë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zgjidhje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dobishme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Teknikat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modelet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përdorura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detyrat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inteligjencës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artificiale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kategorizohen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teknika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mësimit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makinerive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teknika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bazuara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evolucion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teknika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bazuara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njohuri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teknika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tjera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cilat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makinat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mendojnë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veprojnë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mënyrë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njerëzore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racionale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. Ka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shumë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pjesë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ose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tema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kyçe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nevoja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ndryshme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nxirren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ekosistemi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p.sh.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tregtarët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përfshirë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kriminelët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),regulatory agents,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miners,security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specialists 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etj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Tregtarët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automatizuar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analizojnë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mësojnë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çmimet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tregut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shënuesit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marrjen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vendimeve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tregtare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arritjen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fitimeve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larta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pronarët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>tyre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[3].</w:t>
      </w:r>
    </w:p>
    <w:p w14:paraId="1C3D32D6" w14:textId="348A7A96" w:rsidR="007E7F57" w:rsidRPr="00E044CD" w:rsidRDefault="00E044CD">
      <w:pPr>
        <w:jc w:val="both"/>
        <w:rPr>
          <w:rFonts w:ascii="Times New Roman" w:hAnsi="Times New Roman" w:cs="Times New Roman"/>
          <w:highlight w:val="whit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D8942" wp14:editId="623EE1EC">
                <wp:simplePos x="0" y="0"/>
                <wp:positionH relativeFrom="column">
                  <wp:posOffset>19050</wp:posOffset>
                </wp:positionH>
                <wp:positionV relativeFrom="paragraph">
                  <wp:posOffset>2414270</wp:posOffset>
                </wp:positionV>
                <wp:extent cx="236855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3A477C" w14:textId="50A3ECDC" w:rsidR="00E044CD" w:rsidRPr="00B43CAC" w:rsidRDefault="00E044CD" w:rsidP="00E044C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B43CA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Fig 1. Cryptocurrencies Ecosystem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8D894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.5pt;margin-top:190.1pt;width:186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" stroked="f">
                <v:textbox style="mso-fit-shape-to-text:t" inset="0,0,0,0">
                  <w:txbxContent>
                    <w:p w14:paraId="363A477C" w14:textId="50A3ECDC" w:rsidR="00E044CD" w:rsidRPr="00B43CAC" w:rsidRDefault="00E044CD" w:rsidP="00E044CD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</w:pPr>
                      <w:r w:rsidRPr="00B43CAC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Fig 1. Cryptocurrencies Ecosystem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44CD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8240" behindDoc="0" locked="0" layoutInCell="1" hidden="0" allowOverlap="1" wp14:anchorId="0B9301C3" wp14:editId="21B744BF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368753" cy="2243138"/>
            <wp:effectExtent l="0" t="0" r="0" b="0"/>
            <wp:wrapSquare wrapText="bothSides" distT="114300" distB="114300" distL="114300" distR="1143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8753" cy="2243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D3FECD" w14:textId="77777777" w:rsidR="007E7F57" w:rsidRPr="00E044C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Ka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sfida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lidhen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procesin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parashikimi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çmimeve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prirjeve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parashikimi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paqëndrueshmërisë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ndërtimi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portofolit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zbulimi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mashtrimit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detyra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tjera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analize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marrë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njohuri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tregues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rreth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kriptovalutave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ndryshme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Bots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tregtare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bëjnë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gjitha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këto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detyra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Këto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sfida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përfshijnë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teknikave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mësimit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makinerive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mësuar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dhënat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historike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çmimeve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treguesve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tjerë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tregut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interesave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mediave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sociale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marrë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vendime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fitimprurëse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tregtare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tepër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përpunimi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gjuhës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natyrore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(NLP) -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cili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përfshin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shumë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teknikave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AI-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nevojshëm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analizën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ndjenjave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përpunimin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lajmeve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postimeve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mediave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sociale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(p.sh. Twitter, Facebook, Telegram, LinkedIn, Reddit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etj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.)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forumet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domenit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BitcoinTalk3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Forumi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Komunitetit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Ethereum.4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modelimit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temave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bazuara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ëord2vec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teknikave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tjera NLP [1].</w:t>
      </w:r>
    </w:p>
    <w:p w14:paraId="49E2EE1E" w14:textId="77777777" w:rsidR="007E7F57" w:rsidRPr="00E044CD" w:rsidRDefault="007E7F57">
      <w:pPr>
        <w:rPr>
          <w:rFonts w:ascii="Times New Roman" w:hAnsi="Times New Roman" w:cs="Times New Roman"/>
          <w:highlight w:val="white"/>
        </w:rPr>
      </w:pPr>
    </w:p>
    <w:p w14:paraId="21D5C141" w14:textId="77777777" w:rsidR="007E7F57" w:rsidRPr="00E044CD" w:rsidRDefault="007E7F57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2063919D" w14:textId="77777777" w:rsidR="007E7F57" w:rsidRPr="00E044CD" w:rsidRDefault="00000000">
      <w:pPr>
        <w:pStyle w:val="Heading1"/>
        <w:rPr>
          <w:rFonts w:ascii="Times New Roman" w:eastAsia="Times New Roman" w:hAnsi="Times New Roman" w:cs="Times New Roman"/>
          <w:sz w:val="32"/>
          <w:szCs w:val="32"/>
        </w:rPr>
      </w:pPr>
      <w:bookmarkStart w:id="4" w:name="_oveyfnd6apm1" w:colFirst="0" w:colLast="0"/>
      <w:bookmarkEnd w:id="4"/>
      <w:r w:rsidRPr="00E044CD">
        <w:rPr>
          <w:rFonts w:ascii="Times New Roman" w:eastAsia="Times New Roman" w:hAnsi="Times New Roman" w:cs="Times New Roman"/>
          <w:sz w:val="32"/>
          <w:szCs w:val="32"/>
        </w:rPr>
        <w:t>Bitcoin</w:t>
      </w:r>
    </w:p>
    <w:p w14:paraId="78FC88CA" w14:textId="77777777" w:rsidR="007E7F57" w:rsidRPr="00E044CD" w:rsidRDefault="007E7F57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0B18B395" w14:textId="426BDBF2" w:rsidR="007E7F57" w:rsidRPr="00E044CD" w:rsidRDefault="00E044CD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E1990C" wp14:editId="047C7CF7">
                <wp:simplePos x="0" y="0"/>
                <wp:positionH relativeFrom="column">
                  <wp:posOffset>0</wp:posOffset>
                </wp:positionH>
                <wp:positionV relativeFrom="paragraph">
                  <wp:posOffset>1672590</wp:posOffset>
                </wp:positionV>
                <wp:extent cx="1433195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3D49A1" w14:textId="6A69E51C" w:rsidR="00E044CD" w:rsidRPr="00B43CAC" w:rsidRDefault="00E044CD" w:rsidP="00E044C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3CA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Fig 2. Bitcoin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1990C" id="Text Box 7" o:spid="_x0000_s1027" type="#_x0000_t202" style="position:absolute;margin-left:0;margin-top:131.7pt;width:112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" stroked="f">
                <v:textbox style="mso-fit-shape-to-text:t" inset="0,0,0,0">
                  <w:txbxContent>
                    <w:p w14:paraId="0C3D49A1" w14:textId="6A69E51C" w:rsidR="00E044CD" w:rsidRPr="00B43CAC" w:rsidRDefault="00E044CD" w:rsidP="00E044CD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B43CA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Fig 2. Bitcoin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44CD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9264" behindDoc="0" locked="0" layoutInCell="1" hidden="0" allowOverlap="1" wp14:anchorId="0ED521FD" wp14:editId="2185AF25">
            <wp:simplePos x="0" y="0"/>
            <wp:positionH relativeFrom="column">
              <wp:posOffset>1</wp:posOffset>
            </wp:positionH>
            <wp:positionV relativeFrom="paragraph">
              <wp:posOffset>182482</wp:posOffset>
            </wp:positionV>
            <wp:extent cx="1433513" cy="1433513"/>
            <wp:effectExtent l="0" t="0" r="0" b="0"/>
            <wp:wrapSquare wrapText="bothSides" distT="114300" distB="114300" distL="114300" distR="11430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1433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AE1AE4" w14:textId="77777777" w:rsidR="007E7F57" w:rsidRPr="00E044C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Si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temat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interesante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botën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sotme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Cryptocurrency ka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ndryshuar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mënyrën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njerëzit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mendojnë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paratë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Kriptovaluta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Bitcoin,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cili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zhvillua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2009,është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monedhë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dixhitale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qeverisur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protokoll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kriptografik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teknologjinë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Blockchain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cilen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flasim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vazhdim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lloj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parash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elektronike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pa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qeverisje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qendrore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mjet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transaksionet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ndërmjet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çdo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palësh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Bitcoin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monedhë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shumë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paqëndrueshme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çmimi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tij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ndikohet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opinionet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ndërtuara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shoqërore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.[13]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Miratimi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tij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vazhdueshëm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gjerë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kanë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shtuar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vlerën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tij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botën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aplikime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shumë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konsiderueshme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Popullariteti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Bitcoin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filloi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rritet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disa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altcoin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erdhën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ekzistencë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ishte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Namecoin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shpallur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fillimisht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prill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2011,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ndjekur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menjëherë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pas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lëshimin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Litecoin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tetor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2011. Altcoin boom nuk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filloi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deri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fund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vitit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2013,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monedha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te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reja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lansoheshin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pothuajse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çdo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javë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Meqenëse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bitcoin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blockchain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publik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pa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leje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studiuesit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fokusuan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vetitë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statistikore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çmimeve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bitcoin duke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informacionin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blockchain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kryesisht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aktivitetet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lastRenderedPageBreak/>
        <w:t>kryesore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rrjetit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norma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hash.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Shumica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studimeve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mëparshme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janë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fokusuar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modelimin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parashikimin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çmimit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bitcoin duke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algoritmet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mësimit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makinerive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këtë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punim, ne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hetojmë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aktivitetet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lidhen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përdoruesit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shkëmbimet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kërkimet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rrjetin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bitcoin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kuptuar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mirë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dinamikën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bitcoin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synojnë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japin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pasqyrë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gjithëpërfshirëse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ndikimit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aktiviteteve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çmimin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bitcoin [5] 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Furnizimi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bitcoin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rreth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21,000,000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monedhat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maksimale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ekzistojnë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ndonjëherë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rrjet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ka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numër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kufizuar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monedhash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rritje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numrin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përdoruesve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rrjet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korrespondon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kërkesa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mëdha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cila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rezulton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rritje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çmimit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bitcoin.</w:t>
      </w:r>
    </w:p>
    <w:p w14:paraId="2B4A8CC6" w14:textId="77777777" w:rsidR="007E7F57" w:rsidRPr="00E044CD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Siç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shohim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Bitcoin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gjithnjë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shumë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miratuar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shumë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se 13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vjet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tani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. Jo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vetëm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Bitcoin,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teknologjia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BC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përgjithësi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gjithashtu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shumëllojshmëri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gjerë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aplikimesh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duke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përfshirë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votimin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elektronik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shpërndarë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e-Health, IoT,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kontrat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inteligjente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IoV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>[6].</w:t>
      </w:r>
    </w:p>
    <w:p w14:paraId="660749A4" w14:textId="77777777" w:rsidR="007E7F57" w:rsidRPr="00E044CD" w:rsidRDefault="007E7F57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187CA8BD" w14:textId="77777777" w:rsidR="00E044CD" w:rsidRDefault="00E044CD" w:rsidP="00E044CD">
      <w:pPr>
        <w:pStyle w:val="Heading1"/>
        <w:rPr>
          <w:rFonts w:ascii="Times New Roman" w:eastAsia="Times New Roman" w:hAnsi="Times New Roman" w:cs="Times New Roman"/>
          <w:sz w:val="32"/>
          <w:szCs w:val="32"/>
        </w:rPr>
      </w:pPr>
      <w:bookmarkStart w:id="5" w:name="_29z6o4tqg7qu" w:colFirst="0" w:colLast="0"/>
      <w:bookmarkEnd w:id="5"/>
    </w:p>
    <w:p w14:paraId="4C3FDD4B" w14:textId="480F92B9" w:rsidR="00E044CD" w:rsidRPr="00E044CD" w:rsidRDefault="00000000" w:rsidP="00E044CD">
      <w:pPr>
        <w:pStyle w:val="Heading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E044CD">
        <w:rPr>
          <w:rFonts w:ascii="Times New Roman" w:eastAsia="Times New Roman" w:hAnsi="Times New Roman" w:cs="Times New Roman"/>
          <w:sz w:val="32"/>
          <w:szCs w:val="32"/>
        </w:rPr>
        <w:t>Perdorimi</w:t>
      </w:r>
      <w:proofErr w:type="spellEnd"/>
      <w:r w:rsidRPr="00E044C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32"/>
          <w:szCs w:val="32"/>
        </w:rPr>
        <w:t xml:space="preserve"> AI </w:t>
      </w:r>
      <w:proofErr w:type="spellStart"/>
      <w:r w:rsidRPr="00E044CD">
        <w:rPr>
          <w:rFonts w:ascii="Times New Roman" w:eastAsia="Times New Roman" w:hAnsi="Times New Roman" w:cs="Times New Roman"/>
          <w:sz w:val="32"/>
          <w:szCs w:val="32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32"/>
          <w:szCs w:val="32"/>
        </w:rPr>
        <w:t xml:space="preserve"> Machine Learning</w:t>
      </w:r>
      <w:bookmarkStart w:id="6" w:name="_5sows2whij2j" w:colFirst="0" w:colLast="0"/>
      <w:bookmarkEnd w:id="6"/>
    </w:p>
    <w:p w14:paraId="44162B28" w14:textId="77777777" w:rsidR="007E7F57" w:rsidRPr="00E044CD" w:rsidRDefault="007E7F5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827EDE" w14:textId="77777777" w:rsidR="007E7F57" w:rsidRPr="00E044C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Machine learning (ML) 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nënfushë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Inteligjencës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Artificiale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,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cila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përkufizohet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gjerësisht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aftësia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makine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imituar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sjelljen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inteligjente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njerëzore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Kjo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aftësi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realizohet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duke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lloje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ndryshme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algoritmesh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zakonisht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kategorizohen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algoritme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klasifikimit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regresionit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Dallimi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kryesor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midis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algoritmeve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regresionit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klasifikimit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algoritmet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regresionit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parashikuar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vlera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vazhdueshme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çmimi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mosha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ndërsa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algoritmet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klasifikimit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parashikuar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klasifikuar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vlera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diskrete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Mashkull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ose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Femër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vërtetë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ose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gabuar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Megjithatë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qëllimi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përgjithshëm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dyja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kategorive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kapin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saktësisht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marrëdhëniet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midis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inputeve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outputeve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mënyrë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saktësia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parashikimit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rritet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shumë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trajnime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[7].   </w:t>
      </w:r>
    </w:p>
    <w:p w14:paraId="2649BC41" w14:textId="77777777" w:rsidR="007E7F57" w:rsidRPr="00E044C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AI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ML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janë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shumë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ndërlidhura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luan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rol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vendimtar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rritjen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performancës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aftësive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algoritmeve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mësimit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makinerive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AI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përmirësuar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saktësinë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modeleve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ML duke u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mundësuar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atyre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bëjnë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parashikime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rekomandime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sakta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Poashtu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AI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përmirësuar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përpunimin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gjuhës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natyrore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modelet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ML,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çojë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njohjen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mirë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folurit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analizën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tekstit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Si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fushë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gjithanshme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perdoret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gjithashtu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automatizuar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detyra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ndryshme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përfshira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procesin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ML,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tilla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parapërpunimi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dhënave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përzgjedhja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veçorive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akordimi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hiperparametrave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C7C687" w14:textId="77777777" w:rsidR="007E7F57" w:rsidRPr="00E044C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përfitimet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mësimin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makinerive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t'u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mundësojë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makinave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mësojnë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lloje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ndryshme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dhënash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duke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përfshirë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tekstin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imazhet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audion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Kjo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çojë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parashikime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rekomandime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sakta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makina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analizojë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mësojë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sërë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burimesh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ndryshme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dhënash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>[12].</w:t>
      </w:r>
    </w:p>
    <w:p w14:paraId="0C181CBC" w14:textId="77777777" w:rsidR="007E7F57" w:rsidRPr="00E044C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lastRenderedPageBreak/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përgjithësi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marrëdhënia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midis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inteligjencës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artificiale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mësimit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makinerive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marrëdhënie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kritike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po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nxit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përparime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rëndësishme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fushën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shkencës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kompjuterike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Ndërsa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vazhdon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evoluojë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përmirësohet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ne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presim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shohim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përparime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edhe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rëndësishme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aftësitë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performancën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algoritmeve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mësimit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makinerive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[8]. </w:t>
      </w:r>
    </w:p>
    <w:p w14:paraId="3F03EFF8" w14:textId="77777777" w:rsidR="007E7F57" w:rsidRPr="00E044CD" w:rsidRDefault="007E7F57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1519D583" w14:textId="77777777" w:rsidR="007E7F57" w:rsidRPr="00E044CD" w:rsidRDefault="00000000">
      <w:pPr>
        <w:pStyle w:val="Heading1"/>
        <w:rPr>
          <w:rFonts w:ascii="Times New Roman" w:eastAsia="Times New Roman" w:hAnsi="Times New Roman" w:cs="Times New Roman"/>
          <w:sz w:val="32"/>
          <w:szCs w:val="32"/>
        </w:rPr>
      </w:pPr>
      <w:bookmarkStart w:id="7" w:name="_6mcniq4p3o6h" w:colFirst="0" w:colLast="0"/>
      <w:bookmarkEnd w:id="7"/>
      <w:proofErr w:type="spellStart"/>
      <w:r w:rsidRPr="00E044CD">
        <w:rPr>
          <w:rFonts w:ascii="Times New Roman" w:eastAsia="Times New Roman" w:hAnsi="Times New Roman" w:cs="Times New Roman"/>
          <w:sz w:val="32"/>
          <w:szCs w:val="32"/>
        </w:rPr>
        <w:t>Çfarë</w:t>
      </w:r>
      <w:proofErr w:type="spellEnd"/>
      <w:r w:rsidRPr="00E044C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32"/>
          <w:szCs w:val="32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32"/>
          <w:szCs w:val="32"/>
        </w:rPr>
        <w:t xml:space="preserve"> Blockchain ?</w:t>
      </w:r>
    </w:p>
    <w:p w14:paraId="1B20C2F5" w14:textId="77777777" w:rsidR="007E7F57" w:rsidRPr="00E044CD" w:rsidRDefault="007E7F57">
      <w:pPr>
        <w:rPr>
          <w:rFonts w:ascii="Times New Roman" w:hAnsi="Times New Roman" w:cs="Times New Roman"/>
        </w:rPr>
      </w:pPr>
    </w:p>
    <w:p w14:paraId="52E3E59A" w14:textId="77777777" w:rsidR="007E7F57" w:rsidRPr="00E044CD" w:rsidRDefault="007E7F57">
      <w:pPr>
        <w:rPr>
          <w:rFonts w:ascii="Times New Roman" w:hAnsi="Times New Roman" w:cs="Times New Roman"/>
        </w:rPr>
      </w:pPr>
    </w:p>
    <w:p w14:paraId="0BEC326B" w14:textId="77777777" w:rsidR="007E7F57" w:rsidRPr="00E044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Blockchain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libër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dixhital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hapur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decentralizuar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shpërndarë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publik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transaksionet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regjistrohen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midis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njerëzve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shumë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kompjuterë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mënyrë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dhënat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ndryshohen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mënyrë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retroaktive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pa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ndryshimin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gjitha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blloqeve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mëvonshme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konsensusin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rrjetit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Zinxhiri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bllokut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konsiderohet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zinxhir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rritje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regjistrimesh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lidhura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fuqia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kriptografisë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[9]. Blockchain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seri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sigurt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zinxhirësh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regjistrimesh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stampa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kohore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ruajtura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bazë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dhënash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menaxhon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grup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përdoruesish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janë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pjesë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rrjeti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decentralizuar</w:t>
      </w:r>
      <w:proofErr w:type="spellEnd"/>
    </w:p>
    <w:p w14:paraId="7F56F4CE" w14:textId="77777777" w:rsidR="007E7F57" w:rsidRPr="00E044CD" w:rsidRDefault="007E7F57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45FA7D0B" w14:textId="77777777" w:rsidR="007E7F57" w:rsidRPr="00E044CD" w:rsidRDefault="007E7F57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13F267D6" w14:textId="77777777" w:rsidR="00E044CD" w:rsidRDefault="00000000" w:rsidP="00E044CD">
      <w:pPr>
        <w:keepNext/>
      </w:pPr>
      <w:r w:rsidRPr="00E044CD"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</w:t>
      </w:r>
      <w:r w:rsidRPr="00E044CD">
        <w:rPr>
          <w:rFonts w:ascii="Times New Roman" w:eastAsia="Times New Roman" w:hAnsi="Times New Roman" w:cs="Times New Roman"/>
          <w:noProof/>
          <w:sz w:val="30"/>
          <w:szCs w:val="30"/>
          <w:highlight w:val="white"/>
        </w:rPr>
        <w:drawing>
          <wp:inline distT="114300" distB="114300" distL="114300" distR="114300" wp14:anchorId="209CD5D1" wp14:editId="3BC36F52">
            <wp:extent cx="5943600" cy="3594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9BF2BA" w14:textId="661D2BF8" w:rsidR="007E7F57" w:rsidRPr="00B43CAC" w:rsidRDefault="00E044CD" w:rsidP="00E044CD">
      <w:pPr>
        <w:pStyle w:val="Caption"/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B43C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 3. </w:t>
      </w:r>
      <w:proofErr w:type="spellStart"/>
      <w:r w:rsidRPr="00B43CAC">
        <w:rPr>
          <w:rFonts w:ascii="Times New Roman" w:hAnsi="Times New Roman" w:cs="Times New Roman"/>
          <w:color w:val="000000" w:themeColor="text1"/>
          <w:sz w:val="20"/>
          <w:szCs w:val="20"/>
        </w:rPr>
        <w:t>Një</w:t>
      </w:r>
      <w:proofErr w:type="spellEnd"/>
      <w:r w:rsidRPr="00B43C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43CAC">
        <w:rPr>
          <w:rFonts w:ascii="Times New Roman" w:hAnsi="Times New Roman" w:cs="Times New Roman"/>
          <w:color w:val="000000" w:themeColor="text1"/>
          <w:sz w:val="20"/>
          <w:szCs w:val="20"/>
        </w:rPr>
        <w:t>përmbledhje</w:t>
      </w:r>
      <w:proofErr w:type="spellEnd"/>
      <w:r w:rsidRPr="00B43C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 </w:t>
      </w:r>
      <w:proofErr w:type="spellStart"/>
      <w:r w:rsidRPr="00B43CAC">
        <w:rPr>
          <w:rFonts w:ascii="Times New Roman" w:hAnsi="Times New Roman" w:cs="Times New Roman"/>
          <w:color w:val="000000" w:themeColor="text1"/>
          <w:sz w:val="20"/>
          <w:szCs w:val="20"/>
        </w:rPr>
        <w:t>nivelit</w:t>
      </w:r>
      <w:proofErr w:type="spellEnd"/>
      <w:r w:rsidRPr="00B43C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43CAC">
        <w:rPr>
          <w:rFonts w:ascii="Times New Roman" w:hAnsi="Times New Roman" w:cs="Times New Roman"/>
          <w:color w:val="000000" w:themeColor="text1"/>
          <w:sz w:val="20"/>
          <w:szCs w:val="20"/>
        </w:rPr>
        <w:t>të</w:t>
      </w:r>
      <w:proofErr w:type="spellEnd"/>
      <w:r w:rsidRPr="00B43C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43CAC">
        <w:rPr>
          <w:rFonts w:ascii="Times New Roman" w:hAnsi="Times New Roman" w:cs="Times New Roman"/>
          <w:color w:val="000000" w:themeColor="text1"/>
          <w:sz w:val="20"/>
          <w:szCs w:val="20"/>
        </w:rPr>
        <w:t>lartë</w:t>
      </w:r>
      <w:proofErr w:type="spellEnd"/>
      <w:r w:rsidRPr="00B43C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43CAC">
        <w:rPr>
          <w:rFonts w:ascii="Times New Roman" w:hAnsi="Times New Roman" w:cs="Times New Roman"/>
          <w:color w:val="000000" w:themeColor="text1"/>
          <w:sz w:val="20"/>
          <w:szCs w:val="20"/>
        </w:rPr>
        <w:t>të</w:t>
      </w:r>
      <w:proofErr w:type="spellEnd"/>
      <w:r w:rsidRPr="00B43C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43CAC">
        <w:rPr>
          <w:rFonts w:ascii="Times New Roman" w:hAnsi="Times New Roman" w:cs="Times New Roman"/>
          <w:color w:val="000000" w:themeColor="text1"/>
          <w:sz w:val="20"/>
          <w:szCs w:val="20"/>
        </w:rPr>
        <w:t>arkitekturës</w:t>
      </w:r>
      <w:proofErr w:type="spellEnd"/>
      <w:r w:rsidRPr="00B43C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43CAC">
        <w:rPr>
          <w:rFonts w:ascii="Times New Roman" w:hAnsi="Times New Roman" w:cs="Times New Roman"/>
          <w:color w:val="000000" w:themeColor="text1"/>
          <w:sz w:val="20"/>
          <w:szCs w:val="20"/>
        </w:rPr>
        <w:t>së</w:t>
      </w:r>
      <w:proofErr w:type="spellEnd"/>
      <w:r w:rsidRPr="00B43C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43CAC">
        <w:rPr>
          <w:rFonts w:ascii="Times New Roman" w:hAnsi="Times New Roman" w:cs="Times New Roman"/>
          <w:color w:val="000000" w:themeColor="text1"/>
          <w:sz w:val="20"/>
          <w:szCs w:val="20"/>
        </w:rPr>
        <w:t>rrjetit</w:t>
      </w:r>
      <w:proofErr w:type="spellEnd"/>
      <w:r w:rsidRPr="00B43C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blockchain.</w:t>
      </w:r>
    </w:p>
    <w:p w14:paraId="3ABB9A58" w14:textId="77777777" w:rsidR="007E7F57" w:rsidRPr="00E044CD" w:rsidRDefault="007E7F57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4A1CF477" w14:textId="77777777" w:rsidR="007E7F57" w:rsidRPr="00E044CD" w:rsidRDefault="007E7F57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53DB528B" w14:textId="77777777" w:rsidR="007E7F57" w:rsidRPr="00E044CD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Ai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siguron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forum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sigurt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konfidencial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shpërndarë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ndarjen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sasie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dhënash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midis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nyjeve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pa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asnjë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ndërhyrje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palët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treta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kërkime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mësime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vendimmarrje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zbatohen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gjithashtu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softuer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inovativë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fusha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ndryshme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.[10]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Zinxhiri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bllokut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garanton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dhënat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kodohen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janë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dobishme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furnizimin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dhënave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sistemet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AI.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planin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afatgjatë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AI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ndihmon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identifikimin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leximin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njohjen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atyre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precedentëve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bazave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dhënave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duke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nxitur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bashkëpunim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pavarur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Blockchain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theksuar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ruajtjen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dhënave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sakta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monitorimin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ekzekutimin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>[11].</w:t>
      </w:r>
    </w:p>
    <w:p w14:paraId="1FFA8C1E" w14:textId="77777777" w:rsidR="007E7F57" w:rsidRPr="00E044CD" w:rsidRDefault="007E7F57">
      <w:pPr>
        <w:rPr>
          <w:rFonts w:ascii="Times New Roman" w:hAnsi="Times New Roman" w:cs="Times New Roman"/>
        </w:rPr>
      </w:pPr>
    </w:p>
    <w:p w14:paraId="69DE2AC5" w14:textId="77777777" w:rsidR="007E7F57" w:rsidRPr="00E044CD" w:rsidRDefault="007E7F57">
      <w:pPr>
        <w:rPr>
          <w:rFonts w:ascii="Times New Roman" w:hAnsi="Times New Roman" w:cs="Times New Roman"/>
        </w:rPr>
      </w:pPr>
    </w:p>
    <w:p w14:paraId="0B1BB989" w14:textId="77777777" w:rsidR="007E7F57" w:rsidRPr="00E044CD" w:rsidRDefault="00000000">
      <w:pPr>
        <w:pStyle w:val="Heading1"/>
        <w:rPr>
          <w:rFonts w:ascii="Times New Roman" w:eastAsia="Times New Roman" w:hAnsi="Times New Roman" w:cs="Times New Roman"/>
          <w:sz w:val="32"/>
          <w:szCs w:val="32"/>
        </w:rPr>
      </w:pPr>
      <w:bookmarkStart w:id="8" w:name="_617ljebxls9m" w:colFirst="0" w:colLast="0"/>
      <w:bookmarkEnd w:id="8"/>
      <w:proofErr w:type="spellStart"/>
      <w:r w:rsidRPr="00E044CD">
        <w:rPr>
          <w:rFonts w:ascii="Times New Roman" w:eastAsia="Times New Roman" w:hAnsi="Times New Roman" w:cs="Times New Roman"/>
          <w:sz w:val="32"/>
          <w:szCs w:val="32"/>
        </w:rPr>
        <w:t>Tregtia</w:t>
      </w:r>
      <w:proofErr w:type="spellEnd"/>
      <w:r w:rsidRPr="00E044CD">
        <w:rPr>
          <w:rFonts w:ascii="Times New Roman" w:eastAsia="Times New Roman" w:hAnsi="Times New Roman" w:cs="Times New Roman"/>
          <w:sz w:val="32"/>
          <w:szCs w:val="32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32"/>
          <w:szCs w:val="32"/>
        </w:rPr>
        <w:t>monedhave</w:t>
      </w:r>
      <w:proofErr w:type="spellEnd"/>
      <w:r w:rsidRPr="00E044C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1A97ACF" w14:textId="77777777" w:rsidR="007E7F57" w:rsidRPr="00E044CD" w:rsidRDefault="007E7F57">
      <w:pPr>
        <w:rPr>
          <w:rFonts w:ascii="Times New Roman" w:hAnsi="Times New Roman" w:cs="Times New Roman"/>
        </w:rPr>
      </w:pPr>
    </w:p>
    <w:p w14:paraId="1DD94053" w14:textId="77777777" w:rsidR="007E7F57" w:rsidRPr="00E044CD" w:rsidRDefault="007E7F57">
      <w:pPr>
        <w:rPr>
          <w:rFonts w:ascii="Times New Roman" w:hAnsi="Times New Roman" w:cs="Times New Roman"/>
        </w:rPr>
      </w:pPr>
    </w:p>
    <w:p w14:paraId="328583EC" w14:textId="77777777" w:rsidR="007E7F57" w:rsidRPr="00E044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Inteligjenca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artificiale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(AI) ka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pasur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ndikim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rëndësishëm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veçanërisht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fushën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tregjeve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financiare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akti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blerjes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shitjes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qëllim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përfitimit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Përkufizimi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ndahet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aspekte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objekti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mënyra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funksionimit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strategjia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Objekti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aktivi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tregtohet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cili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".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Mënyra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funksionimit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varet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mjetet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transaksionit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tregun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cilat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klasifikohet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Kontratën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tregtisë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diferencat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(CFD)" (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Kontrata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midis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palëve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shpesh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referuar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blerës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shitës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".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Strategjia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formuluar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investitor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algoritëm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përcakton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sërë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rregullash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paracaktuara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blerë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shitur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tregjet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Paqëndrueshmëria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shpesh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ka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ngjarë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tërheqë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investitorët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Fuktuacionet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shpejta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çmimeve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brenda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ditës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t'u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ofrojnë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tregtarëve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mundësi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mëdha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fituar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para,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gjithashtu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përfshin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shumë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rrezik.Tregu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disponueshëm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24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orë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ditë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7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ditë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javë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sepse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decentralizuar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Ndryshe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blerja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shitja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aksioneve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mallrave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nuk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tregtohet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fizikisht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vend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vetëm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Transaksionet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kryhen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ndërmjet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individëve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vende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ndryshme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botë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Blerja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mallrave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shërbimeve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duke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kriptovaluta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bëhet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nuk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kërkon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bëjë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publik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identitetin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vet.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shqetësime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rritje</w:t>
      </w:r>
      <w:proofErr w:type="spellEnd"/>
    </w:p>
    <w:p w14:paraId="4722D16C" w14:textId="77777777" w:rsidR="007E7F57" w:rsidRPr="00E044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mbi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vjedhjen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identitetit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privatësinë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kriptovalutat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t'u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ofrojnë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përdoruesve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disa</w:t>
      </w:r>
      <w:proofErr w:type="spellEnd"/>
    </w:p>
    <w:p w14:paraId="1DC8EA2A" w14:textId="77777777" w:rsidR="007E7F57" w:rsidRPr="00E044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avantazhet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lidhje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privatësinë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Shkëmbime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ndryshme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kanë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veçanta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Know-Your-Customer (KYC).</w:t>
      </w:r>
    </w:p>
    <w:p w14:paraId="3FCBFD23" w14:textId="77777777" w:rsidR="007E7F57" w:rsidRPr="00E044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Over-the-counter (OTC)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ofrojnë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këtë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kontekst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transaksione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homologe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Blockchain.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famshëm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OTC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LocalBitcoin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Localbtc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2020)”.</w:t>
      </w:r>
    </w:p>
    <w:p w14:paraId="0FBB042E" w14:textId="77777777" w:rsidR="007E7F57" w:rsidRPr="00E044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lastRenderedPageBreak/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grup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parimesh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procedurash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janë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paraprogramuara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lejuar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midis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midis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majme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kriptovalutat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Sistemet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janë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ndërtuar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kapërcyer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manipulimin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çmimeve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aktivitetet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kriminale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kibernetike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vonesat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transaksioneve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9C11BC" w14:textId="77777777" w:rsidR="007E7F57" w:rsidRPr="00E044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sistematik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mënyrë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përcaktuar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qëllimet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kontrollet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rrezikut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rregullat. </w:t>
      </w:r>
    </w:p>
    <w:p w14:paraId="4261158A" w14:textId="77777777" w:rsidR="007E7F57" w:rsidRPr="00E044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Metodat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ekonometrike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aplikojnë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kombinim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teorive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statistikore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ekonomike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vlerësuar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variablat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ekonomike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parashikuar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vlerat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tyre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Modelet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statistikore</w:t>
      </w:r>
      <w:proofErr w:type="spellEnd"/>
    </w:p>
    <w:p w14:paraId="21842A79" w14:textId="77777777" w:rsidR="007E7F57" w:rsidRPr="00E044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përdorni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ekuacione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matematikore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koduar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informacionin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nxjerrë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dhënat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disa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raste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teknikat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modelimit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statistikor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ofrojnë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shpejt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mjaftueshëm</w:t>
      </w:r>
      <w:proofErr w:type="spellEnd"/>
    </w:p>
    <w:p w14:paraId="665E278A" w14:textId="77777777" w:rsidR="007E7F57" w:rsidRPr="00E044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modele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sakta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1FD331" w14:textId="77777777" w:rsidR="007E7F57" w:rsidRPr="00E044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statistikor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linear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metodë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vlerësuar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marrëdhënien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lineare</w:t>
      </w:r>
      <w:proofErr w:type="spellEnd"/>
    </w:p>
    <w:p w14:paraId="70F5D484" w14:textId="77777777" w:rsidR="007E7F57" w:rsidRPr="00E044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ndërmjet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çmimeve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variabli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shpjegues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[10]. </w:t>
      </w:r>
    </w:p>
    <w:p w14:paraId="21E6C45D" w14:textId="77777777" w:rsidR="007E7F57" w:rsidRPr="00E044CD" w:rsidRDefault="007E7F5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07F9BB" w14:textId="77777777" w:rsidR="007E7F57" w:rsidRPr="00E044CD" w:rsidRDefault="007E7F5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76C37F" w14:textId="77777777" w:rsidR="00B43CAC" w:rsidRDefault="00000000" w:rsidP="00B43CAC">
      <w:pPr>
        <w:keepNext/>
      </w:pPr>
      <w:r w:rsidRPr="00E044C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3925FB3" wp14:editId="316E37BC">
            <wp:extent cx="5986463" cy="2901485"/>
            <wp:effectExtent l="12700" t="12700" r="12700" b="127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7112" t="6067" r="4310" b="11474"/>
                    <a:stretch>
                      <a:fillRect/>
                    </a:stretch>
                  </pic:blipFill>
                  <pic:spPr>
                    <a:xfrm>
                      <a:off x="0" y="0"/>
                      <a:ext cx="5986463" cy="290148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6043B86" w14:textId="7C54324F" w:rsidR="007E7F57" w:rsidRPr="00B43CAC" w:rsidRDefault="00B43CAC" w:rsidP="00B43CAC">
      <w:pPr>
        <w:pStyle w:val="Caption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43CAC">
        <w:rPr>
          <w:color w:val="000000" w:themeColor="text1"/>
          <w:sz w:val="22"/>
          <w:szCs w:val="22"/>
        </w:rPr>
        <w:t xml:space="preserve">Fig 4. </w:t>
      </w:r>
      <w:proofErr w:type="spellStart"/>
      <w:r w:rsidRPr="00B43CAC">
        <w:rPr>
          <w:color w:val="000000" w:themeColor="text1"/>
          <w:sz w:val="22"/>
          <w:szCs w:val="22"/>
        </w:rPr>
        <w:t>Struktura</w:t>
      </w:r>
      <w:proofErr w:type="spellEnd"/>
      <w:r w:rsidRPr="00B43CAC">
        <w:rPr>
          <w:color w:val="000000" w:themeColor="text1"/>
          <w:sz w:val="22"/>
          <w:szCs w:val="22"/>
        </w:rPr>
        <w:t xml:space="preserve"> e trading</w:t>
      </w:r>
    </w:p>
    <w:p w14:paraId="0B6C4D30" w14:textId="77777777" w:rsidR="007E7F57" w:rsidRPr="00E044CD" w:rsidRDefault="007E7F5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FDAAFF" w14:textId="77777777" w:rsidR="007E7F57" w:rsidRPr="00E044CD" w:rsidRDefault="007E7F5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95C4D7" w14:textId="77777777" w:rsidR="007E7F57" w:rsidRPr="00E044CD" w:rsidRDefault="00000000">
      <w:pPr>
        <w:pStyle w:val="Heading1"/>
        <w:rPr>
          <w:rFonts w:ascii="Times New Roman" w:eastAsia="Times New Roman" w:hAnsi="Times New Roman" w:cs="Times New Roman"/>
          <w:sz w:val="32"/>
          <w:szCs w:val="32"/>
        </w:rPr>
      </w:pPr>
      <w:bookmarkStart w:id="9" w:name="_fuzrrggyvh52" w:colFirst="0" w:colLast="0"/>
      <w:bookmarkEnd w:id="9"/>
      <w:proofErr w:type="spellStart"/>
      <w:r w:rsidRPr="00E044CD">
        <w:rPr>
          <w:rFonts w:ascii="Times New Roman" w:eastAsia="Times New Roman" w:hAnsi="Times New Roman" w:cs="Times New Roman"/>
          <w:sz w:val="32"/>
          <w:szCs w:val="32"/>
        </w:rPr>
        <w:t>Përfundimi</w:t>
      </w:r>
      <w:proofErr w:type="spellEnd"/>
    </w:p>
    <w:p w14:paraId="33AD3B88" w14:textId="77777777" w:rsidR="007E7F57" w:rsidRPr="00E044CD" w:rsidRDefault="007E7F5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D19891" w14:textId="77777777" w:rsidR="007E7F57" w:rsidRPr="00E044CD" w:rsidRDefault="007E7F5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D6A314" w14:textId="77777777" w:rsidR="007E7F57" w:rsidRPr="00E044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Si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përfundim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Inteligjenca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Artificiale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(AI) ka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pasur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ndikim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rëndësishëm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fushën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Teknologjitë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AI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kanë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ndihmuar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rritjen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sigurisë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transaksioneve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lastRenderedPageBreak/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rritjen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efikasitetit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tregtimit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përmirësimin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saktësisë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parashikimeve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çmimeve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tepër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algoritme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bazuara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janë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zhvilluar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identifikuar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parandaluar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aktivitetet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mashtruese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tregun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3B1D24" w14:textId="77777777" w:rsidR="007E7F57" w:rsidRPr="00E044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Megjithatë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ka edhe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rreziqe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lidhen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integrimin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AI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tilla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mundësia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sulmeve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gjeneruara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rrjetin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blockchain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potenciali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manipuluar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çmimet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kriptomonedhave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D9D6FA" w14:textId="77777777" w:rsidR="007E7F57" w:rsidRPr="00E044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përgjithësi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përdorimi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ende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relativisht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ka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shumë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tepër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t'u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eksploruar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përket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përfitimeve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rreziqeve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tij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mundshme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Ndërsa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teknologjia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vazhdon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evoluojë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, do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jetë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rëndësishme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studiuesit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praktikuesit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punojnë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bashku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adresuar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sfidat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maksimizuar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përfitimet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AI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hapësirën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44CD">
        <w:rPr>
          <w:rFonts w:ascii="Times New Roman" w:eastAsia="Times New Roman" w:hAnsi="Times New Roman" w:cs="Times New Roman"/>
          <w:sz w:val="24"/>
          <w:szCs w:val="24"/>
        </w:rPr>
        <w:t>kriptomonedhës</w:t>
      </w:r>
      <w:proofErr w:type="spellEnd"/>
      <w:r w:rsidRPr="00E04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191A0D" w14:textId="77777777" w:rsidR="007E7F57" w:rsidRPr="00E044CD" w:rsidRDefault="007E7F5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092768" w14:textId="77777777" w:rsidR="007E7F57" w:rsidRPr="00E044CD" w:rsidRDefault="007E7F5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39B3F3" w14:textId="77777777" w:rsidR="007E7F57" w:rsidRPr="00E044CD" w:rsidRDefault="007E7F57">
      <w:pPr>
        <w:rPr>
          <w:rFonts w:ascii="Times New Roman" w:hAnsi="Times New Roman" w:cs="Times New Roman"/>
        </w:rPr>
      </w:pPr>
    </w:p>
    <w:p w14:paraId="05B92BBA" w14:textId="77777777" w:rsidR="007E7F57" w:rsidRPr="00E044CD" w:rsidRDefault="007E7F57">
      <w:pPr>
        <w:rPr>
          <w:rFonts w:ascii="Times New Roman" w:hAnsi="Times New Roman" w:cs="Times New Roman"/>
        </w:rPr>
      </w:pPr>
    </w:p>
    <w:p w14:paraId="2BCF25C2" w14:textId="77777777" w:rsidR="007E7F57" w:rsidRPr="00E044CD" w:rsidRDefault="007E7F57">
      <w:pPr>
        <w:rPr>
          <w:rFonts w:ascii="Times New Roman" w:hAnsi="Times New Roman" w:cs="Times New Roman"/>
        </w:rPr>
      </w:pPr>
    </w:p>
    <w:p w14:paraId="44E85D3E" w14:textId="77777777" w:rsidR="007E7F57" w:rsidRPr="00E044CD" w:rsidRDefault="00000000">
      <w:pPr>
        <w:rPr>
          <w:rFonts w:ascii="Times New Roman" w:hAnsi="Times New Roman" w:cs="Times New Roman"/>
        </w:rPr>
      </w:pPr>
      <w:r w:rsidRPr="00E044CD">
        <w:rPr>
          <w:rFonts w:ascii="Times New Roman" w:hAnsi="Times New Roman" w:cs="Times New Roman"/>
        </w:rPr>
        <w:t>[1] https://ieeexplore.ieee.org/stamp/stamp.jsp?arnumber=9903427</w:t>
      </w:r>
    </w:p>
    <w:p w14:paraId="214DDE3B" w14:textId="77777777" w:rsidR="007E7F57" w:rsidRPr="00E044CD" w:rsidRDefault="00000000">
      <w:pPr>
        <w:rPr>
          <w:rFonts w:ascii="Times New Roman" w:hAnsi="Times New Roman" w:cs="Times New Roman"/>
        </w:rPr>
      </w:pPr>
      <w:r w:rsidRPr="00E044CD">
        <w:rPr>
          <w:rFonts w:ascii="Times New Roman" w:hAnsi="Times New Roman" w:cs="Times New Roman"/>
        </w:rPr>
        <w:t>[2] https://ieeexplore.ieee.org/stamp/stamp.jsp?arnumber=9200988</w:t>
      </w:r>
    </w:p>
    <w:p w14:paraId="43533495" w14:textId="77777777" w:rsidR="007E7F57" w:rsidRPr="00E044CD" w:rsidRDefault="00000000">
      <w:pPr>
        <w:rPr>
          <w:rFonts w:ascii="Times New Roman" w:hAnsi="Times New Roman" w:cs="Times New Roman"/>
          <w:highlight w:val="white"/>
        </w:rPr>
      </w:pPr>
      <w:r w:rsidRPr="00E044CD">
        <w:rPr>
          <w:rFonts w:ascii="Times New Roman" w:hAnsi="Times New Roman" w:cs="Times New Roman"/>
        </w:rPr>
        <w:t xml:space="preserve">[3] </w:t>
      </w:r>
      <w:hyperlink r:id="rId9">
        <w:r w:rsidRPr="00E044CD">
          <w:rPr>
            <w:rFonts w:ascii="Times New Roman" w:hAnsi="Times New Roman" w:cs="Times New Roman"/>
            <w:color w:val="1155CC"/>
            <w:highlight w:val="white"/>
            <w:u w:val="single"/>
          </w:rPr>
          <w:t>https://link.springer.com/article/10.1007/s11276-021-02874-/</w:t>
        </w:r>
      </w:hyperlink>
    </w:p>
    <w:p w14:paraId="6A1505FA" w14:textId="77777777" w:rsidR="007E7F57" w:rsidRPr="00E044CD" w:rsidRDefault="00000000">
      <w:pPr>
        <w:rPr>
          <w:rFonts w:ascii="Times New Roman" w:hAnsi="Times New Roman" w:cs="Times New Roman"/>
          <w:highlight w:val="white"/>
        </w:rPr>
      </w:pPr>
      <w:r w:rsidRPr="00E044CD">
        <w:rPr>
          <w:rFonts w:ascii="Times New Roman" w:hAnsi="Times New Roman" w:cs="Times New Roman"/>
          <w:highlight w:val="white"/>
        </w:rPr>
        <w:t>[4]</w:t>
      </w:r>
      <w:hyperlink r:id="rId10">
        <w:r w:rsidRPr="00E044CD">
          <w:rPr>
            <w:rFonts w:ascii="Times New Roman" w:hAnsi="Times New Roman" w:cs="Times New Roman"/>
            <w:color w:val="1155CC"/>
            <w:highlight w:val="white"/>
            <w:u w:val="single"/>
          </w:rPr>
          <w:t>https://ieeexplore.ieee.org/stamp/stamp.jsp?arnumber=9359745</w:t>
        </w:r>
      </w:hyperlink>
    </w:p>
    <w:p w14:paraId="43933D75" w14:textId="77777777" w:rsidR="007E7F57" w:rsidRPr="00E044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044CD">
        <w:rPr>
          <w:rFonts w:ascii="Times New Roman" w:hAnsi="Times New Roman" w:cs="Times New Roman"/>
          <w:highlight w:val="white"/>
        </w:rPr>
        <w:t xml:space="preserve">[5] </w:t>
      </w:r>
      <w:hyperlink r:id="rId11">
        <w:r w:rsidRPr="00E044C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https://ieeexplore.ieee.org/stamp/stamp.jsp?arnum</w:t>
        </w:r>
      </w:hyperlink>
      <w:hyperlink r:id="rId12">
        <w:r w:rsidRPr="00E044C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ber=10006812</w:t>
        </w:r>
      </w:hyperlink>
    </w:p>
    <w:p w14:paraId="02A99217" w14:textId="77777777" w:rsidR="007E7F57" w:rsidRPr="00E044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044CD">
        <w:rPr>
          <w:rFonts w:ascii="Times New Roman" w:eastAsia="Times New Roman" w:hAnsi="Times New Roman" w:cs="Times New Roman"/>
          <w:sz w:val="24"/>
          <w:szCs w:val="24"/>
        </w:rPr>
        <w:t>[6]</w:t>
      </w:r>
      <w:hyperlink r:id="rId13">
        <w:r w:rsidRPr="00E044C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Semantic analysis of blockchain intelligence with proposed agenda for future issues | SpringerLink</w:t>
        </w:r>
      </w:hyperlink>
    </w:p>
    <w:p w14:paraId="3E563500" w14:textId="77777777" w:rsidR="007E7F57" w:rsidRPr="00E044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044CD">
        <w:rPr>
          <w:rFonts w:ascii="Times New Roman" w:eastAsia="Times New Roman" w:hAnsi="Times New Roman" w:cs="Times New Roman"/>
          <w:sz w:val="24"/>
          <w:szCs w:val="24"/>
        </w:rPr>
        <w:t>[7]</w:t>
      </w:r>
      <w:hyperlink r:id="rId14">
        <w:r w:rsidRPr="00E044C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https://ieeexplore.ieee.org/stamp/stamp.jsp?arnumber=9881505</w:t>
        </w:r>
      </w:hyperlink>
    </w:p>
    <w:p w14:paraId="0C3C2722" w14:textId="77777777" w:rsidR="007E7F57" w:rsidRPr="00E044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044CD">
        <w:rPr>
          <w:rFonts w:ascii="Times New Roman" w:eastAsia="Times New Roman" w:hAnsi="Times New Roman" w:cs="Times New Roman"/>
          <w:sz w:val="24"/>
          <w:szCs w:val="24"/>
        </w:rPr>
        <w:t>[8]</w:t>
      </w:r>
      <w:hyperlink r:id="rId15">
        <w:r w:rsidRPr="00E044C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https://reader.elsevier.com/reader/sd/pii/S1110016821006530?token=2DED0642AD0A331B41D9DEBAE84C5D97E577073FC43320392C098791B127D6008900D59B54A6115645B63265700ED129&amp;originRegion=eu-west-1&amp;originCreation=20230314220938</w:t>
        </w:r>
      </w:hyperlink>
    </w:p>
    <w:p w14:paraId="7AB5FD91" w14:textId="77777777" w:rsidR="007E7F57" w:rsidRPr="00E044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044CD">
        <w:rPr>
          <w:rFonts w:ascii="Times New Roman" w:eastAsia="Times New Roman" w:hAnsi="Times New Roman" w:cs="Times New Roman"/>
          <w:sz w:val="24"/>
          <w:szCs w:val="24"/>
        </w:rPr>
        <w:t>[9]</w:t>
      </w:r>
      <w:hyperlink r:id="rId16">
        <w:r w:rsidRPr="00E044C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https://ieeexplore.ieee.org/stamp/stamp.jsp?arnumber=10006812</w:t>
        </w:r>
      </w:hyperlink>
    </w:p>
    <w:p w14:paraId="32CDA90D" w14:textId="77777777" w:rsidR="007E7F57" w:rsidRPr="00E044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044CD">
        <w:rPr>
          <w:rFonts w:ascii="Times New Roman" w:eastAsia="Times New Roman" w:hAnsi="Times New Roman" w:cs="Times New Roman"/>
          <w:sz w:val="24"/>
          <w:szCs w:val="24"/>
        </w:rPr>
        <w:t xml:space="preserve">[10] </w:t>
      </w:r>
      <w:hyperlink r:id="rId17">
        <w:r w:rsidRPr="00E044C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https://link.springer.com/article/10.1186/s40854-021-00321-6</w:t>
        </w:r>
      </w:hyperlink>
    </w:p>
    <w:p w14:paraId="16DB177D" w14:textId="77777777" w:rsidR="007E7F57" w:rsidRPr="00E044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044CD">
        <w:rPr>
          <w:rFonts w:ascii="Times New Roman" w:eastAsia="Times New Roman" w:hAnsi="Times New Roman" w:cs="Times New Roman"/>
          <w:sz w:val="24"/>
          <w:szCs w:val="24"/>
        </w:rPr>
        <w:t>[11]</w:t>
      </w:r>
      <w:hyperlink r:id="rId18">
        <w:r w:rsidRPr="00E044C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Detection of illicit </w:t>
        </w:r>
        <w:proofErr w:type="spellStart"/>
        <w:r w:rsidRPr="00E044C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cryptomining</w:t>
        </w:r>
        <w:proofErr w:type="spellEnd"/>
        <w:r w:rsidRPr="00E044C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using network metadata | EURASIP Journal on Information Security | Full Text (springeropen.com)</w:t>
        </w:r>
      </w:hyperlink>
    </w:p>
    <w:p w14:paraId="6E20DFFD" w14:textId="77777777" w:rsidR="007E7F57" w:rsidRPr="00E044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044CD">
        <w:rPr>
          <w:rFonts w:ascii="Times New Roman" w:eastAsia="Times New Roman" w:hAnsi="Times New Roman" w:cs="Times New Roman"/>
          <w:sz w:val="24"/>
          <w:szCs w:val="24"/>
        </w:rPr>
        <w:t>[12]</w:t>
      </w:r>
      <w:hyperlink r:id="rId19">
        <w:r w:rsidRPr="00E044C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https://link.springer.com/article/10.1007/s13198-023-01862-y</w:t>
        </w:r>
      </w:hyperlink>
    </w:p>
    <w:p w14:paraId="7E3DD4FB" w14:textId="77777777" w:rsidR="007E7F57" w:rsidRPr="00E044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044CD">
        <w:rPr>
          <w:rFonts w:ascii="Times New Roman" w:eastAsia="Times New Roman" w:hAnsi="Times New Roman" w:cs="Times New Roman"/>
          <w:sz w:val="24"/>
          <w:szCs w:val="24"/>
        </w:rPr>
        <w:t>[13]</w:t>
      </w:r>
      <w:hyperlink r:id="rId20">
        <w:r w:rsidRPr="00E044C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https://ieeexplore.ieee.org/stamp/stamp.jsp?arnumber=9567686</w:t>
        </w:r>
      </w:hyperlink>
    </w:p>
    <w:p w14:paraId="2520ACED" w14:textId="77777777" w:rsidR="007E7F57" w:rsidRPr="00E044CD" w:rsidRDefault="007E7F5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96D0CB" w14:textId="77777777" w:rsidR="007E7F57" w:rsidRPr="00E044CD" w:rsidRDefault="007E7F5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D4EDA3" w14:textId="77777777" w:rsidR="007E7F57" w:rsidRPr="00E044CD" w:rsidRDefault="007E7F57">
      <w:pPr>
        <w:rPr>
          <w:rFonts w:ascii="Times New Roman" w:hAnsi="Times New Roman" w:cs="Times New Roman"/>
          <w:highlight w:val="white"/>
        </w:rPr>
      </w:pPr>
    </w:p>
    <w:p w14:paraId="20AD63A7" w14:textId="77777777" w:rsidR="007E7F57" w:rsidRPr="00E044CD" w:rsidRDefault="007E7F57">
      <w:pPr>
        <w:rPr>
          <w:rFonts w:ascii="Times New Roman" w:hAnsi="Times New Roman" w:cs="Times New Roman"/>
        </w:rPr>
      </w:pPr>
    </w:p>
    <w:p w14:paraId="36D4C48D" w14:textId="77777777" w:rsidR="007E7F57" w:rsidRPr="00E044CD" w:rsidRDefault="007E7F57">
      <w:pPr>
        <w:rPr>
          <w:rFonts w:ascii="Times New Roman" w:hAnsi="Times New Roman" w:cs="Times New Roman"/>
        </w:rPr>
      </w:pPr>
    </w:p>
    <w:p w14:paraId="1B85289F" w14:textId="77777777" w:rsidR="007E7F57" w:rsidRPr="00E044CD" w:rsidRDefault="007E7F57">
      <w:pPr>
        <w:rPr>
          <w:rFonts w:ascii="Times New Roman" w:hAnsi="Times New Roman" w:cs="Times New Roman"/>
        </w:rPr>
      </w:pPr>
    </w:p>
    <w:p w14:paraId="5E74159B" w14:textId="77777777" w:rsidR="007E7F57" w:rsidRPr="00E044CD" w:rsidRDefault="007E7F5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809E58" w14:textId="77777777" w:rsidR="007E7F57" w:rsidRPr="00E044CD" w:rsidRDefault="007E7F57">
      <w:pPr>
        <w:rPr>
          <w:rFonts w:ascii="Times New Roman" w:hAnsi="Times New Roman" w:cs="Times New Roman"/>
          <w:highlight w:val="white"/>
        </w:rPr>
      </w:pPr>
      <w:bookmarkStart w:id="10" w:name="_f6gkedy0sfho" w:colFirst="0" w:colLast="0"/>
      <w:bookmarkStart w:id="11" w:name="_x8dva59zxrx9" w:colFirst="0" w:colLast="0"/>
      <w:bookmarkEnd w:id="10"/>
      <w:bookmarkEnd w:id="11"/>
    </w:p>
    <w:sectPr w:rsidR="007E7F57" w:rsidRPr="00E044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F57"/>
    <w:rsid w:val="007E7F57"/>
    <w:rsid w:val="008E578B"/>
    <w:rsid w:val="00B43CAC"/>
    <w:rsid w:val="00E0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927D"/>
  <w15:docId w15:val="{88C0FDF6-81D2-4EF7-9E3E-9B3B3D77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044CD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link.springer.com/article/10.1007/s13198-023-01862-y" TargetMode="External"/><Relationship Id="rId18" Type="http://schemas.openxmlformats.org/officeDocument/2006/relationships/hyperlink" Target="https://jis-eurasipjournals.springeropen.com/articles/10.1186/s13635-021-00126-1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https://ieeexplore.ieee.org/stamp/stamp.jsp?arnumber=10006812" TargetMode="External"/><Relationship Id="rId17" Type="http://schemas.openxmlformats.org/officeDocument/2006/relationships/hyperlink" Target="https://link.springer.com/article/10.1186/s40854-021-00321-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eeexplore.ieee.org/stamp/stamp.jsp?arnumber=10006812" TargetMode="External"/><Relationship Id="rId20" Type="http://schemas.openxmlformats.org/officeDocument/2006/relationships/hyperlink" Target="https://ieeexplore.ieee.org/stamp/stamp.jsp?arnumber=9567686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ieeexplore.ieee.org/stamp/stamp.jsp?arnumber=10006812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reader.elsevier.com/reader/sd/pii/S1110016821006530?token=2DED0642AD0A331B41D9DEBAE84C5D97E577073FC43320392C098791B127D6008900D59B54A6115645B63265700ED129&amp;originRegion=eu-west-1&amp;originCreation=20230314220938" TargetMode="External"/><Relationship Id="rId10" Type="http://schemas.openxmlformats.org/officeDocument/2006/relationships/hyperlink" Target="https://ieeexplore.ieee.org/stamp/stamp.jsp?arnumber=9359745" TargetMode="External"/><Relationship Id="rId19" Type="http://schemas.openxmlformats.org/officeDocument/2006/relationships/hyperlink" Target="https://link.springer.com/article/10.1007/s13198-023-01862-y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link.springer.com/article/10.1007/s11276-021-02874-/" TargetMode="External"/><Relationship Id="rId14" Type="http://schemas.openxmlformats.org/officeDocument/2006/relationships/hyperlink" Target="https://ieeexplore.ieee.org/stamp/stamp.jsp?arnumber=988150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3287</Words>
  <Characters>18738</Characters>
  <Application>Microsoft Office Word</Application>
  <DocSecurity>0</DocSecurity>
  <Lines>156</Lines>
  <Paragraphs>43</Paragraphs>
  <ScaleCrop>false</ScaleCrop>
  <Company/>
  <LinksUpToDate>false</LinksUpToDate>
  <CharactersWithSpaces>21982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Dafina`s laptop</dc:creator>
  <cp:lastModifiedBy>dafina sopa</cp:lastModifiedBy>
  <cp:revision>4</cp:revision>
  <dcterms:created xsi:type="dcterms:W3CDTF">2023-03-15T01:12:00Z</dcterms:created>
  <dcterms:modified xsi:type="dcterms:W3CDTF">2023-04-10T11:43:00Z</dcterms:modified>
</cp:coreProperties>
</file>