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9E12" w14:textId="77777777" w:rsidR="002B58D3" w:rsidRDefault="00AE60C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UNIVERSITETI I PRISHTINËS “HASAN PRISHTINA” </w:t>
      </w:r>
    </w:p>
    <w:p w14:paraId="2A76D4DC" w14:textId="77777777" w:rsidR="002B58D3" w:rsidRDefault="00AE60C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FAKULTETI I SHKENCAVE MATEMATIKO-NATYRORE</w:t>
      </w:r>
    </w:p>
    <w:p w14:paraId="2BD0B7DE" w14:textId="77777777" w:rsidR="002B58D3" w:rsidRDefault="00AE60C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DEPARTAMENTI I MATEMATIKËS</w:t>
      </w:r>
    </w:p>
    <w:p w14:paraId="012A7F1E" w14:textId="77777777" w:rsidR="002B58D3" w:rsidRDefault="00AE60C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PROGRAMI SHKENCA KOMPJUTERIKE</w:t>
      </w:r>
    </w:p>
    <w:p w14:paraId="565B4F9B" w14:textId="77777777" w:rsidR="002B58D3" w:rsidRDefault="00AE60C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DC47CE1" wp14:editId="55F7A60B">
            <wp:simplePos x="0" y="0"/>
            <wp:positionH relativeFrom="column">
              <wp:posOffset>1524000</wp:posOffset>
            </wp:positionH>
            <wp:positionV relativeFrom="paragraph">
              <wp:posOffset>48214</wp:posOffset>
            </wp:positionV>
            <wp:extent cx="2790825" cy="2783865"/>
            <wp:effectExtent l="0" t="0" r="0" b="0"/>
            <wp:wrapSquare wrapText="bothSides" distT="0" distB="0" distL="0" distR="0"/>
            <wp:docPr id="3" name="image6.png" descr="Universiteti i Prishtinë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Universiteti i Prishtinës - Wikipe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8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09BF83" w14:textId="77777777" w:rsidR="002B58D3" w:rsidRDefault="002B58D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04A721" w14:textId="77777777" w:rsidR="002B58D3" w:rsidRDefault="002B58D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28C9313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F323EF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BB64E1B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BDF4A30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02DC7F6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75D0EDE" w14:textId="77777777" w:rsidR="002B58D3" w:rsidRDefault="00AE60C1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</w:t>
      </w:r>
    </w:p>
    <w:p w14:paraId="28104712" w14:textId="77777777" w:rsidR="002B58D3" w:rsidRDefault="00AE60C1">
      <w:pPr>
        <w:spacing w:after="160" w:line="259" w:lineRule="auto"/>
        <w:ind w:left="288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Lënda:Siguri</w:t>
      </w:r>
      <w:proofErr w:type="spellEnd"/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të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dhënave</w:t>
      </w:r>
      <w:proofErr w:type="spellEnd"/>
    </w:p>
    <w:p w14:paraId="13835103" w14:textId="77777777" w:rsidR="002B58D3" w:rsidRDefault="00AE60C1">
      <w:pPr>
        <w:spacing w:after="160" w:line="259" w:lineRule="auto"/>
        <w:ind w:left="288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Tema:Morse</w:t>
      </w:r>
      <w:proofErr w:type="spellEnd"/>
      <w:proofErr w:type="gramEnd"/>
      <w:r>
        <w:rPr>
          <w:rFonts w:ascii="Times New Roman" w:eastAsia="Times New Roman" w:hAnsi="Times New Roman" w:cs="Times New Roman"/>
          <w:sz w:val="34"/>
          <w:szCs w:val="34"/>
        </w:rPr>
        <w:t xml:space="preserve"> Code </w:t>
      </w:r>
    </w:p>
    <w:p w14:paraId="2FC7A0E7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8749C55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C9E1742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7EF2986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D18DEC2" w14:textId="77777777" w:rsidR="002B58D3" w:rsidRDefault="00AE60C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Punuan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   Dafina Sopa</w:t>
      </w:r>
    </w:p>
    <w:p w14:paraId="1E269397" w14:textId="77777777" w:rsidR="002B58D3" w:rsidRDefault="00AE60C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Elsa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Tafilaj</w:t>
      </w:r>
      <w:proofErr w:type="spellEnd"/>
    </w:p>
    <w:p w14:paraId="48F8DCE6" w14:textId="77777777" w:rsidR="002B58D3" w:rsidRDefault="00AE60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Elvira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Jahaj</w:t>
      </w:r>
      <w:proofErr w:type="spellEnd"/>
    </w:p>
    <w:p w14:paraId="0E3F439E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84008283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1CCD028E" w14:textId="5E29BED2" w:rsidR="008F74A1" w:rsidRDefault="008F74A1">
          <w:pPr>
            <w:pStyle w:val="TOCHeading"/>
          </w:pPr>
          <w:proofErr w:type="spellStart"/>
          <w:r>
            <w:t>Pwrmbajtja</w:t>
          </w:r>
          <w:proofErr w:type="spellEnd"/>
        </w:p>
        <w:p w14:paraId="533D46CD" w14:textId="552D0842" w:rsidR="008F74A1" w:rsidRDefault="008F74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77183" w:history="1">
            <w:r w:rsidRPr="00D1340E">
              <w:rPr>
                <w:rStyle w:val="Hyperlink"/>
                <w:noProof/>
              </w:rPr>
              <w:t>Hyrje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C132" w14:textId="70D20481" w:rsidR="008F74A1" w:rsidRDefault="008F74A1">
          <w:r>
            <w:rPr>
              <w:b/>
              <w:bCs/>
              <w:noProof/>
            </w:rPr>
            <w:fldChar w:fldCharType="end"/>
          </w:r>
        </w:p>
      </w:sdtContent>
    </w:sdt>
    <w:p w14:paraId="714840F1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302A8E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33AA2B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9D41D1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43B8EE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3BD4B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684849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986708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32245C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6F894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C330FA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5606A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DD4E33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7BD619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F0333F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B720B8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B19C02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E42007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B4C9A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BB0241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47C7D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C6779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BE9F7D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FF8444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1B2A1" w14:textId="37F97B64" w:rsidR="002B58D3" w:rsidRDefault="00AE60C1" w:rsidP="008F74A1">
      <w:pPr>
        <w:pStyle w:val="Heading1"/>
      </w:pPr>
      <w:bookmarkStart w:id="0" w:name="_Toc129177183"/>
      <w:proofErr w:type="spellStart"/>
      <w:r>
        <w:t>Hyrje</w:t>
      </w:r>
      <w:bookmarkEnd w:id="0"/>
      <w:proofErr w:type="spellEnd"/>
    </w:p>
    <w:p w14:paraId="3DFEA71A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Cilado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qoftë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arsyeja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dëshirojmë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krijojmë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enkriptimi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krijimi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tillë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argëtues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sfidues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Megjithatë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paraqet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enkriptimi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mëhershme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transmetimi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jetë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sigurtë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6D5D5766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Kriptimi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ndihmojë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mbrojtjen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dërgoni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pajisje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përfshijë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ruajtura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regjistrat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ekzekutimit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ruajtur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fitnesit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informacionin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dërguar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llogarisë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</w:p>
    <w:p w14:paraId="30EEE4C8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Organizata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Organizatat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ruajnë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enkriptimin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çelës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duke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sfidues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fitimprurës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sulmuesit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softuerin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enkriptimit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ruajtur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integritetin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konfidencialitetin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reduktuar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përgjegjësinë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ekspozohen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shkelen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CBA8E4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Enkriptimet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pjesën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kodimeve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deshifruar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enkriptimit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dërguesi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vendosë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fshehë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kuptimin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çfarë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çelës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ekzistojnë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ndonjëherë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nuk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deshifrim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shpikjen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Enkriptuese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gjithçka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rrjedh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B23AC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344618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71BA92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0F4131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44B996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07F97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7BA45D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5D5BD3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9897E7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84220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DD8ADD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4ED78" w14:textId="7D8215D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8CE41A" w14:textId="77777777" w:rsidR="008F74A1" w:rsidRDefault="008F74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B6DC60" w14:textId="77777777" w:rsidR="002B58D3" w:rsidRDefault="00AE60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Morse Code</w:t>
      </w:r>
    </w:p>
    <w:p w14:paraId="3331292A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Kodi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gjuhë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krijuar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Samuel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Alfred Vail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fillimisht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t'u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shkronjë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alfabetit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përbëhet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fillimisht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dërguan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tjetrin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hershëm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dixhitale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Zeros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ndezje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fikje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vetmja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shpejtësi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18A9D9D4" wp14:editId="471647B9">
            <wp:simplePos x="0" y="0"/>
            <wp:positionH relativeFrom="page">
              <wp:posOffset>4848225</wp:posOffset>
            </wp:positionH>
            <wp:positionV relativeFrom="page">
              <wp:posOffset>2303438</wp:posOffset>
            </wp:positionV>
            <wp:extent cx="2005013" cy="2048039"/>
            <wp:effectExtent l="0" t="0" r="0" b="0"/>
            <wp:wrapSquare wrapText="bothSides" distT="114300" distB="114300" distL="114300" distR="114300"/>
            <wp:docPr id="9" name="image8.jpg" descr="çelës antik Mor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çelës antik Morse"/>
                    <pic:cNvPicPr preferRelativeResize="0"/>
                  </pic:nvPicPr>
                  <pic:blipFill>
                    <a:blip r:embed="rId6"/>
                    <a:srcRect l="21474" r="10897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2048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dyanshme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tolerojnë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zhurmën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përndryshe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parandalonte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(SSB,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FM).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Ndoshta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Ndryshe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SOS nuk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shpëtoni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megjithëse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pikërisht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Përkundrazi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ai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zgjodh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sinjali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ndërkombëtar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shqetësimit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(... ---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bëjnë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sinjal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qartë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dallueshëm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50561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AC1AE6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90E064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Kongresin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Telegrafisë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ëireless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1903,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italianët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sugjeruan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SSSDDD (... ... ...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-..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-.. -..)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kombinonte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dallueshme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urgjencën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Operatorët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gjermanë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SOE (... --- 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shpejt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pika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vetme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humbet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lehtësisht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zhurmën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tashmë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zhvendosur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miratimit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Konventën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Ndërkombëtare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Telegrafisë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1906.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Shtetet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Bashkuara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katastrofës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Titanikut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pjesë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vogël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inxhinierëve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Nokia-s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alarmit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merrnin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shërbimit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shkurtra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(SMS),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sigurisht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zbatua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rreth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1995, Roja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Bregdetare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Shteteve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Bashkuara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transmetimeve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shërbimin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sinjalizuar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D472C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Ndërsa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papërdorur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komercialisht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ekzaminohet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licenca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ai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çuditërisht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zyrtarisht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ndërkombëtar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shkurt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re,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njohur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përbëhet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sinjalet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"A"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pikë-pik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"C"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pik-pik-pik-pik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hapësirë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ndërmjet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CCA5667" wp14:editId="39619139">
            <wp:simplePos x="0" y="0"/>
            <wp:positionH relativeFrom="column">
              <wp:posOffset>1</wp:posOffset>
            </wp:positionH>
            <wp:positionV relativeFrom="paragraph">
              <wp:posOffset>695325</wp:posOffset>
            </wp:positionV>
            <wp:extent cx="2181225" cy="1790700"/>
            <wp:effectExtent l="12700" t="12700" r="12700" b="12700"/>
            <wp:wrapSquare wrapText="bothSides" distT="114300" distB="114300" distL="114300" distR="11430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l="11538" t="-3728" r="10897" b="1468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9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3A06416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çelës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Luftës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Botërore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Oqeanin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pjesë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shërbimi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përkujtimor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ekuipazhin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humbur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HMAS Sydney,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1941.</w:t>
      </w:r>
    </w:p>
    <w:p w14:paraId="2B2C78A2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njohur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çelës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drejtë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dërgon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rrymës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përgjuar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duke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çelësin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Operatorët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klikimesh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drejtshkrimin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fjalëve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marrës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dëgjonte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klikimet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t'i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kthente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fjalë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CB41E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6D7DD" w14:textId="77777777" w:rsidR="002B58D3" w:rsidRDefault="00AE60C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0D0F72" wp14:editId="63167D27">
            <wp:extent cx="5781675" cy="2783032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8303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F040185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7BB02AF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Samuel Morse</w:t>
      </w:r>
    </w:p>
    <w:p w14:paraId="5C62FCB1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Samuel F.B.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zhvilloi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(1832–35)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Alfred Vail,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(1838). Ky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paraqitjen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shkronjave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alfabetit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numrave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shenjave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pikësimit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pika,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hapësira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transmetohen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sinjaleve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vizuale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Samuel F.B.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gjeografit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shquar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kongregacionit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Jedidiah Morse.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Kolegjin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Universiteti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Yale)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megjithëse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zgjua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leksionet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pakuptuar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atëherë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energjisë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shqetësimin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prindërve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ashpër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pëlqente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shpikës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zhvilloi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(1832–35)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(1838).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Gjatë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kësaj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pikturoi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portretet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ndonjëherë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0CC1B01" wp14:editId="6134ED66">
            <wp:simplePos x="0" y="0"/>
            <wp:positionH relativeFrom="column">
              <wp:posOffset>4114800</wp:posOffset>
            </wp:positionH>
            <wp:positionV relativeFrom="paragraph">
              <wp:posOffset>676275</wp:posOffset>
            </wp:positionV>
            <wp:extent cx="1804988" cy="1887449"/>
            <wp:effectExtent l="12700" t="12700" r="12700" b="12700"/>
            <wp:wrapSquare wrapText="bothSides" distT="114300" distB="114300" distL="114300" distR="11430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l="16826" r="19711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88744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C84FBB9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9D7D9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89A9266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F228D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0D70B5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Rendesia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Morse Code</w:t>
      </w:r>
    </w:p>
    <w:p w14:paraId="07A9C8C4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shpikjes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shkruara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dërgoheshin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marrësve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Krijimi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këtyre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teknologjive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ndryshoi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mënyrën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komunikonim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shpikjes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shpejtë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C82B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Kodi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lejonte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komunikonin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mëdha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veçanërisht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rëndësishme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gjatë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Luftës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Botërore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përmirësoi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shpejtësinë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luftarake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komunikonin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siguronin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njëra-tjetrën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Avionët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luftarakë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detajuar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vendndodhjet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t'i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transmetuar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qendrore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6DF9B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8D09D0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Perdorimi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Morse Code</w:t>
      </w:r>
    </w:p>
    <w:p w14:paraId="2CBE357F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Ndërkombëtar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Morse,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përjashtim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ndryshimeve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vogla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1938,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njëjtë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Kodi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Ndërkombëtar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Luftën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Botërore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luftërat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Koresë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Vietnamit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Ai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transportit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sigurinë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Megjithëse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përbënte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pjesë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vogël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Morse, ajo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përgatiti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operatorë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detyrën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ushtarake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kishin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hequr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aftësinë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deshifruar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kërkesat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licencë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7272D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Kodi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njihet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gjerësisht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edhe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gjerësisht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popullarizuar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entuziastëve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amatorëve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megjithëse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njohja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kërkesë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licencën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amatorit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69B40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Kodi Morse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alternative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njerëzit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aftësi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kufizuara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aftësitë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dëmtuar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goditjet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zemër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qepallat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Morse duke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vezullimesh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shpejta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përfaqësuar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EBF0A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B3C5D7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98F76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19136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EC9B50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F059B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6F854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1935E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Implementimi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MorseCode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në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JAVA</w:t>
      </w:r>
    </w:p>
    <w:p w14:paraId="41FF69B8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79952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encode -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enkodimin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mesazhit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3311EB0E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35320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  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encode(String input) {</w:t>
      </w:r>
    </w:p>
    <w:p w14:paraId="5048C0B3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String output=" ";</w:t>
      </w:r>
    </w:p>
    <w:p w14:paraId="12157736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input=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input.toUpperCase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C8B0079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for(int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B9E0217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char c=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C307EB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String code=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MorseAlphabet.get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(c);</w:t>
      </w:r>
    </w:p>
    <w:p w14:paraId="70139ADC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if (code== null) {</w:t>
      </w:r>
    </w:p>
    <w:p w14:paraId="3B28D79E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output+=" ";</w:t>
      </w:r>
    </w:p>
    <w:p w14:paraId="28E49F3E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65BDD501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code != null) {</w:t>
      </w:r>
    </w:p>
    <w:p w14:paraId="3EA16C24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output+=code;</w:t>
      </w:r>
    </w:p>
    <w:p w14:paraId="51BE86AE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1541A6BE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}</w:t>
      </w:r>
    </w:p>
    <w:p w14:paraId="12A67F39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output;</w:t>
      </w:r>
    </w:p>
    <w:p w14:paraId="186B6A07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6BCF4A7C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decode -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dekodimin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mesazh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thjeshtë</w:t>
      </w:r>
      <w:proofErr w:type="spellEnd"/>
    </w:p>
    <w:p w14:paraId="0A695CE1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public static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decode(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71CD186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morse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morseCode.split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 {3}");</w:t>
      </w:r>
    </w:p>
    <w:p w14:paraId="779EB47A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decodedMssg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";</w:t>
      </w:r>
    </w:p>
    <w:p w14:paraId="1E7EB25F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for (String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morseWord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morse) {</w:t>
      </w:r>
    </w:p>
    <w:p w14:paraId="7D8D9856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morseWord.split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 ");</w:t>
      </w:r>
    </w:p>
    <w:p w14:paraId="3C1A136D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</w:p>
    <w:p w14:paraId="4F6823EC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for (String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morseChar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9370114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MorseToEn.containsKey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7E314F21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decodedMssg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MorseToEn.get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morseChar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B59049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}</w:t>
      </w:r>
    </w:p>
    <w:p w14:paraId="046D1E8F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}</w:t>
      </w:r>
    </w:p>
    <w:p w14:paraId="693A05D9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decodedMssg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+=" ";</w:t>
      </w:r>
    </w:p>
    <w:p w14:paraId="71FF54FC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</w:t>
      </w:r>
    </w:p>
    <w:p w14:paraId="6B6C2AC0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decodedMssg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B0F479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329F8F03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Rezultati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E3E43C0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5B9F88A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6843B98" wp14:editId="59EF1261">
            <wp:extent cx="3495675" cy="1562100"/>
            <wp:effectExtent l="12700" t="12700" r="12700" b="127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6466" t="18610" r="8775" b="717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A808D2A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0B46597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3AA29D3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43A0FD1D" wp14:editId="121B0E44">
            <wp:extent cx="4067175" cy="1447800"/>
            <wp:effectExtent l="12700" t="12700" r="12700" b="127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l="3501" t="11464" r="3063" b="854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47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134092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7A0EE5E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2FEFA2E" wp14:editId="7AD08861">
            <wp:extent cx="3324225" cy="1562100"/>
            <wp:effectExtent l="12700" t="12700" r="12700" b="127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2387" t="10784" r="5039" b="88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62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E55101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F6190CA" w14:textId="77777777" w:rsidR="002B58D3" w:rsidRDefault="00AE60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D0CF0FE" wp14:editId="64860E92">
            <wp:extent cx="3228975" cy="1533525"/>
            <wp:effectExtent l="12700" t="12700" r="12700" b="127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2739" t="8765" r="4383" b="738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FC9823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16528D7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CADCD" w14:textId="77777777" w:rsidR="002B58D3" w:rsidRDefault="002B58D3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046851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2B2E8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36530F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D4C0E" w14:textId="77777777" w:rsidR="002B58D3" w:rsidRDefault="002B58D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FB7441" w14:textId="77777777" w:rsidR="002B58D3" w:rsidRDefault="00AE60C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</w:p>
    <w:p w14:paraId="69A799CF" w14:textId="77777777" w:rsidR="002B58D3" w:rsidRDefault="002B58D3"/>
    <w:sectPr w:rsidR="002B58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8D3"/>
    <w:rsid w:val="002B58D3"/>
    <w:rsid w:val="00432A63"/>
    <w:rsid w:val="008F74A1"/>
    <w:rsid w:val="00A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C37A"/>
  <w15:docId w15:val="{93412916-F72E-4A6A-A38C-39A2D22E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8F74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4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65009-81E4-4A0F-8055-63EE8449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dafina sopa</dc:creator>
  <cp:keywords/>
  <dc:description/>
  <cp:lastModifiedBy>dafina sopa</cp:lastModifiedBy>
  <cp:revision>1</cp:revision>
  <dcterms:created xsi:type="dcterms:W3CDTF">2023-03-08T13:07:00Z</dcterms:created>
  <dcterms:modified xsi:type="dcterms:W3CDTF">2023-03-08T17:26:00Z</dcterms:modified>
</cp:coreProperties>
</file>