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ED0" w:rsidRPr="005975ED" w:rsidRDefault="00362ED0" w:rsidP="005975ED">
      <w:pPr>
        <w:jc w:val="center"/>
        <w:rPr>
          <w:b/>
          <w:i/>
          <w:sz w:val="48"/>
          <w:u w:val="single"/>
        </w:rPr>
      </w:pPr>
      <w:r w:rsidRPr="005975ED">
        <w:rPr>
          <w:b/>
          <w:i/>
          <w:sz w:val="48"/>
          <w:u w:val="single"/>
        </w:rPr>
        <w:t xml:space="preserve">Práctica 3 – Caché </w:t>
      </w:r>
      <w:proofErr w:type="spellStart"/>
      <w:r w:rsidRPr="005975ED">
        <w:rPr>
          <w:b/>
          <w:i/>
          <w:sz w:val="48"/>
          <w:u w:val="single"/>
        </w:rPr>
        <w:t>Blocking</w:t>
      </w:r>
      <w:proofErr w:type="spellEnd"/>
    </w:p>
    <w:p w:rsidR="00E100BC" w:rsidRPr="00307921" w:rsidRDefault="00293B7C">
      <w:pPr>
        <w:rPr>
          <w:rFonts w:cstheme="minorHAnsi"/>
          <w:b/>
          <w:sz w:val="24"/>
        </w:rPr>
      </w:pPr>
      <w:r w:rsidRPr="00307921">
        <w:rPr>
          <w:rFonts w:cstheme="minorHAnsi"/>
          <w:b/>
          <w:sz w:val="24"/>
        </w:rPr>
        <w:t xml:space="preserve">9. El siguiente ejemplo permite comprender mejor donde se encuentran los fallos de memoria caché cuando se usa la versión </w:t>
      </w:r>
      <w:proofErr w:type="spellStart"/>
      <w:r w:rsidRPr="00307921">
        <w:rPr>
          <w:rFonts w:cstheme="minorHAnsi"/>
          <w:b/>
          <w:sz w:val="24"/>
        </w:rPr>
        <w:t>naïve</w:t>
      </w:r>
      <w:proofErr w:type="spellEnd"/>
      <w:r w:rsidRPr="00307921">
        <w:rPr>
          <w:rFonts w:cstheme="minorHAnsi"/>
          <w:b/>
          <w:sz w:val="24"/>
        </w:rPr>
        <w:t xml:space="preserve"> del producto de matrices. Sea el producto de dos matrices de tamaño 3x3, donde la matriz A se encuentra almacenada a partir de la dirección 1000h, la matriz B de la dirección 2000h y la matriz C de 3000h. Además, el sistema de memoria donde se ejecuta el código tiene una memoria cache para datos, con 4 bloques de 2 palabras cada uno de ellos, y organización asociativa por conjuntos de 2 vías. Contesta las siguientes preguntas:</w:t>
      </w:r>
    </w:p>
    <w:p w:rsidR="00E100BC" w:rsidRPr="00307921" w:rsidRDefault="00E100BC">
      <w:pPr>
        <w:rPr>
          <w:rFonts w:cstheme="minorHAnsi"/>
          <w:b/>
          <w:sz w:val="24"/>
        </w:rPr>
      </w:pPr>
      <w:r w:rsidRPr="00307921">
        <w:rPr>
          <w:rFonts w:cstheme="minorHAnsi"/>
          <w:b/>
          <w:sz w:val="24"/>
        </w:rPr>
        <w:t xml:space="preserve">a) </w:t>
      </w:r>
      <w:r w:rsidR="00293B7C" w:rsidRPr="00307921">
        <w:rPr>
          <w:rFonts w:cstheme="minorHAnsi"/>
          <w:b/>
          <w:sz w:val="24"/>
        </w:rPr>
        <w:t xml:space="preserve">Obtén la traza de referencias de memoria generadas al ejecutar el código usando el Listado 2, considerando que los accesos de escritura se comportan igual que los de lectura, y completa la siguiente tabla con la evolución de la memoria caché (añade todas las líneas que sean necesarias): </w:t>
      </w:r>
    </w:p>
    <w:p w:rsidR="00E100BC" w:rsidRPr="00307921" w:rsidRDefault="00293B7C">
      <w:pPr>
        <w:rPr>
          <w:rFonts w:cstheme="minorHAnsi"/>
          <w:b/>
          <w:sz w:val="24"/>
        </w:rPr>
      </w:pPr>
      <w:r w:rsidRPr="00307921">
        <w:rPr>
          <w:rFonts w:cstheme="minorHAnsi"/>
          <w:b/>
          <w:sz w:val="24"/>
        </w:rPr>
        <w:t>b</w:t>
      </w:r>
      <w:r w:rsidR="005975ED">
        <w:rPr>
          <w:rFonts w:cstheme="minorHAnsi"/>
          <w:b/>
          <w:sz w:val="24"/>
        </w:rPr>
        <w:t>)</w:t>
      </w:r>
      <w:r w:rsidRPr="00307921">
        <w:rPr>
          <w:rFonts w:cstheme="minorHAnsi"/>
          <w:b/>
          <w:sz w:val="24"/>
        </w:rPr>
        <w:t xml:space="preserve"> Calcula la tasa de fallos al acceder a las tres matrices, y las tasas de fallo particulares para A, B y C. </w:t>
      </w:r>
      <w:bookmarkStart w:id="0" w:name="_GoBack"/>
      <w:bookmarkEnd w:id="0"/>
      <w:r w:rsidRPr="00307921">
        <w:rPr>
          <w:rFonts w:cstheme="minorHAnsi"/>
          <w:b/>
          <w:sz w:val="24"/>
        </w:rPr>
        <w:t>Explica razonadamente porque son distintas.</w:t>
      </w:r>
    </w:p>
    <w:p w:rsidR="008B6016" w:rsidRPr="005975ED" w:rsidRDefault="00293B7C">
      <w:pPr>
        <w:rPr>
          <w:rFonts w:cstheme="minorHAnsi"/>
          <w:b/>
          <w:sz w:val="24"/>
        </w:rPr>
      </w:pPr>
      <w:r w:rsidRPr="00307921">
        <w:rPr>
          <w:rFonts w:cstheme="minorHAnsi"/>
          <w:b/>
          <w:sz w:val="24"/>
        </w:rPr>
        <w:t xml:space="preserve">10. Compila el código incluido en las carpetas </w:t>
      </w:r>
      <w:proofErr w:type="spellStart"/>
      <w:r w:rsidRPr="00307921">
        <w:rPr>
          <w:rFonts w:cstheme="minorHAnsi"/>
          <w:b/>
          <w:sz w:val="24"/>
        </w:rPr>
        <w:t>Naive</w:t>
      </w:r>
      <w:proofErr w:type="spellEnd"/>
      <w:r w:rsidRPr="00307921">
        <w:rPr>
          <w:rFonts w:cstheme="minorHAnsi"/>
          <w:b/>
          <w:sz w:val="24"/>
        </w:rPr>
        <w:t xml:space="preserve"> y </w:t>
      </w:r>
      <w:proofErr w:type="spellStart"/>
      <w:r w:rsidRPr="00307921">
        <w:rPr>
          <w:rFonts w:cstheme="minorHAnsi"/>
          <w:b/>
          <w:sz w:val="24"/>
        </w:rPr>
        <w:t>Blocking</w:t>
      </w:r>
      <w:proofErr w:type="spellEnd"/>
      <w:r w:rsidRPr="00307921">
        <w:rPr>
          <w:rFonts w:cstheme="minorHAnsi"/>
          <w:b/>
          <w:sz w:val="24"/>
        </w:rPr>
        <w:t xml:space="preserve">, con la opción –O3 dentro del </w:t>
      </w:r>
      <w:proofErr w:type="spellStart"/>
      <w:r w:rsidRPr="00307921">
        <w:rPr>
          <w:rFonts w:cstheme="minorHAnsi"/>
          <w:b/>
          <w:sz w:val="24"/>
        </w:rPr>
        <w:t>Makefile</w:t>
      </w:r>
      <w:proofErr w:type="spellEnd"/>
      <w:r w:rsidRPr="00307921">
        <w:rPr>
          <w:rFonts w:cstheme="minorHAnsi"/>
          <w:b/>
          <w:sz w:val="24"/>
        </w:rPr>
        <w:t xml:space="preserve"> para que el compilador optimice el código al máximo. A continuación, usa perf para rellenar la tabla de eventos hardware y calcula los factores de mejora. Anota también el tiempo que tarda cada versión. </w:t>
      </w:r>
    </w:p>
    <w:tbl>
      <w:tblPr>
        <w:tblStyle w:val="Tablaconcuadrcula"/>
        <w:tblW w:w="0" w:type="auto"/>
        <w:tblLook w:val="04A0" w:firstRow="1" w:lastRow="0" w:firstColumn="1" w:lastColumn="0" w:noHBand="0" w:noVBand="1"/>
      </w:tblPr>
      <w:tblGrid>
        <w:gridCol w:w="2651"/>
        <w:gridCol w:w="2651"/>
        <w:gridCol w:w="2652"/>
        <w:gridCol w:w="2652"/>
      </w:tblGrid>
      <w:tr w:rsidR="008B6016" w:rsidTr="008B6016">
        <w:tc>
          <w:tcPr>
            <w:tcW w:w="2651" w:type="dxa"/>
          </w:tcPr>
          <w:p w:rsidR="008B6016" w:rsidRPr="008B6016" w:rsidRDefault="008B6016" w:rsidP="008B6016">
            <w:pPr>
              <w:jc w:val="center"/>
              <w:rPr>
                <w:b/>
              </w:rPr>
            </w:pPr>
            <w:r w:rsidRPr="008B6016">
              <w:rPr>
                <w:b/>
              </w:rPr>
              <w:t>Evento</w:t>
            </w:r>
          </w:p>
        </w:tc>
        <w:tc>
          <w:tcPr>
            <w:tcW w:w="2651" w:type="dxa"/>
          </w:tcPr>
          <w:p w:rsidR="008B6016" w:rsidRPr="008B6016" w:rsidRDefault="008B6016" w:rsidP="008B6016">
            <w:pPr>
              <w:jc w:val="center"/>
              <w:rPr>
                <w:b/>
              </w:rPr>
            </w:pPr>
            <w:proofErr w:type="spellStart"/>
            <w:r w:rsidRPr="008B6016">
              <w:rPr>
                <w:b/>
              </w:rPr>
              <w:t>Naive</w:t>
            </w:r>
            <w:proofErr w:type="spellEnd"/>
          </w:p>
        </w:tc>
        <w:tc>
          <w:tcPr>
            <w:tcW w:w="2652" w:type="dxa"/>
          </w:tcPr>
          <w:p w:rsidR="008B6016" w:rsidRPr="008B6016" w:rsidRDefault="008B6016" w:rsidP="008B6016">
            <w:pPr>
              <w:jc w:val="center"/>
              <w:rPr>
                <w:b/>
              </w:rPr>
            </w:pPr>
            <w:proofErr w:type="spellStart"/>
            <w:r w:rsidRPr="008B6016">
              <w:rPr>
                <w:b/>
              </w:rPr>
              <w:t>Blocking</w:t>
            </w:r>
            <w:proofErr w:type="spellEnd"/>
          </w:p>
        </w:tc>
        <w:tc>
          <w:tcPr>
            <w:tcW w:w="2652" w:type="dxa"/>
          </w:tcPr>
          <w:p w:rsidR="008B6016" w:rsidRPr="008B6016" w:rsidRDefault="008B6016" w:rsidP="008B6016">
            <w:pPr>
              <w:jc w:val="center"/>
              <w:rPr>
                <w:b/>
              </w:rPr>
            </w:pPr>
            <w:r w:rsidRPr="008B6016">
              <w:rPr>
                <w:b/>
              </w:rPr>
              <w:t>Factor</w:t>
            </w:r>
          </w:p>
        </w:tc>
      </w:tr>
      <w:tr w:rsidR="008B6016" w:rsidTr="008B6016">
        <w:tc>
          <w:tcPr>
            <w:tcW w:w="2651" w:type="dxa"/>
          </w:tcPr>
          <w:p w:rsidR="008B6016" w:rsidRDefault="008B6016">
            <w:proofErr w:type="spellStart"/>
            <w:r>
              <w:t>Branches</w:t>
            </w:r>
            <w:proofErr w:type="spellEnd"/>
          </w:p>
        </w:tc>
        <w:tc>
          <w:tcPr>
            <w:tcW w:w="2651" w:type="dxa"/>
          </w:tcPr>
          <w:p w:rsidR="008B6016" w:rsidRDefault="008B6016">
            <w:r>
              <w:t>18.852.072</w:t>
            </w:r>
          </w:p>
        </w:tc>
        <w:tc>
          <w:tcPr>
            <w:tcW w:w="2652" w:type="dxa"/>
          </w:tcPr>
          <w:p w:rsidR="008B6016" w:rsidRDefault="008B6016">
            <w:r>
              <w:t>18.718.028</w:t>
            </w:r>
          </w:p>
        </w:tc>
        <w:tc>
          <w:tcPr>
            <w:tcW w:w="2652" w:type="dxa"/>
          </w:tcPr>
          <w:p w:rsidR="008B6016" w:rsidRDefault="00AC62A2">
            <w:r>
              <w:t>1.007%</w:t>
            </w:r>
          </w:p>
        </w:tc>
      </w:tr>
      <w:tr w:rsidR="008B6016" w:rsidTr="008B6016">
        <w:tc>
          <w:tcPr>
            <w:tcW w:w="2651" w:type="dxa"/>
          </w:tcPr>
          <w:p w:rsidR="008B6016" w:rsidRDefault="008B6016">
            <w:r>
              <w:t>Branch-misses</w:t>
            </w:r>
          </w:p>
        </w:tc>
        <w:tc>
          <w:tcPr>
            <w:tcW w:w="2651" w:type="dxa"/>
          </w:tcPr>
          <w:p w:rsidR="008B6016" w:rsidRDefault="008B6016">
            <w:r>
              <w:t>141.265</w:t>
            </w:r>
          </w:p>
        </w:tc>
        <w:tc>
          <w:tcPr>
            <w:tcW w:w="2652" w:type="dxa"/>
          </w:tcPr>
          <w:p w:rsidR="008B6016" w:rsidRDefault="008B6016">
            <w:r>
              <w:t>114.296</w:t>
            </w:r>
          </w:p>
        </w:tc>
        <w:tc>
          <w:tcPr>
            <w:tcW w:w="2652" w:type="dxa"/>
          </w:tcPr>
          <w:p w:rsidR="008B6016" w:rsidRDefault="00AC62A2">
            <w:r>
              <w:t>1.235%</w:t>
            </w:r>
          </w:p>
        </w:tc>
      </w:tr>
      <w:tr w:rsidR="008B6016" w:rsidTr="008B6016">
        <w:tc>
          <w:tcPr>
            <w:tcW w:w="2651" w:type="dxa"/>
          </w:tcPr>
          <w:p w:rsidR="008B6016" w:rsidRDefault="008B6016">
            <w:r>
              <w:t>Bus-</w:t>
            </w:r>
            <w:proofErr w:type="spellStart"/>
            <w:r>
              <w:t>cycles</w:t>
            </w:r>
            <w:proofErr w:type="spellEnd"/>
          </w:p>
        </w:tc>
        <w:tc>
          <w:tcPr>
            <w:tcW w:w="2651" w:type="dxa"/>
          </w:tcPr>
          <w:p w:rsidR="008B6016" w:rsidRDefault="008B6016">
            <w:r>
              <w:t>203.793.476</w:t>
            </w:r>
          </w:p>
        </w:tc>
        <w:tc>
          <w:tcPr>
            <w:tcW w:w="2652" w:type="dxa"/>
          </w:tcPr>
          <w:p w:rsidR="008B6016" w:rsidRDefault="00FA645F">
            <w:r>
              <w:t>73.319.054</w:t>
            </w:r>
          </w:p>
        </w:tc>
        <w:tc>
          <w:tcPr>
            <w:tcW w:w="2652" w:type="dxa"/>
          </w:tcPr>
          <w:p w:rsidR="008B6016" w:rsidRDefault="00104B91">
            <w:r>
              <w:t>2.779%</w:t>
            </w:r>
          </w:p>
        </w:tc>
      </w:tr>
      <w:tr w:rsidR="008B6016" w:rsidTr="008B6016">
        <w:tc>
          <w:tcPr>
            <w:tcW w:w="2651" w:type="dxa"/>
          </w:tcPr>
          <w:p w:rsidR="008B6016" w:rsidRDefault="008B6016">
            <w:r>
              <w:t>Cache-misses</w:t>
            </w:r>
          </w:p>
        </w:tc>
        <w:tc>
          <w:tcPr>
            <w:tcW w:w="2651" w:type="dxa"/>
          </w:tcPr>
          <w:p w:rsidR="008B6016" w:rsidRDefault="008B6016">
            <w:r>
              <w:t>17.001.604</w:t>
            </w:r>
          </w:p>
        </w:tc>
        <w:tc>
          <w:tcPr>
            <w:tcW w:w="2652" w:type="dxa"/>
          </w:tcPr>
          <w:p w:rsidR="008B6016" w:rsidRDefault="00FA645F">
            <w:r>
              <w:t>947.382</w:t>
            </w:r>
          </w:p>
        </w:tc>
        <w:tc>
          <w:tcPr>
            <w:tcW w:w="2652" w:type="dxa"/>
          </w:tcPr>
          <w:p w:rsidR="008B6016" w:rsidRDefault="001328FC">
            <w:r>
              <w:t>17.945%</w:t>
            </w:r>
          </w:p>
        </w:tc>
      </w:tr>
      <w:tr w:rsidR="008B6016" w:rsidTr="008B6016">
        <w:tc>
          <w:tcPr>
            <w:tcW w:w="2651" w:type="dxa"/>
          </w:tcPr>
          <w:p w:rsidR="008B6016" w:rsidRDefault="008B6016">
            <w:r>
              <w:t>Cache-</w:t>
            </w:r>
            <w:proofErr w:type="spellStart"/>
            <w:r>
              <w:t>references</w:t>
            </w:r>
            <w:proofErr w:type="spellEnd"/>
          </w:p>
        </w:tc>
        <w:tc>
          <w:tcPr>
            <w:tcW w:w="2651" w:type="dxa"/>
          </w:tcPr>
          <w:p w:rsidR="008B6016" w:rsidRDefault="008B6016">
            <w:r>
              <w:t>40.479.704</w:t>
            </w:r>
          </w:p>
        </w:tc>
        <w:tc>
          <w:tcPr>
            <w:tcW w:w="2652" w:type="dxa"/>
          </w:tcPr>
          <w:p w:rsidR="008B6016" w:rsidRDefault="00FA645F">
            <w:r>
              <w:t>42.410.513</w:t>
            </w:r>
          </w:p>
        </w:tc>
        <w:tc>
          <w:tcPr>
            <w:tcW w:w="2652" w:type="dxa"/>
          </w:tcPr>
          <w:p w:rsidR="008B6016" w:rsidRDefault="001328FC">
            <w:r>
              <w:t>0.9</w:t>
            </w:r>
            <w:r w:rsidR="0086696A">
              <w:t>51%</w:t>
            </w:r>
          </w:p>
        </w:tc>
      </w:tr>
      <w:tr w:rsidR="008B6016" w:rsidTr="008B6016">
        <w:tc>
          <w:tcPr>
            <w:tcW w:w="2651" w:type="dxa"/>
          </w:tcPr>
          <w:p w:rsidR="008B6016" w:rsidRDefault="008B6016">
            <w:proofErr w:type="spellStart"/>
            <w:r>
              <w:t>Cpu-cycles</w:t>
            </w:r>
            <w:proofErr w:type="spellEnd"/>
          </w:p>
        </w:tc>
        <w:tc>
          <w:tcPr>
            <w:tcW w:w="2651" w:type="dxa"/>
          </w:tcPr>
          <w:p w:rsidR="008B6016" w:rsidRDefault="008B6016">
            <w:r>
              <w:t>304.728.841</w:t>
            </w:r>
          </w:p>
        </w:tc>
        <w:tc>
          <w:tcPr>
            <w:tcW w:w="2652" w:type="dxa"/>
          </w:tcPr>
          <w:p w:rsidR="008B6016" w:rsidRDefault="00FA645F">
            <w:r>
              <w:t>144.020.222</w:t>
            </w:r>
          </w:p>
        </w:tc>
        <w:tc>
          <w:tcPr>
            <w:tcW w:w="2652" w:type="dxa"/>
          </w:tcPr>
          <w:p w:rsidR="008B6016" w:rsidRDefault="0086696A">
            <w:r>
              <w:t>2.115%</w:t>
            </w:r>
          </w:p>
        </w:tc>
      </w:tr>
      <w:tr w:rsidR="008B6016" w:rsidTr="008B6016">
        <w:tc>
          <w:tcPr>
            <w:tcW w:w="2651" w:type="dxa"/>
          </w:tcPr>
          <w:p w:rsidR="008B6016" w:rsidRDefault="008B6016">
            <w:proofErr w:type="spellStart"/>
            <w:r>
              <w:t>Instructions</w:t>
            </w:r>
            <w:proofErr w:type="spellEnd"/>
          </w:p>
        </w:tc>
        <w:tc>
          <w:tcPr>
            <w:tcW w:w="2651" w:type="dxa"/>
          </w:tcPr>
          <w:p w:rsidR="008B6016" w:rsidRDefault="008B6016">
            <w:r>
              <w:t>118.769.868</w:t>
            </w:r>
          </w:p>
        </w:tc>
        <w:tc>
          <w:tcPr>
            <w:tcW w:w="2652" w:type="dxa"/>
          </w:tcPr>
          <w:p w:rsidR="008B6016" w:rsidRDefault="00FA645F">
            <w:r>
              <w:t>126.052.704</w:t>
            </w:r>
          </w:p>
        </w:tc>
        <w:tc>
          <w:tcPr>
            <w:tcW w:w="2652" w:type="dxa"/>
          </w:tcPr>
          <w:p w:rsidR="008B6016" w:rsidRDefault="006A7387">
            <w:r>
              <w:t>0.942</w:t>
            </w:r>
            <w:r w:rsidR="0086696A">
              <w:t>%</w:t>
            </w:r>
          </w:p>
        </w:tc>
      </w:tr>
      <w:tr w:rsidR="008B6016" w:rsidTr="008B6016">
        <w:tc>
          <w:tcPr>
            <w:tcW w:w="2651" w:type="dxa"/>
          </w:tcPr>
          <w:p w:rsidR="008B6016" w:rsidRDefault="008B6016">
            <w:r>
              <w:t>Tiempo</w:t>
            </w:r>
          </w:p>
        </w:tc>
        <w:tc>
          <w:tcPr>
            <w:tcW w:w="2651" w:type="dxa"/>
          </w:tcPr>
          <w:p w:rsidR="008B6016" w:rsidRDefault="00FA645F">
            <w:r>
              <w:t>3.662358e-01</w:t>
            </w:r>
          </w:p>
        </w:tc>
        <w:tc>
          <w:tcPr>
            <w:tcW w:w="2652" w:type="dxa"/>
          </w:tcPr>
          <w:p w:rsidR="008B6016" w:rsidRDefault="00FA645F">
            <w:r>
              <w:t>1.3380255e-01</w:t>
            </w:r>
          </w:p>
        </w:tc>
        <w:tc>
          <w:tcPr>
            <w:tcW w:w="2652" w:type="dxa"/>
          </w:tcPr>
          <w:p w:rsidR="008B6016" w:rsidRDefault="006A7387">
            <w:r>
              <w:t>2.737</w:t>
            </w:r>
            <w:r w:rsidR="0086696A">
              <w:t>%</w:t>
            </w:r>
          </w:p>
        </w:tc>
      </w:tr>
    </w:tbl>
    <w:p w:rsidR="005975ED" w:rsidRDefault="005975ED" w:rsidP="00307921">
      <w:pPr>
        <w:rPr>
          <w:rFonts w:cstheme="minorHAnsi"/>
          <w:b/>
          <w:sz w:val="24"/>
        </w:rPr>
      </w:pPr>
    </w:p>
    <w:p w:rsidR="00307921" w:rsidRPr="00307921" w:rsidRDefault="00307921" w:rsidP="00307921">
      <w:pPr>
        <w:rPr>
          <w:rFonts w:cstheme="minorHAnsi"/>
          <w:b/>
          <w:sz w:val="24"/>
        </w:rPr>
      </w:pPr>
      <w:r w:rsidRPr="00307921">
        <w:rPr>
          <w:rFonts w:cstheme="minorHAnsi"/>
          <w:b/>
          <w:sz w:val="24"/>
        </w:rPr>
        <w:t xml:space="preserve">11. ¿Cuáles son los eventos más representativos de la mejora? </w:t>
      </w:r>
    </w:p>
    <w:p w:rsidR="00307921" w:rsidRPr="00307921" w:rsidRDefault="00307921" w:rsidP="00307921">
      <w:pPr>
        <w:rPr>
          <w:rFonts w:cstheme="minorHAnsi"/>
          <w:b/>
          <w:sz w:val="24"/>
        </w:rPr>
      </w:pPr>
      <w:r w:rsidRPr="00307921">
        <w:rPr>
          <w:rFonts w:cstheme="minorHAnsi"/>
          <w:b/>
          <w:sz w:val="24"/>
        </w:rPr>
        <w:t>12. Aparte de los eventos anteriores, hay otros relacionados con la caché como por ejemplo L1-dcache-loads, LLC-</w:t>
      </w:r>
      <w:proofErr w:type="spellStart"/>
      <w:r w:rsidRPr="00307921">
        <w:rPr>
          <w:rFonts w:cstheme="minorHAnsi"/>
          <w:b/>
          <w:sz w:val="24"/>
        </w:rPr>
        <w:t>loads</w:t>
      </w:r>
      <w:proofErr w:type="spellEnd"/>
      <w:r w:rsidRPr="00307921">
        <w:rPr>
          <w:rFonts w:cstheme="minorHAnsi"/>
          <w:b/>
          <w:sz w:val="24"/>
        </w:rPr>
        <w:t xml:space="preserve">, </w:t>
      </w:r>
      <w:proofErr w:type="spellStart"/>
      <w:r w:rsidRPr="00307921">
        <w:rPr>
          <w:rFonts w:cstheme="minorHAnsi"/>
          <w:b/>
          <w:sz w:val="24"/>
        </w:rPr>
        <w:t>dTLB</w:t>
      </w:r>
      <w:proofErr w:type="spellEnd"/>
      <w:r w:rsidRPr="00307921">
        <w:rPr>
          <w:rFonts w:cstheme="minorHAnsi"/>
          <w:b/>
          <w:sz w:val="24"/>
        </w:rPr>
        <w:t xml:space="preserve">-load-misses, etc. Estos eventos permiten determinar con más exactitud que está ocurriendo en los diferentes niveles del sistema de memoria. Anota los valores de todos los eventos relacionados con la caché de datos, para las versiones </w:t>
      </w:r>
      <w:proofErr w:type="spellStart"/>
      <w:r w:rsidRPr="00307921">
        <w:rPr>
          <w:rFonts w:cstheme="minorHAnsi"/>
          <w:b/>
          <w:sz w:val="24"/>
        </w:rPr>
        <w:t>naïve</w:t>
      </w:r>
      <w:proofErr w:type="spellEnd"/>
      <w:r w:rsidRPr="00307921">
        <w:rPr>
          <w:rFonts w:cstheme="minorHAnsi"/>
          <w:b/>
          <w:sz w:val="24"/>
        </w:rPr>
        <w:t xml:space="preserve"> y cache </w:t>
      </w:r>
      <w:proofErr w:type="spellStart"/>
      <w:r w:rsidRPr="00307921">
        <w:rPr>
          <w:rFonts w:cstheme="minorHAnsi"/>
          <w:b/>
          <w:sz w:val="24"/>
        </w:rPr>
        <w:t>blocking</w:t>
      </w:r>
      <w:proofErr w:type="spellEnd"/>
      <w:r w:rsidRPr="00307921">
        <w:rPr>
          <w:rFonts w:cstheme="minorHAnsi"/>
          <w:b/>
          <w:sz w:val="24"/>
        </w:rPr>
        <w:t xml:space="preserve">, y justifica razonadamente su variación. </w:t>
      </w:r>
    </w:p>
    <w:p w:rsidR="00307921" w:rsidRPr="00307921" w:rsidRDefault="00307921" w:rsidP="00307921">
      <w:pPr>
        <w:rPr>
          <w:rFonts w:cstheme="minorHAnsi"/>
          <w:b/>
          <w:sz w:val="24"/>
        </w:rPr>
      </w:pPr>
      <w:r w:rsidRPr="00307921">
        <w:rPr>
          <w:rFonts w:cstheme="minorHAnsi"/>
          <w:b/>
          <w:sz w:val="24"/>
        </w:rPr>
        <w:t xml:space="preserve">13. Cambia el factor de BLOCKSIZE y vuelve a compilar y ejecutar el programa. Prueba con todos los múltiplos de 2 entre 1 y 32 y representa gráficamente el tiempo de ejecución (o el factor de mejora) con respecto al factor de </w:t>
      </w:r>
      <w:proofErr w:type="spellStart"/>
      <w:r w:rsidRPr="00307921">
        <w:rPr>
          <w:rFonts w:cstheme="minorHAnsi"/>
          <w:b/>
          <w:sz w:val="24"/>
        </w:rPr>
        <w:t>blocking</w:t>
      </w:r>
      <w:proofErr w:type="spellEnd"/>
      <w:r w:rsidRPr="00307921">
        <w:rPr>
          <w:rFonts w:cstheme="minorHAnsi"/>
          <w:b/>
          <w:sz w:val="24"/>
        </w:rPr>
        <w:t>. Explica razonadamente qué ocurre1.</w:t>
      </w:r>
    </w:p>
    <w:p w:rsidR="00307921" w:rsidRDefault="00307921" w:rsidP="00307921">
      <w:pPr>
        <w:rPr>
          <w:rFonts w:cstheme="minorHAnsi"/>
          <w:b/>
          <w:sz w:val="24"/>
        </w:rPr>
      </w:pPr>
      <w:r w:rsidRPr="00307921">
        <w:rPr>
          <w:rFonts w:cstheme="minorHAnsi"/>
          <w:b/>
          <w:sz w:val="24"/>
        </w:rPr>
        <w:t xml:space="preserve">14. Ejecuta ahora cada versión con diferentes tamaños de matrices y representa gráficamente la mejora (aceleración) obtenida con respecto al tamaño de la matriz. Puedes probar con tamaños de 64, 128, 256, 512 y 1024. </w:t>
      </w:r>
    </w:p>
    <w:p w:rsidR="00307921" w:rsidRPr="00307921" w:rsidRDefault="00307921" w:rsidP="00307921">
      <w:pPr>
        <w:rPr>
          <w:rFonts w:cstheme="minorHAnsi"/>
          <w:b/>
          <w:sz w:val="24"/>
        </w:rPr>
      </w:pPr>
      <w:r w:rsidRPr="00307921">
        <w:rPr>
          <w:rFonts w:cstheme="minorHAnsi"/>
          <w:b/>
          <w:sz w:val="24"/>
        </w:rPr>
        <w:t xml:space="preserve">15. Para los distintos tamaños de matrices y factores de </w:t>
      </w:r>
      <w:proofErr w:type="spellStart"/>
      <w:r w:rsidRPr="00307921">
        <w:rPr>
          <w:rFonts w:cstheme="minorHAnsi"/>
          <w:b/>
          <w:sz w:val="24"/>
        </w:rPr>
        <w:t>blocking</w:t>
      </w:r>
      <w:proofErr w:type="spellEnd"/>
      <w:r w:rsidRPr="00307921">
        <w:rPr>
          <w:rFonts w:cstheme="minorHAnsi"/>
          <w:b/>
          <w:sz w:val="24"/>
        </w:rPr>
        <w:t xml:space="preserve">, anota los eventos hardware relacionados con la caché y comprueba como varían. </w:t>
      </w:r>
    </w:p>
    <w:p w:rsidR="00362ED0" w:rsidRDefault="00307921" w:rsidP="00307921">
      <w:r w:rsidRPr="00307921">
        <w:rPr>
          <w:rFonts w:cstheme="minorHAnsi"/>
          <w:b/>
          <w:sz w:val="24"/>
        </w:rPr>
        <w:lastRenderedPageBreak/>
        <w:t xml:space="preserve">16. Recupera la gráfica del ejercicio 7 (el modelo Roofline) y </w:t>
      </w:r>
      <w:proofErr w:type="spellStart"/>
      <w:r w:rsidRPr="00307921">
        <w:rPr>
          <w:rFonts w:cstheme="minorHAnsi"/>
          <w:b/>
          <w:sz w:val="24"/>
        </w:rPr>
        <w:t>situa</w:t>
      </w:r>
      <w:proofErr w:type="spellEnd"/>
      <w:r w:rsidRPr="00307921">
        <w:rPr>
          <w:rFonts w:cstheme="minorHAnsi"/>
          <w:b/>
          <w:sz w:val="24"/>
        </w:rPr>
        <w:t xml:space="preserve"> esta nueva versión en ella. Ten en cuenta que la intensidad operacional ha podido variar por lo que tienes que volver a calcularla, aparte de su rendimiento.</w:t>
      </w:r>
    </w:p>
    <w:sectPr w:rsidR="00362ED0" w:rsidSect="000A1C0F">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7402" w:rsidRDefault="00497402" w:rsidP="00497402">
      <w:pPr>
        <w:spacing w:after="0" w:line="240" w:lineRule="auto"/>
      </w:pPr>
      <w:r>
        <w:separator/>
      </w:r>
    </w:p>
  </w:endnote>
  <w:endnote w:type="continuationSeparator" w:id="0">
    <w:p w:rsidR="00497402" w:rsidRDefault="00497402" w:rsidP="00497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402" w:rsidRDefault="000A1C0F">
    <w:pPr>
      <w:pStyle w:val="Piedepgina"/>
    </w:pPr>
    <w:r>
      <w:t>Aram Oganesyan – Arquitectura de Computadores – Computadores A</w:t>
    </w:r>
  </w:p>
  <w:p w:rsidR="00497402" w:rsidRDefault="004974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7402" w:rsidRDefault="00497402" w:rsidP="00497402">
      <w:pPr>
        <w:spacing w:after="0" w:line="240" w:lineRule="auto"/>
      </w:pPr>
      <w:r>
        <w:separator/>
      </w:r>
    </w:p>
  </w:footnote>
  <w:footnote w:type="continuationSeparator" w:id="0">
    <w:p w:rsidR="00497402" w:rsidRDefault="00497402" w:rsidP="004974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ED0"/>
    <w:rsid w:val="000A1C0F"/>
    <w:rsid w:val="00104B91"/>
    <w:rsid w:val="001138E6"/>
    <w:rsid w:val="001328FC"/>
    <w:rsid w:val="00293B7C"/>
    <w:rsid w:val="00307921"/>
    <w:rsid w:val="00362ED0"/>
    <w:rsid w:val="00497402"/>
    <w:rsid w:val="005975ED"/>
    <w:rsid w:val="006A7387"/>
    <w:rsid w:val="007A70EA"/>
    <w:rsid w:val="0086696A"/>
    <w:rsid w:val="008B6016"/>
    <w:rsid w:val="009D16AD"/>
    <w:rsid w:val="00A51EBB"/>
    <w:rsid w:val="00AC62A2"/>
    <w:rsid w:val="00E100BC"/>
    <w:rsid w:val="00F77FAA"/>
    <w:rsid w:val="00FA64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D3417"/>
  <w15:docId w15:val="{02853463-0772-4307-9BD6-D464D8822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B6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974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97402"/>
  </w:style>
  <w:style w:type="paragraph" w:styleId="Piedepgina">
    <w:name w:val="footer"/>
    <w:basedOn w:val="Normal"/>
    <w:link w:val="PiedepginaCar"/>
    <w:uiPriority w:val="99"/>
    <w:unhideWhenUsed/>
    <w:rsid w:val="004974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97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A7F1F-CDDE-4A09-B3D3-2B43C5994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470</Words>
  <Characters>2586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practicas</dc:creator>
  <cp:lastModifiedBy>Aram Oganesyan</cp:lastModifiedBy>
  <cp:revision>30</cp:revision>
  <dcterms:created xsi:type="dcterms:W3CDTF">2018-11-23T08:39:00Z</dcterms:created>
  <dcterms:modified xsi:type="dcterms:W3CDTF">2018-12-08T20:26:00Z</dcterms:modified>
</cp:coreProperties>
</file>