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810FC3" w14:textId="77777777" w:rsidR="00C8796D" w:rsidRDefault="00C8796D" w:rsidP="001361F6">
      <w:pPr>
        <w:ind w:left="0"/>
        <w:rPr>
          <w:sz w:val="22"/>
          <w:szCs w:val="22"/>
        </w:rPr>
      </w:pPr>
    </w:p>
    <w:p w14:paraId="48468B86" w14:textId="77777777" w:rsidR="00096B07" w:rsidRDefault="00096B07" w:rsidP="001361F6">
      <w:pPr>
        <w:ind w:left="0"/>
        <w:rPr>
          <w:sz w:val="22"/>
          <w:szCs w:val="22"/>
        </w:rPr>
      </w:pPr>
    </w:p>
    <w:p w14:paraId="55636BCB" w14:textId="258BF0F3" w:rsidR="00096B07" w:rsidRDefault="005A328B" w:rsidP="0029354B">
      <w:pPr>
        <w:pStyle w:val="Title"/>
      </w:pPr>
      <w:r>
        <w:t>Recommendations for Expanded V</w:t>
      </w:r>
      <w:r w:rsidR="00844A53">
        <w:t>alidation Metrics for CFRPM v6.</w:t>
      </w:r>
      <w:r>
        <w:t>2</w:t>
      </w:r>
    </w:p>
    <w:p w14:paraId="622B3BF6" w14:textId="77777777" w:rsidR="005A328B" w:rsidRDefault="005A328B" w:rsidP="001361F6">
      <w:pPr>
        <w:ind w:left="0"/>
        <w:rPr>
          <w:sz w:val="22"/>
          <w:szCs w:val="22"/>
        </w:rPr>
      </w:pPr>
    </w:p>
    <w:p w14:paraId="2FA837D1" w14:textId="77777777" w:rsidR="0029354B" w:rsidRDefault="0029354B" w:rsidP="001361F6">
      <w:pPr>
        <w:ind w:left="0"/>
        <w:rPr>
          <w:sz w:val="22"/>
          <w:szCs w:val="22"/>
        </w:rPr>
      </w:pPr>
    </w:p>
    <w:p w14:paraId="63721288" w14:textId="77777777" w:rsidR="0029354B" w:rsidRDefault="0029354B" w:rsidP="001361F6">
      <w:pPr>
        <w:ind w:left="0"/>
        <w:rPr>
          <w:sz w:val="22"/>
          <w:szCs w:val="22"/>
        </w:rPr>
      </w:pPr>
    </w:p>
    <w:p w14:paraId="2A3DE1CB" w14:textId="77777777" w:rsidR="0029354B" w:rsidRDefault="0029354B" w:rsidP="001361F6">
      <w:pPr>
        <w:ind w:left="0"/>
        <w:rPr>
          <w:sz w:val="22"/>
          <w:szCs w:val="22"/>
        </w:rPr>
      </w:pPr>
    </w:p>
    <w:p w14:paraId="230C024A" w14:textId="77777777" w:rsidR="0029354B" w:rsidRDefault="0029354B" w:rsidP="001361F6">
      <w:pPr>
        <w:ind w:left="0"/>
        <w:rPr>
          <w:sz w:val="22"/>
          <w:szCs w:val="22"/>
        </w:rPr>
      </w:pPr>
    </w:p>
    <w:p w14:paraId="1EC086AF" w14:textId="77777777" w:rsidR="0029354B" w:rsidRDefault="0029354B" w:rsidP="001361F6">
      <w:pPr>
        <w:ind w:left="0"/>
        <w:rPr>
          <w:sz w:val="22"/>
          <w:szCs w:val="22"/>
        </w:rPr>
      </w:pPr>
    </w:p>
    <w:p w14:paraId="5AFBAB15" w14:textId="77777777" w:rsidR="0029354B" w:rsidRDefault="0029354B" w:rsidP="001361F6">
      <w:pPr>
        <w:ind w:left="0"/>
        <w:rPr>
          <w:sz w:val="22"/>
          <w:szCs w:val="22"/>
        </w:rPr>
      </w:pPr>
    </w:p>
    <w:p w14:paraId="03DF37B9" w14:textId="77777777" w:rsidR="0029354B" w:rsidRDefault="0029354B" w:rsidP="001361F6">
      <w:pPr>
        <w:ind w:left="0"/>
        <w:rPr>
          <w:sz w:val="22"/>
          <w:szCs w:val="22"/>
        </w:rPr>
      </w:pPr>
    </w:p>
    <w:p w14:paraId="256967AF" w14:textId="77777777" w:rsidR="0029354B" w:rsidRDefault="0029354B" w:rsidP="001361F6">
      <w:pPr>
        <w:ind w:left="0"/>
        <w:rPr>
          <w:sz w:val="22"/>
          <w:szCs w:val="22"/>
        </w:rPr>
      </w:pPr>
    </w:p>
    <w:p w14:paraId="57BB763F" w14:textId="77777777" w:rsidR="0029354B" w:rsidRDefault="0029354B" w:rsidP="001361F6">
      <w:pPr>
        <w:ind w:left="0"/>
        <w:rPr>
          <w:sz w:val="22"/>
          <w:szCs w:val="22"/>
        </w:rPr>
      </w:pPr>
    </w:p>
    <w:p w14:paraId="4DB42847" w14:textId="77777777" w:rsidR="0029354B" w:rsidRDefault="0029354B" w:rsidP="001361F6">
      <w:pPr>
        <w:ind w:left="0"/>
        <w:rPr>
          <w:sz w:val="22"/>
          <w:szCs w:val="22"/>
        </w:rPr>
      </w:pPr>
    </w:p>
    <w:p w14:paraId="1379FA05" w14:textId="77777777" w:rsidR="0029354B" w:rsidRDefault="0029354B" w:rsidP="001361F6">
      <w:pPr>
        <w:ind w:left="0"/>
        <w:rPr>
          <w:sz w:val="22"/>
          <w:szCs w:val="22"/>
        </w:rPr>
      </w:pPr>
    </w:p>
    <w:p w14:paraId="49795D92" w14:textId="77777777" w:rsidR="0029354B" w:rsidRDefault="0029354B" w:rsidP="001361F6">
      <w:pPr>
        <w:ind w:left="0"/>
        <w:rPr>
          <w:sz w:val="22"/>
          <w:szCs w:val="22"/>
        </w:rPr>
      </w:pPr>
    </w:p>
    <w:p w14:paraId="50077604" w14:textId="77777777" w:rsidR="0029354B" w:rsidRDefault="0029354B" w:rsidP="001361F6">
      <w:pPr>
        <w:ind w:left="0"/>
        <w:rPr>
          <w:sz w:val="22"/>
          <w:szCs w:val="22"/>
        </w:rPr>
      </w:pPr>
    </w:p>
    <w:p w14:paraId="49475856" w14:textId="77777777" w:rsidR="0029354B" w:rsidRDefault="0029354B" w:rsidP="001361F6">
      <w:pPr>
        <w:ind w:left="0"/>
        <w:rPr>
          <w:sz w:val="22"/>
          <w:szCs w:val="22"/>
        </w:rPr>
      </w:pPr>
    </w:p>
    <w:p w14:paraId="5114AFC3" w14:textId="77777777" w:rsidR="0029354B" w:rsidRDefault="0029354B" w:rsidP="001361F6">
      <w:pPr>
        <w:ind w:left="0"/>
        <w:rPr>
          <w:sz w:val="22"/>
          <w:szCs w:val="22"/>
        </w:rPr>
      </w:pPr>
    </w:p>
    <w:p w14:paraId="21A7A17C" w14:textId="77777777" w:rsidR="0029354B" w:rsidRDefault="0029354B" w:rsidP="001361F6">
      <w:pPr>
        <w:ind w:left="0"/>
        <w:rPr>
          <w:sz w:val="22"/>
          <w:szCs w:val="22"/>
        </w:rPr>
      </w:pPr>
    </w:p>
    <w:p w14:paraId="36EADD20" w14:textId="77777777" w:rsidR="0029354B" w:rsidRDefault="0029354B" w:rsidP="001361F6">
      <w:pPr>
        <w:ind w:left="0"/>
        <w:rPr>
          <w:sz w:val="22"/>
          <w:szCs w:val="22"/>
        </w:rPr>
      </w:pPr>
    </w:p>
    <w:p w14:paraId="6B31EE9D" w14:textId="77777777" w:rsidR="0029354B" w:rsidRDefault="0029354B" w:rsidP="001361F6">
      <w:pPr>
        <w:ind w:left="0"/>
        <w:rPr>
          <w:sz w:val="22"/>
          <w:szCs w:val="22"/>
        </w:rPr>
      </w:pPr>
    </w:p>
    <w:p w14:paraId="759BDCA4" w14:textId="77777777" w:rsidR="0029354B" w:rsidRDefault="0029354B" w:rsidP="001361F6">
      <w:pPr>
        <w:ind w:left="0"/>
        <w:rPr>
          <w:sz w:val="22"/>
          <w:szCs w:val="22"/>
        </w:rPr>
      </w:pPr>
    </w:p>
    <w:p w14:paraId="776C7716" w14:textId="77777777" w:rsidR="0029354B" w:rsidRDefault="0029354B" w:rsidP="001361F6">
      <w:pPr>
        <w:ind w:left="0"/>
        <w:rPr>
          <w:sz w:val="22"/>
          <w:szCs w:val="22"/>
        </w:rPr>
      </w:pPr>
    </w:p>
    <w:p w14:paraId="17217C68" w14:textId="77777777" w:rsidR="0029354B" w:rsidRDefault="0029354B" w:rsidP="001361F6">
      <w:pPr>
        <w:ind w:left="0"/>
        <w:rPr>
          <w:sz w:val="22"/>
          <w:szCs w:val="22"/>
        </w:rPr>
      </w:pPr>
    </w:p>
    <w:p w14:paraId="7AAE6D88" w14:textId="77777777" w:rsidR="0029354B" w:rsidRDefault="0029354B" w:rsidP="001361F6">
      <w:pPr>
        <w:ind w:left="0"/>
        <w:rPr>
          <w:sz w:val="22"/>
          <w:szCs w:val="22"/>
        </w:rPr>
      </w:pPr>
    </w:p>
    <w:p w14:paraId="10ACECC0" w14:textId="77777777" w:rsidR="0029354B" w:rsidRDefault="0029354B" w:rsidP="001361F6">
      <w:pPr>
        <w:ind w:left="0"/>
        <w:rPr>
          <w:sz w:val="22"/>
          <w:szCs w:val="22"/>
        </w:rPr>
      </w:pPr>
    </w:p>
    <w:p w14:paraId="55033C6B" w14:textId="77777777" w:rsidR="0029354B" w:rsidRDefault="0029354B" w:rsidP="001361F6">
      <w:pPr>
        <w:ind w:left="0"/>
        <w:rPr>
          <w:sz w:val="22"/>
          <w:szCs w:val="22"/>
        </w:rPr>
      </w:pPr>
    </w:p>
    <w:p w14:paraId="7831B753" w14:textId="77777777" w:rsidR="0029354B" w:rsidRDefault="0029354B" w:rsidP="001361F6">
      <w:pPr>
        <w:ind w:left="0"/>
        <w:rPr>
          <w:sz w:val="22"/>
          <w:szCs w:val="22"/>
        </w:rPr>
      </w:pPr>
    </w:p>
    <w:p w14:paraId="2652DEEB" w14:textId="77777777" w:rsidR="0029354B" w:rsidRDefault="0029354B" w:rsidP="001361F6">
      <w:pPr>
        <w:ind w:left="0"/>
        <w:rPr>
          <w:sz w:val="22"/>
          <w:szCs w:val="22"/>
        </w:rPr>
      </w:pPr>
    </w:p>
    <w:p w14:paraId="543EA946" w14:textId="77777777" w:rsidR="0029354B" w:rsidRDefault="0029354B" w:rsidP="001361F6">
      <w:pPr>
        <w:ind w:left="0"/>
        <w:rPr>
          <w:sz w:val="22"/>
          <w:szCs w:val="22"/>
        </w:rPr>
      </w:pPr>
    </w:p>
    <w:p w14:paraId="02F0BC59" w14:textId="77777777" w:rsidR="0029354B" w:rsidRDefault="0029354B" w:rsidP="001361F6">
      <w:pPr>
        <w:ind w:left="0"/>
        <w:rPr>
          <w:sz w:val="22"/>
          <w:szCs w:val="22"/>
        </w:rPr>
      </w:pPr>
    </w:p>
    <w:p w14:paraId="6876549B" w14:textId="77777777" w:rsidR="0029354B" w:rsidRDefault="0029354B" w:rsidP="001361F6">
      <w:pPr>
        <w:ind w:left="0"/>
        <w:rPr>
          <w:sz w:val="22"/>
          <w:szCs w:val="22"/>
        </w:rPr>
      </w:pPr>
    </w:p>
    <w:p w14:paraId="1E98B9F2" w14:textId="77777777" w:rsidR="0029354B" w:rsidRDefault="0029354B" w:rsidP="001361F6">
      <w:pPr>
        <w:ind w:left="0"/>
        <w:rPr>
          <w:sz w:val="22"/>
          <w:szCs w:val="22"/>
        </w:rPr>
      </w:pPr>
    </w:p>
    <w:p w14:paraId="64223827" w14:textId="77777777" w:rsidR="0029354B" w:rsidRDefault="0029354B" w:rsidP="001361F6">
      <w:pPr>
        <w:ind w:left="0"/>
        <w:rPr>
          <w:sz w:val="22"/>
          <w:szCs w:val="22"/>
        </w:rPr>
      </w:pPr>
    </w:p>
    <w:p w14:paraId="0FD115B3" w14:textId="77777777" w:rsidR="0029354B" w:rsidRDefault="0029354B" w:rsidP="001361F6">
      <w:pPr>
        <w:ind w:left="0"/>
        <w:rPr>
          <w:sz w:val="22"/>
          <w:szCs w:val="22"/>
        </w:rPr>
      </w:pPr>
    </w:p>
    <w:p w14:paraId="633A2C39" w14:textId="77777777" w:rsidR="0029354B" w:rsidRDefault="0029354B" w:rsidP="001361F6">
      <w:pPr>
        <w:ind w:left="0"/>
        <w:rPr>
          <w:sz w:val="22"/>
          <w:szCs w:val="22"/>
        </w:rPr>
      </w:pPr>
    </w:p>
    <w:p w14:paraId="49BF6963" w14:textId="77777777" w:rsidR="0029354B" w:rsidRDefault="0029354B" w:rsidP="001361F6">
      <w:pPr>
        <w:ind w:left="0"/>
        <w:rPr>
          <w:sz w:val="22"/>
          <w:szCs w:val="22"/>
        </w:rPr>
      </w:pPr>
    </w:p>
    <w:p w14:paraId="4F3ADD45" w14:textId="77777777" w:rsidR="0029354B" w:rsidRDefault="0029354B" w:rsidP="001361F6">
      <w:pPr>
        <w:ind w:left="0"/>
        <w:rPr>
          <w:sz w:val="22"/>
          <w:szCs w:val="22"/>
        </w:rPr>
      </w:pPr>
    </w:p>
    <w:p w14:paraId="204785E5" w14:textId="77777777" w:rsidR="0029354B" w:rsidRDefault="0029354B" w:rsidP="001361F6">
      <w:pPr>
        <w:ind w:left="0"/>
        <w:rPr>
          <w:sz w:val="22"/>
          <w:szCs w:val="22"/>
        </w:rPr>
      </w:pPr>
    </w:p>
    <w:p w14:paraId="72E87642" w14:textId="77777777" w:rsidR="0029354B" w:rsidRDefault="0029354B" w:rsidP="001361F6">
      <w:pPr>
        <w:ind w:left="0"/>
        <w:rPr>
          <w:sz w:val="22"/>
          <w:szCs w:val="22"/>
        </w:rPr>
      </w:pPr>
    </w:p>
    <w:p w14:paraId="5B0DBA89" w14:textId="77777777" w:rsidR="0029354B" w:rsidRDefault="0029354B" w:rsidP="001361F6">
      <w:pPr>
        <w:ind w:left="0"/>
        <w:rPr>
          <w:sz w:val="22"/>
          <w:szCs w:val="22"/>
        </w:rPr>
      </w:pPr>
    </w:p>
    <w:p w14:paraId="38B9FDA6" w14:textId="77777777" w:rsidR="0029354B" w:rsidRDefault="0029354B" w:rsidP="001361F6">
      <w:pPr>
        <w:ind w:left="0"/>
        <w:rPr>
          <w:sz w:val="22"/>
          <w:szCs w:val="22"/>
        </w:rPr>
      </w:pPr>
    </w:p>
    <w:p w14:paraId="5244A803" w14:textId="77777777" w:rsidR="0029354B" w:rsidRDefault="0029354B" w:rsidP="001361F6">
      <w:pPr>
        <w:ind w:left="0"/>
        <w:rPr>
          <w:sz w:val="22"/>
          <w:szCs w:val="22"/>
        </w:rPr>
      </w:pPr>
    </w:p>
    <w:p w14:paraId="2EEE6BB5" w14:textId="5729F51C" w:rsidR="0029354B" w:rsidRPr="00490CD9" w:rsidRDefault="0029354B" w:rsidP="001361F6">
      <w:pPr>
        <w:ind w:left="0"/>
        <w:rPr>
          <w:rStyle w:val="BookTitle"/>
        </w:rPr>
      </w:pPr>
      <w:r w:rsidRPr="00490CD9">
        <w:rPr>
          <w:rStyle w:val="BookTitle"/>
        </w:rPr>
        <w:t>Draft Version</w:t>
      </w:r>
    </w:p>
    <w:p w14:paraId="0BA6D8D2" w14:textId="2B547D2D" w:rsidR="005A328B" w:rsidRPr="00490CD9" w:rsidRDefault="005A328B" w:rsidP="001361F6">
      <w:pPr>
        <w:ind w:left="0"/>
        <w:rPr>
          <w:rStyle w:val="BookTitle"/>
        </w:rPr>
      </w:pPr>
      <w:r w:rsidRPr="00490CD9">
        <w:rPr>
          <w:rStyle w:val="BookTitle"/>
        </w:rPr>
        <w:t xml:space="preserve">July </w:t>
      </w:r>
      <w:r w:rsidR="004E5394">
        <w:rPr>
          <w:rStyle w:val="BookTitle"/>
        </w:rPr>
        <w:t>21</w:t>
      </w:r>
      <w:r w:rsidRPr="00490CD9">
        <w:rPr>
          <w:rStyle w:val="BookTitle"/>
        </w:rPr>
        <w:t>, 2016</w:t>
      </w:r>
    </w:p>
    <w:p w14:paraId="1AD8B081" w14:textId="77777777" w:rsidR="005A328B" w:rsidRDefault="005A328B" w:rsidP="001361F6">
      <w:pPr>
        <w:ind w:left="0"/>
        <w:rPr>
          <w:sz w:val="22"/>
          <w:szCs w:val="22"/>
        </w:rPr>
      </w:pPr>
    </w:p>
    <w:p w14:paraId="05F811E5" w14:textId="77777777" w:rsidR="001361F6" w:rsidRDefault="005A328B" w:rsidP="0029354B">
      <w:pPr>
        <w:pStyle w:val="Heading4"/>
      </w:pPr>
      <w:bookmarkStart w:id="0" w:name="Acronyms"/>
      <w:r>
        <w:lastRenderedPageBreak/>
        <w:t>Acronyms and Abbreviations</w:t>
      </w:r>
    </w:p>
    <w:bookmarkEnd w:id="0"/>
    <w:p w14:paraId="18D3272E" w14:textId="151A9EF6" w:rsidR="005A328B" w:rsidRDefault="005A328B" w:rsidP="001361F6">
      <w:pPr>
        <w:ind w:left="0"/>
        <w:rPr>
          <w:sz w:val="22"/>
          <w:szCs w:val="22"/>
        </w:rPr>
      </w:pPr>
    </w:p>
    <w:p w14:paraId="3951120B" w14:textId="77777777" w:rsidR="00794EBB" w:rsidRDefault="00794EBB" w:rsidP="001361F6">
      <w:pPr>
        <w:ind w:left="0"/>
        <w:rPr>
          <w:sz w:val="22"/>
          <w:szCs w:val="22"/>
        </w:rPr>
      </w:pPr>
    </w:p>
    <w:p w14:paraId="408C4580" w14:textId="59724D08" w:rsidR="008E1399" w:rsidRDefault="008E1399" w:rsidP="001361F6">
      <w:pPr>
        <w:ind w:left="0"/>
        <w:rPr>
          <w:sz w:val="22"/>
          <w:szCs w:val="22"/>
        </w:rPr>
      </w:pPr>
      <w:r>
        <w:rPr>
          <w:sz w:val="22"/>
          <w:szCs w:val="22"/>
        </w:rPr>
        <w:t>AADT</w:t>
      </w:r>
      <w:r>
        <w:rPr>
          <w:sz w:val="22"/>
          <w:szCs w:val="22"/>
        </w:rPr>
        <w:tab/>
      </w:r>
      <w:r>
        <w:rPr>
          <w:sz w:val="22"/>
          <w:szCs w:val="22"/>
        </w:rPr>
        <w:tab/>
        <w:t>Annual Average Daily Traffic</w:t>
      </w:r>
    </w:p>
    <w:p w14:paraId="7792D0E5" w14:textId="0505FA31" w:rsidR="005A328B" w:rsidRDefault="00CB1676" w:rsidP="001361F6">
      <w:pPr>
        <w:ind w:left="0"/>
        <w:rPr>
          <w:sz w:val="22"/>
          <w:szCs w:val="22"/>
        </w:rPr>
      </w:pPr>
      <w:r>
        <w:rPr>
          <w:sz w:val="22"/>
          <w:szCs w:val="22"/>
        </w:rPr>
        <w:t>ACS</w:t>
      </w:r>
      <w:r>
        <w:rPr>
          <w:sz w:val="22"/>
          <w:szCs w:val="22"/>
        </w:rPr>
        <w:tab/>
      </w:r>
      <w:r>
        <w:rPr>
          <w:sz w:val="22"/>
          <w:szCs w:val="22"/>
        </w:rPr>
        <w:tab/>
        <w:t>American Community Survey</w:t>
      </w:r>
    </w:p>
    <w:p w14:paraId="658227FC" w14:textId="5C4BBA4A" w:rsidR="00AB2C9B" w:rsidRDefault="00AB2C9B" w:rsidP="001361F6">
      <w:pPr>
        <w:ind w:left="0"/>
        <w:rPr>
          <w:sz w:val="22"/>
          <w:szCs w:val="22"/>
        </w:rPr>
      </w:pPr>
      <w:r>
        <w:rPr>
          <w:sz w:val="22"/>
          <w:szCs w:val="22"/>
        </w:rPr>
        <w:t>AIP</w:t>
      </w:r>
      <w:r>
        <w:rPr>
          <w:sz w:val="22"/>
          <w:szCs w:val="22"/>
        </w:rPr>
        <w:tab/>
      </w:r>
      <w:r>
        <w:rPr>
          <w:sz w:val="22"/>
          <w:szCs w:val="22"/>
        </w:rPr>
        <w:tab/>
        <w:t>CFRPM Application Improvement Plan</w:t>
      </w:r>
    </w:p>
    <w:p w14:paraId="515BD782" w14:textId="350D97B7" w:rsidR="008E1399" w:rsidRDefault="008E1399" w:rsidP="001361F6">
      <w:pPr>
        <w:ind w:left="0"/>
        <w:rPr>
          <w:sz w:val="22"/>
          <w:szCs w:val="22"/>
        </w:rPr>
      </w:pPr>
      <w:r>
        <w:rPr>
          <w:sz w:val="22"/>
          <w:szCs w:val="22"/>
        </w:rPr>
        <w:t>AM</w:t>
      </w:r>
      <w:r>
        <w:rPr>
          <w:sz w:val="22"/>
          <w:szCs w:val="22"/>
        </w:rPr>
        <w:tab/>
      </w:r>
      <w:r>
        <w:rPr>
          <w:sz w:val="22"/>
          <w:szCs w:val="22"/>
        </w:rPr>
        <w:tab/>
        <w:t>Ante meridiem</w:t>
      </w:r>
    </w:p>
    <w:p w14:paraId="23B842A5" w14:textId="521E162E" w:rsidR="007156C5" w:rsidRDefault="007156C5" w:rsidP="001361F6">
      <w:pPr>
        <w:ind w:left="0"/>
        <w:rPr>
          <w:sz w:val="22"/>
          <w:szCs w:val="22"/>
        </w:rPr>
      </w:pPr>
      <w:r>
        <w:rPr>
          <w:sz w:val="22"/>
          <w:szCs w:val="22"/>
        </w:rPr>
        <w:t>APC</w:t>
      </w:r>
      <w:r>
        <w:rPr>
          <w:sz w:val="22"/>
          <w:szCs w:val="22"/>
        </w:rPr>
        <w:tab/>
      </w:r>
      <w:r>
        <w:rPr>
          <w:sz w:val="22"/>
          <w:szCs w:val="22"/>
        </w:rPr>
        <w:tab/>
        <w:t>Automated Passenger Counter(s)</w:t>
      </w:r>
    </w:p>
    <w:p w14:paraId="33802F82" w14:textId="273E8FE9" w:rsidR="008E1399" w:rsidRDefault="008E1399" w:rsidP="001361F6">
      <w:pPr>
        <w:ind w:left="0"/>
        <w:rPr>
          <w:sz w:val="22"/>
          <w:szCs w:val="22"/>
        </w:rPr>
      </w:pPr>
      <w:r>
        <w:rPr>
          <w:sz w:val="22"/>
          <w:szCs w:val="22"/>
        </w:rPr>
        <w:t>AT</w:t>
      </w:r>
      <w:r>
        <w:rPr>
          <w:sz w:val="22"/>
          <w:szCs w:val="22"/>
        </w:rPr>
        <w:tab/>
      </w:r>
      <w:r>
        <w:rPr>
          <w:sz w:val="22"/>
          <w:szCs w:val="22"/>
        </w:rPr>
        <w:tab/>
        <w:t>Area type</w:t>
      </w:r>
    </w:p>
    <w:p w14:paraId="5664E271" w14:textId="380B740B" w:rsidR="007C56DC" w:rsidRDefault="007C56DC">
      <w:pPr>
        <w:ind w:left="0"/>
        <w:rPr>
          <w:sz w:val="22"/>
          <w:szCs w:val="22"/>
        </w:rPr>
      </w:pPr>
      <w:r>
        <w:rPr>
          <w:sz w:val="22"/>
          <w:szCs w:val="22"/>
        </w:rPr>
        <w:t>CF</w:t>
      </w:r>
      <w:r w:rsidR="003D2A0F">
        <w:rPr>
          <w:sz w:val="22"/>
          <w:szCs w:val="22"/>
        </w:rPr>
        <w:t>R</w:t>
      </w:r>
      <w:r>
        <w:rPr>
          <w:sz w:val="22"/>
          <w:szCs w:val="22"/>
        </w:rPr>
        <w:t>PM</w:t>
      </w:r>
      <w:r>
        <w:rPr>
          <w:sz w:val="22"/>
          <w:szCs w:val="22"/>
        </w:rPr>
        <w:tab/>
        <w:t>Central Florida Regional (Transportation) Planning Model</w:t>
      </w:r>
    </w:p>
    <w:p w14:paraId="41AC29A6" w14:textId="24091A88" w:rsidR="008560F4" w:rsidRDefault="008560F4">
      <w:pPr>
        <w:ind w:left="0"/>
        <w:rPr>
          <w:sz w:val="22"/>
          <w:szCs w:val="22"/>
        </w:rPr>
      </w:pPr>
      <w:r>
        <w:rPr>
          <w:sz w:val="22"/>
          <w:szCs w:val="22"/>
        </w:rPr>
        <w:t>CFX</w:t>
      </w:r>
      <w:r>
        <w:rPr>
          <w:sz w:val="22"/>
          <w:szCs w:val="22"/>
        </w:rPr>
        <w:tab/>
      </w:r>
      <w:r>
        <w:rPr>
          <w:sz w:val="22"/>
          <w:szCs w:val="22"/>
        </w:rPr>
        <w:tab/>
        <w:t>Central Florida Expressway</w:t>
      </w:r>
    </w:p>
    <w:p w14:paraId="71756AE8" w14:textId="605C0E74" w:rsidR="00BA103A" w:rsidRDefault="00BA103A">
      <w:pPr>
        <w:ind w:left="0"/>
        <w:rPr>
          <w:sz w:val="22"/>
          <w:szCs w:val="22"/>
        </w:rPr>
      </w:pPr>
      <w:r>
        <w:rPr>
          <w:sz w:val="22"/>
          <w:szCs w:val="22"/>
        </w:rPr>
        <w:t>CTPP</w:t>
      </w:r>
      <w:r>
        <w:rPr>
          <w:sz w:val="22"/>
          <w:szCs w:val="22"/>
        </w:rPr>
        <w:tab/>
      </w:r>
      <w:r>
        <w:rPr>
          <w:sz w:val="22"/>
          <w:szCs w:val="22"/>
        </w:rPr>
        <w:tab/>
        <w:t>Census Transportation Planning Program</w:t>
      </w:r>
    </w:p>
    <w:p w14:paraId="46A3671C" w14:textId="1F9A3D87" w:rsidR="008560F4" w:rsidRDefault="008560F4">
      <w:pPr>
        <w:ind w:left="0"/>
        <w:rPr>
          <w:sz w:val="22"/>
          <w:szCs w:val="22"/>
        </w:rPr>
      </w:pPr>
      <w:r>
        <w:rPr>
          <w:sz w:val="22"/>
          <w:szCs w:val="22"/>
        </w:rPr>
        <w:t>D5</w:t>
      </w:r>
      <w:r>
        <w:rPr>
          <w:sz w:val="22"/>
          <w:szCs w:val="22"/>
        </w:rPr>
        <w:tab/>
      </w:r>
      <w:r>
        <w:rPr>
          <w:sz w:val="22"/>
          <w:szCs w:val="22"/>
        </w:rPr>
        <w:tab/>
        <w:t>Florida Department of Transportation, District 5</w:t>
      </w:r>
    </w:p>
    <w:p w14:paraId="7B37338A" w14:textId="7B371470" w:rsidR="00B57B78" w:rsidRDefault="00B57B78">
      <w:pPr>
        <w:ind w:left="0"/>
        <w:rPr>
          <w:sz w:val="22"/>
          <w:szCs w:val="22"/>
        </w:rPr>
      </w:pPr>
      <w:r>
        <w:rPr>
          <w:sz w:val="22"/>
          <w:szCs w:val="22"/>
        </w:rPr>
        <w:t>DoD</w:t>
      </w:r>
      <w:r>
        <w:rPr>
          <w:sz w:val="22"/>
          <w:szCs w:val="22"/>
        </w:rPr>
        <w:tab/>
      </w:r>
      <w:r>
        <w:rPr>
          <w:sz w:val="22"/>
          <w:szCs w:val="22"/>
        </w:rPr>
        <w:tab/>
        <w:t>United States Department of Defense</w:t>
      </w:r>
    </w:p>
    <w:p w14:paraId="774FEFA0" w14:textId="5D910A14" w:rsidR="00943A8B" w:rsidRDefault="00943A8B">
      <w:pPr>
        <w:ind w:left="0"/>
        <w:rPr>
          <w:sz w:val="22"/>
          <w:szCs w:val="22"/>
        </w:rPr>
      </w:pPr>
      <w:r>
        <w:rPr>
          <w:sz w:val="22"/>
          <w:szCs w:val="22"/>
        </w:rPr>
        <w:t>EE</w:t>
      </w:r>
      <w:r>
        <w:rPr>
          <w:sz w:val="22"/>
          <w:szCs w:val="22"/>
        </w:rPr>
        <w:tab/>
      </w:r>
      <w:r>
        <w:rPr>
          <w:sz w:val="22"/>
          <w:szCs w:val="22"/>
        </w:rPr>
        <w:tab/>
        <w:t>External to External trips</w:t>
      </w:r>
    </w:p>
    <w:p w14:paraId="203C8BAB" w14:textId="60D15751" w:rsidR="00BA103A" w:rsidRDefault="00BA103A">
      <w:pPr>
        <w:ind w:left="0"/>
        <w:rPr>
          <w:sz w:val="22"/>
          <w:szCs w:val="22"/>
        </w:rPr>
      </w:pPr>
      <w:r>
        <w:rPr>
          <w:sz w:val="22"/>
          <w:szCs w:val="22"/>
        </w:rPr>
        <w:t>FDOT</w:t>
      </w:r>
      <w:r>
        <w:rPr>
          <w:sz w:val="22"/>
          <w:szCs w:val="22"/>
        </w:rPr>
        <w:tab/>
      </w:r>
      <w:r>
        <w:rPr>
          <w:sz w:val="22"/>
          <w:szCs w:val="22"/>
        </w:rPr>
        <w:tab/>
        <w:t>Florida Department of Transportation</w:t>
      </w:r>
    </w:p>
    <w:p w14:paraId="5A0F9C03" w14:textId="2C35D110" w:rsidR="00BA103A" w:rsidRDefault="00BA103A">
      <w:pPr>
        <w:ind w:left="0"/>
        <w:rPr>
          <w:sz w:val="22"/>
          <w:szCs w:val="22"/>
        </w:rPr>
      </w:pPr>
      <w:r>
        <w:rPr>
          <w:sz w:val="22"/>
          <w:szCs w:val="22"/>
        </w:rPr>
        <w:t>FHWA</w:t>
      </w:r>
      <w:r>
        <w:rPr>
          <w:sz w:val="22"/>
          <w:szCs w:val="22"/>
        </w:rPr>
        <w:tab/>
      </w:r>
      <w:r>
        <w:rPr>
          <w:sz w:val="22"/>
          <w:szCs w:val="22"/>
        </w:rPr>
        <w:tab/>
        <w:t>Federal Highway Administration</w:t>
      </w:r>
    </w:p>
    <w:p w14:paraId="27A22CBA" w14:textId="6049CE81" w:rsidR="008E1399" w:rsidRDefault="008E1399">
      <w:pPr>
        <w:ind w:left="0"/>
        <w:rPr>
          <w:sz w:val="22"/>
          <w:szCs w:val="22"/>
        </w:rPr>
      </w:pPr>
      <w:r>
        <w:rPr>
          <w:sz w:val="22"/>
          <w:szCs w:val="22"/>
        </w:rPr>
        <w:t>FT</w:t>
      </w:r>
      <w:r>
        <w:rPr>
          <w:sz w:val="22"/>
          <w:szCs w:val="22"/>
        </w:rPr>
        <w:tab/>
      </w:r>
      <w:r>
        <w:rPr>
          <w:sz w:val="22"/>
          <w:szCs w:val="22"/>
        </w:rPr>
        <w:tab/>
        <w:t>Facility type</w:t>
      </w:r>
    </w:p>
    <w:p w14:paraId="2A5A65C2" w14:textId="4EB1D874" w:rsidR="00BA103A" w:rsidRDefault="00BA103A">
      <w:pPr>
        <w:ind w:left="0"/>
        <w:rPr>
          <w:sz w:val="22"/>
          <w:szCs w:val="22"/>
        </w:rPr>
      </w:pPr>
      <w:r>
        <w:rPr>
          <w:sz w:val="22"/>
          <w:szCs w:val="22"/>
        </w:rPr>
        <w:t>FTA</w:t>
      </w:r>
      <w:r>
        <w:rPr>
          <w:sz w:val="22"/>
          <w:szCs w:val="22"/>
        </w:rPr>
        <w:tab/>
      </w:r>
      <w:r>
        <w:rPr>
          <w:sz w:val="22"/>
          <w:szCs w:val="22"/>
        </w:rPr>
        <w:tab/>
        <w:t>Federal Transit Administration</w:t>
      </w:r>
    </w:p>
    <w:p w14:paraId="50A8C084" w14:textId="77777777" w:rsidR="00AD209E" w:rsidRDefault="00AD209E">
      <w:pPr>
        <w:ind w:left="0"/>
        <w:rPr>
          <w:sz w:val="22"/>
          <w:szCs w:val="22"/>
        </w:rPr>
      </w:pPr>
      <w:r>
        <w:rPr>
          <w:sz w:val="22"/>
          <w:szCs w:val="22"/>
        </w:rPr>
        <w:t>HBW</w:t>
      </w:r>
      <w:r>
        <w:rPr>
          <w:sz w:val="22"/>
          <w:szCs w:val="22"/>
        </w:rPr>
        <w:tab/>
      </w:r>
      <w:r>
        <w:rPr>
          <w:sz w:val="22"/>
          <w:szCs w:val="22"/>
        </w:rPr>
        <w:tab/>
        <w:t>Home-based Work trips</w:t>
      </w:r>
    </w:p>
    <w:p w14:paraId="74EE574D" w14:textId="77777777" w:rsidR="00646EE6" w:rsidRDefault="00646EE6">
      <w:pPr>
        <w:ind w:left="0"/>
        <w:rPr>
          <w:sz w:val="22"/>
          <w:szCs w:val="22"/>
        </w:rPr>
      </w:pPr>
      <w:r>
        <w:rPr>
          <w:sz w:val="22"/>
          <w:szCs w:val="22"/>
        </w:rPr>
        <w:t>HBSH</w:t>
      </w:r>
      <w:r>
        <w:rPr>
          <w:sz w:val="22"/>
          <w:szCs w:val="22"/>
        </w:rPr>
        <w:tab/>
      </w:r>
      <w:r>
        <w:rPr>
          <w:sz w:val="22"/>
          <w:szCs w:val="22"/>
        </w:rPr>
        <w:tab/>
        <w:t>Home-based Shopping trips</w:t>
      </w:r>
    </w:p>
    <w:p w14:paraId="76980C85" w14:textId="77777777" w:rsidR="00646EE6" w:rsidRDefault="00646EE6">
      <w:pPr>
        <w:ind w:left="0"/>
        <w:rPr>
          <w:sz w:val="22"/>
          <w:szCs w:val="22"/>
        </w:rPr>
      </w:pPr>
      <w:r>
        <w:rPr>
          <w:sz w:val="22"/>
          <w:szCs w:val="22"/>
        </w:rPr>
        <w:t>HBSR</w:t>
      </w:r>
      <w:r>
        <w:rPr>
          <w:sz w:val="22"/>
          <w:szCs w:val="22"/>
        </w:rPr>
        <w:tab/>
      </w:r>
      <w:r>
        <w:rPr>
          <w:sz w:val="22"/>
          <w:szCs w:val="22"/>
        </w:rPr>
        <w:tab/>
        <w:t>Home-based Social/Recreation trips</w:t>
      </w:r>
    </w:p>
    <w:p w14:paraId="42254BB8" w14:textId="77777777" w:rsidR="00646EE6" w:rsidRDefault="00646EE6">
      <w:pPr>
        <w:ind w:left="0"/>
        <w:rPr>
          <w:sz w:val="22"/>
          <w:szCs w:val="22"/>
        </w:rPr>
      </w:pPr>
      <w:r>
        <w:rPr>
          <w:sz w:val="22"/>
          <w:szCs w:val="22"/>
        </w:rPr>
        <w:t>HBSC</w:t>
      </w:r>
      <w:r>
        <w:rPr>
          <w:sz w:val="22"/>
          <w:szCs w:val="22"/>
        </w:rPr>
        <w:tab/>
      </w:r>
      <w:r>
        <w:rPr>
          <w:sz w:val="22"/>
          <w:szCs w:val="22"/>
        </w:rPr>
        <w:tab/>
        <w:t xml:space="preserve">Home-based School trips </w:t>
      </w:r>
    </w:p>
    <w:p w14:paraId="2BD69FFF" w14:textId="77777777" w:rsidR="00AD209E" w:rsidRDefault="00AD209E">
      <w:pPr>
        <w:ind w:left="0"/>
        <w:rPr>
          <w:sz w:val="22"/>
          <w:szCs w:val="22"/>
        </w:rPr>
      </w:pPr>
      <w:r>
        <w:rPr>
          <w:sz w:val="22"/>
          <w:szCs w:val="22"/>
        </w:rPr>
        <w:t>HBO</w:t>
      </w:r>
      <w:r>
        <w:rPr>
          <w:sz w:val="22"/>
          <w:szCs w:val="22"/>
        </w:rPr>
        <w:tab/>
      </w:r>
      <w:r>
        <w:rPr>
          <w:sz w:val="22"/>
          <w:szCs w:val="22"/>
        </w:rPr>
        <w:tab/>
        <w:t>Home-based Other trips</w:t>
      </w:r>
    </w:p>
    <w:p w14:paraId="63C4BE6B" w14:textId="77777777" w:rsidR="00646EE6" w:rsidRDefault="00646EE6">
      <w:pPr>
        <w:ind w:left="0"/>
        <w:rPr>
          <w:sz w:val="22"/>
          <w:szCs w:val="22"/>
        </w:rPr>
      </w:pPr>
      <w:r>
        <w:rPr>
          <w:sz w:val="22"/>
          <w:szCs w:val="22"/>
        </w:rPr>
        <w:t>HBNW</w:t>
      </w:r>
      <w:r>
        <w:rPr>
          <w:sz w:val="22"/>
          <w:szCs w:val="22"/>
        </w:rPr>
        <w:tab/>
      </w:r>
      <w:r>
        <w:rPr>
          <w:sz w:val="22"/>
          <w:szCs w:val="22"/>
        </w:rPr>
        <w:tab/>
        <w:t>Home-based Non-work trips (typically the sum of HBSH, HBSR, HBSC and HBO)</w:t>
      </w:r>
    </w:p>
    <w:p w14:paraId="0DCA0556" w14:textId="77777777" w:rsidR="008D238B" w:rsidRDefault="008D238B" w:rsidP="00B56591">
      <w:pPr>
        <w:ind w:left="0"/>
        <w:rPr>
          <w:sz w:val="22"/>
          <w:szCs w:val="22"/>
        </w:rPr>
      </w:pPr>
      <w:r>
        <w:rPr>
          <w:sz w:val="22"/>
          <w:szCs w:val="22"/>
        </w:rPr>
        <w:t>I-4 BtU</w:t>
      </w:r>
      <w:r>
        <w:rPr>
          <w:sz w:val="22"/>
          <w:szCs w:val="22"/>
        </w:rPr>
        <w:tab/>
      </w:r>
      <w:r>
        <w:rPr>
          <w:sz w:val="22"/>
          <w:szCs w:val="22"/>
        </w:rPr>
        <w:tab/>
        <w:t>Interstate 4 Beyond the Ultimate Project</w:t>
      </w:r>
    </w:p>
    <w:p w14:paraId="1A3B6E64" w14:textId="7A76719C" w:rsidR="00B56591" w:rsidRDefault="00B56591" w:rsidP="00B56591">
      <w:pPr>
        <w:ind w:left="0"/>
        <w:rPr>
          <w:sz w:val="22"/>
          <w:szCs w:val="22"/>
        </w:rPr>
      </w:pPr>
      <w:r>
        <w:rPr>
          <w:sz w:val="22"/>
          <w:szCs w:val="22"/>
        </w:rPr>
        <w:t>IE</w:t>
      </w:r>
      <w:r>
        <w:rPr>
          <w:sz w:val="22"/>
          <w:szCs w:val="22"/>
        </w:rPr>
        <w:tab/>
      </w:r>
      <w:r>
        <w:rPr>
          <w:sz w:val="22"/>
          <w:szCs w:val="22"/>
        </w:rPr>
        <w:tab/>
        <w:t>Internal to External trips</w:t>
      </w:r>
    </w:p>
    <w:p w14:paraId="2CF16C01" w14:textId="7D331355" w:rsidR="00AE46A5" w:rsidRDefault="00AE46A5" w:rsidP="00B56591">
      <w:pPr>
        <w:ind w:left="0"/>
        <w:rPr>
          <w:sz w:val="22"/>
          <w:szCs w:val="22"/>
        </w:rPr>
      </w:pPr>
      <w:r>
        <w:rPr>
          <w:sz w:val="22"/>
          <w:szCs w:val="22"/>
        </w:rPr>
        <w:t>IVTT</w:t>
      </w:r>
      <w:r>
        <w:rPr>
          <w:sz w:val="22"/>
          <w:szCs w:val="22"/>
        </w:rPr>
        <w:tab/>
      </w:r>
      <w:r>
        <w:rPr>
          <w:sz w:val="22"/>
          <w:szCs w:val="22"/>
        </w:rPr>
        <w:tab/>
        <w:t>In-vehicle Travel Time</w:t>
      </w:r>
    </w:p>
    <w:p w14:paraId="2B79ABBA" w14:textId="2095E6A4" w:rsidR="008F1F67" w:rsidRDefault="008F1F67" w:rsidP="00B56591">
      <w:pPr>
        <w:ind w:left="0"/>
        <w:rPr>
          <w:sz w:val="22"/>
          <w:szCs w:val="22"/>
        </w:rPr>
      </w:pPr>
      <w:r>
        <w:rPr>
          <w:sz w:val="22"/>
          <w:szCs w:val="22"/>
        </w:rPr>
        <w:t>LRTP</w:t>
      </w:r>
      <w:r>
        <w:rPr>
          <w:sz w:val="22"/>
          <w:szCs w:val="22"/>
        </w:rPr>
        <w:tab/>
      </w:r>
      <w:r>
        <w:rPr>
          <w:sz w:val="22"/>
          <w:szCs w:val="22"/>
        </w:rPr>
        <w:tab/>
        <w:t>Long-Range Transportation Plan</w:t>
      </w:r>
    </w:p>
    <w:p w14:paraId="12F0F6C5" w14:textId="41E5FBD7" w:rsidR="00DB3161" w:rsidRDefault="00DB3161" w:rsidP="00B56591">
      <w:pPr>
        <w:ind w:left="0"/>
        <w:rPr>
          <w:sz w:val="22"/>
          <w:szCs w:val="22"/>
        </w:rPr>
      </w:pPr>
      <w:r>
        <w:rPr>
          <w:sz w:val="22"/>
          <w:szCs w:val="22"/>
        </w:rPr>
        <w:t>MPO</w:t>
      </w:r>
      <w:r>
        <w:rPr>
          <w:sz w:val="22"/>
          <w:szCs w:val="22"/>
        </w:rPr>
        <w:tab/>
      </w:r>
      <w:r>
        <w:rPr>
          <w:sz w:val="22"/>
          <w:szCs w:val="22"/>
        </w:rPr>
        <w:tab/>
        <w:t>Metropolitan Planning Organization</w:t>
      </w:r>
    </w:p>
    <w:p w14:paraId="7506A401" w14:textId="4FC229DD" w:rsidR="00AD209E" w:rsidRDefault="00AD209E">
      <w:pPr>
        <w:ind w:left="0"/>
        <w:rPr>
          <w:sz w:val="22"/>
          <w:szCs w:val="22"/>
        </w:rPr>
      </w:pPr>
      <w:r>
        <w:rPr>
          <w:sz w:val="22"/>
          <w:szCs w:val="22"/>
        </w:rPr>
        <w:t>NHB</w:t>
      </w:r>
      <w:r>
        <w:rPr>
          <w:sz w:val="22"/>
          <w:szCs w:val="22"/>
        </w:rPr>
        <w:tab/>
      </w:r>
      <w:r>
        <w:rPr>
          <w:sz w:val="22"/>
          <w:szCs w:val="22"/>
        </w:rPr>
        <w:tab/>
        <w:t>Non-home-based trips</w:t>
      </w:r>
    </w:p>
    <w:p w14:paraId="66CCECB5" w14:textId="6ED3D649" w:rsidR="00BA103A" w:rsidRDefault="00BA103A">
      <w:pPr>
        <w:ind w:left="0"/>
        <w:rPr>
          <w:sz w:val="22"/>
          <w:szCs w:val="22"/>
        </w:rPr>
      </w:pPr>
      <w:r>
        <w:rPr>
          <w:sz w:val="22"/>
          <w:szCs w:val="22"/>
        </w:rPr>
        <w:t>NHTS</w:t>
      </w:r>
      <w:r>
        <w:rPr>
          <w:sz w:val="22"/>
          <w:szCs w:val="22"/>
        </w:rPr>
        <w:tab/>
      </w:r>
      <w:r>
        <w:rPr>
          <w:sz w:val="22"/>
          <w:szCs w:val="22"/>
        </w:rPr>
        <w:tab/>
        <w:t>National Highway Travel Survey</w:t>
      </w:r>
    </w:p>
    <w:p w14:paraId="4FD0A19C" w14:textId="4030CF23" w:rsidR="008E1399" w:rsidRDefault="008E1399">
      <w:pPr>
        <w:ind w:left="0"/>
        <w:rPr>
          <w:sz w:val="22"/>
          <w:szCs w:val="22"/>
        </w:rPr>
      </w:pPr>
      <w:r>
        <w:rPr>
          <w:sz w:val="22"/>
          <w:szCs w:val="22"/>
        </w:rPr>
        <w:t xml:space="preserve">NL </w:t>
      </w:r>
      <w:r>
        <w:rPr>
          <w:sz w:val="22"/>
          <w:szCs w:val="22"/>
        </w:rPr>
        <w:tab/>
      </w:r>
      <w:r>
        <w:rPr>
          <w:sz w:val="22"/>
          <w:szCs w:val="22"/>
        </w:rPr>
        <w:tab/>
        <w:t>Number of lanes</w:t>
      </w:r>
    </w:p>
    <w:p w14:paraId="754C650D" w14:textId="6DDD2016" w:rsidR="00292387" w:rsidRDefault="00292387">
      <w:pPr>
        <w:ind w:left="0"/>
        <w:rPr>
          <w:sz w:val="22"/>
          <w:szCs w:val="22"/>
        </w:rPr>
      </w:pPr>
      <w:r>
        <w:rPr>
          <w:sz w:val="22"/>
          <w:szCs w:val="22"/>
        </w:rPr>
        <w:t>OCCC</w:t>
      </w:r>
      <w:r>
        <w:rPr>
          <w:sz w:val="22"/>
          <w:szCs w:val="22"/>
        </w:rPr>
        <w:tab/>
      </w:r>
      <w:r>
        <w:rPr>
          <w:sz w:val="22"/>
          <w:szCs w:val="22"/>
        </w:rPr>
        <w:tab/>
        <w:t>Orange County Convention Center</w:t>
      </w:r>
    </w:p>
    <w:p w14:paraId="291F88F0" w14:textId="339E8EE9" w:rsidR="00292387" w:rsidRDefault="00292387">
      <w:pPr>
        <w:ind w:left="0"/>
        <w:rPr>
          <w:sz w:val="22"/>
          <w:szCs w:val="22"/>
        </w:rPr>
      </w:pPr>
      <w:r>
        <w:rPr>
          <w:sz w:val="22"/>
          <w:szCs w:val="22"/>
        </w:rPr>
        <w:t>OIA</w:t>
      </w:r>
      <w:r>
        <w:rPr>
          <w:sz w:val="22"/>
          <w:szCs w:val="22"/>
        </w:rPr>
        <w:tab/>
      </w:r>
      <w:r>
        <w:rPr>
          <w:sz w:val="22"/>
          <w:szCs w:val="22"/>
        </w:rPr>
        <w:tab/>
        <w:t>Orlando International Airport</w:t>
      </w:r>
    </w:p>
    <w:p w14:paraId="64DD4EDE" w14:textId="6F5170D6" w:rsidR="00AE46A5" w:rsidRDefault="00AE46A5">
      <w:pPr>
        <w:ind w:left="0"/>
        <w:rPr>
          <w:sz w:val="22"/>
          <w:szCs w:val="22"/>
        </w:rPr>
      </w:pPr>
      <w:r>
        <w:rPr>
          <w:sz w:val="22"/>
          <w:szCs w:val="22"/>
        </w:rPr>
        <w:t>OVTT</w:t>
      </w:r>
      <w:r>
        <w:rPr>
          <w:sz w:val="22"/>
          <w:szCs w:val="22"/>
        </w:rPr>
        <w:tab/>
      </w:r>
      <w:r>
        <w:rPr>
          <w:sz w:val="22"/>
          <w:szCs w:val="22"/>
        </w:rPr>
        <w:tab/>
        <w:t>Out-of-vehicle Travel Time</w:t>
      </w:r>
    </w:p>
    <w:p w14:paraId="4A96F77D" w14:textId="2E2F715A" w:rsidR="008E1399" w:rsidRDefault="008E1399" w:rsidP="008E1399">
      <w:pPr>
        <w:ind w:left="0"/>
        <w:rPr>
          <w:sz w:val="22"/>
          <w:szCs w:val="22"/>
        </w:rPr>
      </w:pPr>
      <w:r>
        <w:rPr>
          <w:sz w:val="22"/>
          <w:szCs w:val="22"/>
        </w:rPr>
        <w:t>PM</w:t>
      </w:r>
      <w:r>
        <w:rPr>
          <w:sz w:val="22"/>
          <w:szCs w:val="22"/>
        </w:rPr>
        <w:tab/>
      </w:r>
      <w:r>
        <w:rPr>
          <w:sz w:val="22"/>
          <w:szCs w:val="22"/>
        </w:rPr>
        <w:tab/>
        <w:t>Post meridiem</w:t>
      </w:r>
    </w:p>
    <w:p w14:paraId="1ACEA49D" w14:textId="3ABDFF9B" w:rsidR="00B56591" w:rsidRDefault="008E1399">
      <w:pPr>
        <w:ind w:left="0"/>
        <w:rPr>
          <w:sz w:val="22"/>
          <w:szCs w:val="22"/>
        </w:rPr>
      </w:pPr>
      <w:r>
        <w:rPr>
          <w:sz w:val="22"/>
          <w:szCs w:val="22"/>
        </w:rPr>
        <w:t>%</w:t>
      </w:r>
      <w:r w:rsidR="00B56591">
        <w:rPr>
          <w:sz w:val="22"/>
          <w:szCs w:val="22"/>
        </w:rPr>
        <w:t>RMSE</w:t>
      </w:r>
      <w:r w:rsidR="00B56591">
        <w:rPr>
          <w:sz w:val="22"/>
          <w:szCs w:val="22"/>
        </w:rPr>
        <w:tab/>
      </w:r>
      <w:r>
        <w:rPr>
          <w:sz w:val="22"/>
          <w:szCs w:val="22"/>
        </w:rPr>
        <w:t xml:space="preserve">Percent </w:t>
      </w:r>
      <w:r w:rsidR="00B56591">
        <w:rPr>
          <w:sz w:val="22"/>
          <w:szCs w:val="22"/>
        </w:rPr>
        <w:t>Root Mean Squared Error</w:t>
      </w:r>
    </w:p>
    <w:p w14:paraId="048DE465" w14:textId="77777777" w:rsidR="00571468" w:rsidRDefault="00B413CB">
      <w:pPr>
        <w:ind w:left="0"/>
        <w:rPr>
          <w:sz w:val="22"/>
          <w:szCs w:val="22"/>
        </w:rPr>
      </w:pPr>
      <w:r>
        <w:rPr>
          <w:sz w:val="22"/>
          <w:szCs w:val="22"/>
        </w:rPr>
        <w:t>TAZ</w:t>
      </w:r>
      <w:r>
        <w:rPr>
          <w:sz w:val="22"/>
          <w:szCs w:val="22"/>
        </w:rPr>
        <w:tab/>
      </w:r>
      <w:r>
        <w:rPr>
          <w:sz w:val="22"/>
          <w:szCs w:val="22"/>
        </w:rPr>
        <w:tab/>
        <w:t>Traffic Analysis Zone</w:t>
      </w:r>
    </w:p>
    <w:p w14:paraId="527FA37F" w14:textId="77777777" w:rsidR="00571468" w:rsidRDefault="00571468">
      <w:pPr>
        <w:ind w:left="0"/>
        <w:rPr>
          <w:sz w:val="22"/>
          <w:szCs w:val="22"/>
        </w:rPr>
      </w:pPr>
      <w:r>
        <w:rPr>
          <w:sz w:val="22"/>
          <w:szCs w:val="22"/>
        </w:rPr>
        <w:t>VHT</w:t>
      </w:r>
      <w:r>
        <w:rPr>
          <w:sz w:val="22"/>
          <w:szCs w:val="22"/>
        </w:rPr>
        <w:tab/>
      </w:r>
      <w:r>
        <w:rPr>
          <w:sz w:val="22"/>
          <w:szCs w:val="22"/>
        </w:rPr>
        <w:tab/>
        <w:t>Vehicle-hours of Travel</w:t>
      </w:r>
    </w:p>
    <w:p w14:paraId="5393D7CE" w14:textId="77777777" w:rsidR="00C1091A" w:rsidRDefault="00571468">
      <w:pPr>
        <w:ind w:left="0"/>
        <w:rPr>
          <w:sz w:val="22"/>
          <w:szCs w:val="22"/>
        </w:rPr>
      </w:pPr>
      <w:r>
        <w:rPr>
          <w:sz w:val="22"/>
          <w:szCs w:val="22"/>
        </w:rPr>
        <w:t>VMT</w:t>
      </w:r>
      <w:r>
        <w:rPr>
          <w:sz w:val="22"/>
          <w:szCs w:val="22"/>
        </w:rPr>
        <w:tab/>
      </w:r>
      <w:r>
        <w:rPr>
          <w:sz w:val="22"/>
          <w:szCs w:val="22"/>
        </w:rPr>
        <w:tab/>
        <w:t>Vehicle-miles of Travel</w:t>
      </w:r>
    </w:p>
    <w:p w14:paraId="05B030CF" w14:textId="3D98A988" w:rsidR="005A328B" w:rsidRDefault="00C1091A">
      <w:pPr>
        <w:ind w:left="0"/>
        <w:rPr>
          <w:sz w:val="22"/>
          <w:szCs w:val="22"/>
        </w:rPr>
      </w:pPr>
      <w:r>
        <w:rPr>
          <w:sz w:val="22"/>
          <w:szCs w:val="22"/>
        </w:rPr>
        <w:t>VOT</w:t>
      </w:r>
      <w:r>
        <w:rPr>
          <w:sz w:val="22"/>
          <w:szCs w:val="22"/>
        </w:rPr>
        <w:tab/>
      </w:r>
      <w:r>
        <w:rPr>
          <w:sz w:val="22"/>
          <w:szCs w:val="22"/>
        </w:rPr>
        <w:tab/>
        <w:t>Value of time</w:t>
      </w:r>
      <w:r w:rsidR="005A328B">
        <w:rPr>
          <w:sz w:val="22"/>
          <w:szCs w:val="22"/>
        </w:rPr>
        <w:br w:type="page"/>
      </w:r>
    </w:p>
    <w:sdt>
      <w:sdtPr>
        <w:rPr>
          <w:rFonts w:ascii="Arial" w:eastAsia="Times New Roman" w:hAnsi="Arial" w:cs="Times New Roman"/>
          <w:b w:val="0"/>
          <w:color w:val="auto"/>
          <w:spacing w:val="-5"/>
          <w:sz w:val="20"/>
          <w:szCs w:val="20"/>
        </w:rPr>
        <w:id w:val="-927811199"/>
        <w:docPartObj>
          <w:docPartGallery w:val="Table of Contents"/>
          <w:docPartUnique/>
        </w:docPartObj>
      </w:sdtPr>
      <w:sdtEndPr>
        <w:rPr>
          <w:bCs/>
          <w:noProof/>
        </w:rPr>
      </w:sdtEndPr>
      <w:sdtContent>
        <w:p w14:paraId="534D175E" w14:textId="77777777" w:rsidR="00DB022C" w:rsidRPr="00DB022C" w:rsidRDefault="00DB022C">
          <w:pPr>
            <w:pStyle w:val="TOCHeading"/>
            <w:rPr>
              <w:color w:val="000000" w:themeColor="text1"/>
              <w:sz w:val="24"/>
              <w:szCs w:val="24"/>
            </w:rPr>
          </w:pPr>
          <w:r w:rsidRPr="00DB022C">
            <w:rPr>
              <w:color w:val="000000" w:themeColor="text1"/>
              <w:sz w:val="24"/>
              <w:szCs w:val="24"/>
            </w:rPr>
            <w:t>Table of Contents</w:t>
          </w:r>
        </w:p>
        <w:p w14:paraId="2788EB3E" w14:textId="5F7CEFDD" w:rsidR="00330673" w:rsidRDefault="00DB022C">
          <w:pPr>
            <w:pStyle w:val="TOC1"/>
            <w:tabs>
              <w:tab w:val="right" w:leader="dot" w:pos="9350"/>
            </w:tabs>
            <w:rPr>
              <w:rFonts w:asciiTheme="minorHAnsi" w:eastAsiaTheme="minorEastAsia" w:hAnsiTheme="minorHAnsi" w:cstheme="minorBidi"/>
              <w:noProof/>
              <w:spacing w:val="0"/>
              <w:sz w:val="22"/>
              <w:szCs w:val="22"/>
            </w:rPr>
          </w:pPr>
          <w:r>
            <w:fldChar w:fldCharType="begin"/>
          </w:r>
          <w:r>
            <w:instrText xml:space="preserve"> TOC \o "1-3" \h \z \u </w:instrText>
          </w:r>
          <w:r>
            <w:fldChar w:fldCharType="separate"/>
          </w:r>
          <w:hyperlink w:anchor="_Toc456798326" w:history="1">
            <w:r w:rsidR="00330673" w:rsidRPr="004B5F34">
              <w:rPr>
                <w:rStyle w:val="Hyperlink"/>
                <w:noProof/>
              </w:rPr>
              <w:t>Introduction</w:t>
            </w:r>
            <w:r w:rsidR="00330673">
              <w:rPr>
                <w:noProof/>
                <w:webHidden/>
              </w:rPr>
              <w:tab/>
            </w:r>
            <w:r w:rsidR="00330673">
              <w:rPr>
                <w:noProof/>
                <w:webHidden/>
              </w:rPr>
              <w:fldChar w:fldCharType="begin"/>
            </w:r>
            <w:r w:rsidR="00330673">
              <w:rPr>
                <w:noProof/>
                <w:webHidden/>
              </w:rPr>
              <w:instrText xml:space="preserve"> PAGEREF _Toc456798326 \h </w:instrText>
            </w:r>
            <w:r w:rsidR="00330673">
              <w:rPr>
                <w:noProof/>
                <w:webHidden/>
              </w:rPr>
            </w:r>
            <w:r w:rsidR="00330673">
              <w:rPr>
                <w:noProof/>
                <w:webHidden/>
              </w:rPr>
              <w:fldChar w:fldCharType="separate"/>
            </w:r>
            <w:r w:rsidR="00330673">
              <w:rPr>
                <w:noProof/>
                <w:webHidden/>
              </w:rPr>
              <w:t>4</w:t>
            </w:r>
            <w:r w:rsidR="00330673">
              <w:rPr>
                <w:noProof/>
                <w:webHidden/>
              </w:rPr>
              <w:fldChar w:fldCharType="end"/>
            </w:r>
          </w:hyperlink>
        </w:p>
        <w:p w14:paraId="4AB56E9B" w14:textId="5B4E8F66" w:rsidR="00330673" w:rsidRDefault="00E324E4">
          <w:pPr>
            <w:pStyle w:val="TOC1"/>
            <w:tabs>
              <w:tab w:val="right" w:leader="dot" w:pos="9350"/>
            </w:tabs>
            <w:rPr>
              <w:rFonts w:asciiTheme="minorHAnsi" w:eastAsiaTheme="minorEastAsia" w:hAnsiTheme="minorHAnsi" w:cstheme="minorBidi"/>
              <w:noProof/>
              <w:spacing w:val="0"/>
              <w:sz w:val="22"/>
              <w:szCs w:val="22"/>
            </w:rPr>
          </w:pPr>
          <w:hyperlink w:anchor="_Toc456798327" w:history="1">
            <w:r w:rsidR="00330673" w:rsidRPr="004B5F34">
              <w:rPr>
                <w:rStyle w:val="Hyperlink"/>
                <w:noProof/>
              </w:rPr>
              <w:t>Proposed Validation Tests and Metrics</w:t>
            </w:r>
            <w:r w:rsidR="00330673">
              <w:rPr>
                <w:noProof/>
                <w:webHidden/>
              </w:rPr>
              <w:tab/>
            </w:r>
            <w:r w:rsidR="00330673">
              <w:rPr>
                <w:noProof/>
                <w:webHidden/>
              </w:rPr>
              <w:fldChar w:fldCharType="begin"/>
            </w:r>
            <w:r w:rsidR="00330673">
              <w:rPr>
                <w:noProof/>
                <w:webHidden/>
              </w:rPr>
              <w:instrText xml:space="preserve"> PAGEREF _Toc456798327 \h </w:instrText>
            </w:r>
            <w:r w:rsidR="00330673">
              <w:rPr>
                <w:noProof/>
                <w:webHidden/>
              </w:rPr>
            </w:r>
            <w:r w:rsidR="00330673">
              <w:rPr>
                <w:noProof/>
                <w:webHidden/>
              </w:rPr>
              <w:fldChar w:fldCharType="separate"/>
            </w:r>
            <w:r w:rsidR="00330673">
              <w:rPr>
                <w:noProof/>
                <w:webHidden/>
              </w:rPr>
              <w:t>5</w:t>
            </w:r>
            <w:r w:rsidR="00330673">
              <w:rPr>
                <w:noProof/>
                <w:webHidden/>
              </w:rPr>
              <w:fldChar w:fldCharType="end"/>
            </w:r>
          </w:hyperlink>
        </w:p>
        <w:p w14:paraId="2D611C48" w14:textId="6C74114A" w:rsidR="00330673" w:rsidRDefault="00E324E4">
          <w:pPr>
            <w:pStyle w:val="TOC2"/>
            <w:tabs>
              <w:tab w:val="right" w:leader="dot" w:pos="9350"/>
            </w:tabs>
            <w:rPr>
              <w:rFonts w:cstheme="minorBidi"/>
              <w:noProof/>
            </w:rPr>
          </w:pPr>
          <w:hyperlink w:anchor="_Toc456798328" w:history="1">
            <w:r w:rsidR="00330673" w:rsidRPr="004B5F34">
              <w:rPr>
                <w:rStyle w:val="Hyperlink"/>
                <w:noProof/>
              </w:rPr>
              <w:t>Input Data</w:t>
            </w:r>
            <w:r w:rsidR="00330673">
              <w:rPr>
                <w:noProof/>
                <w:webHidden/>
              </w:rPr>
              <w:tab/>
            </w:r>
            <w:r w:rsidR="00330673">
              <w:rPr>
                <w:noProof/>
                <w:webHidden/>
              </w:rPr>
              <w:fldChar w:fldCharType="begin"/>
            </w:r>
            <w:r w:rsidR="00330673">
              <w:rPr>
                <w:noProof/>
                <w:webHidden/>
              </w:rPr>
              <w:instrText xml:space="preserve"> PAGEREF _Toc456798328 \h </w:instrText>
            </w:r>
            <w:r w:rsidR="00330673">
              <w:rPr>
                <w:noProof/>
                <w:webHidden/>
              </w:rPr>
            </w:r>
            <w:r w:rsidR="00330673">
              <w:rPr>
                <w:noProof/>
                <w:webHidden/>
              </w:rPr>
              <w:fldChar w:fldCharType="separate"/>
            </w:r>
            <w:r w:rsidR="00330673">
              <w:rPr>
                <w:noProof/>
                <w:webHidden/>
              </w:rPr>
              <w:t>6</w:t>
            </w:r>
            <w:r w:rsidR="00330673">
              <w:rPr>
                <w:noProof/>
                <w:webHidden/>
              </w:rPr>
              <w:fldChar w:fldCharType="end"/>
            </w:r>
          </w:hyperlink>
        </w:p>
        <w:p w14:paraId="0186C62F" w14:textId="35568856" w:rsidR="00330673" w:rsidRDefault="00E324E4">
          <w:pPr>
            <w:pStyle w:val="TOC2"/>
            <w:tabs>
              <w:tab w:val="right" w:leader="dot" w:pos="9350"/>
            </w:tabs>
            <w:rPr>
              <w:rFonts w:cstheme="minorBidi"/>
              <w:noProof/>
            </w:rPr>
          </w:pPr>
          <w:hyperlink w:anchor="_Toc456798329" w:history="1">
            <w:r w:rsidR="00330673" w:rsidRPr="004B5F34">
              <w:rPr>
                <w:rStyle w:val="Hyperlink"/>
                <w:noProof/>
              </w:rPr>
              <w:t>Travel Generation</w:t>
            </w:r>
            <w:r w:rsidR="00330673">
              <w:rPr>
                <w:noProof/>
                <w:webHidden/>
              </w:rPr>
              <w:tab/>
            </w:r>
            <w:r w:rsidR="00330673">
              <w:rPr>
                <w:noProof/>
                <w:webHidden/>
              </w:rPr>
              <w:fldChar w:fldCharType="begin"/>
            </w:r>
            <w:r w:rsidR="00330673">
              <w:rPr>
                <w:noProof/>
                <w:webHidden/>
              </w:rPr>
              <w:instrText xml:space="preserve"> PAGEREF _Toc456798329 \h </w:instrText>
            </w:r>
            <w:r w:rsidR="00330673">
              <w:rPr>
                <w:noProof/>
                <w:webHidden/>
              </w:rPr>
            </w:r>
            <w:r w:rsidR="00330673">
              <w:rPr>
                <w:noProof/>
                <w:webHidden/>
              </w:rPr>
              <w:fldChar w:fldCharType="separate"/>
            </w:r>
            <w:r w:rsidR="00330673">
              <w:rPr>
                <w:noProof/>
                <w:webHidden/>
              </w:rPr>
              <w:t>7</w:t>
            </w:r>
            <w:r w:rsidR="00330673">
              <w:rPr>
                <w:noProof/>
                <w:webHidden/>
              </w:rPr>
              <w:fldChar w:fldCharType="end"/>
            </w:r>
          </w:hyperlink>
        </w:p>
        <w:p w14:paraId="2A6DAC40" w14:textId="04F29936" w:rsidR="00330673" w:rsidRDefault="00E324E4">
          <w:pPr>
            <w:pStyle w:val="TOC2"/>
            <w:tabs>
              <w:tab w:val="right" w:leader="dot" w:pos="9350"/>
            </w:tabs>
            <w:rPr>
              <w:rFonts w:cstheme="minorBidi"/>
              <w:noProof/>
            </w:rPr>
          </w:pPr>
          <w:hyperlink w:anchor="_Toc456798330" w:history="1">
            <w:r w:rsidR="00330673" w:rsidRPr="004B5F34">
              <w:rPr>
                <w:rStyle w:val="Hyperlink"/>
                <w:rFonts w:asciiTheme="majorHAnsi" w:hAnsiTheme="majorHAnsi"/>
                <w:iCs/>
                <w:noProof/>
              </w:rPr>
              <w:t>Travel Distribution</w:t>
            </w:r>
            <w:r w:rsidR="00330673">
              <w:rPr>
                <w:noProof/>
                <w:webHidden/>
              </w:rPr>
              <w:tab/>
            </w:r>
            <w:r w:rsidR="00330673">
              <w:rPr>
                <w:noProof/>
                <w:webHidden/>
              </w:rPr>
              <w:fldChar w:fldCharType="begin"/>
            </w:r>
            <w:r w:rsidR="00330673">
              <w:rPr>
                <w:noProof/>
                <w:webHidden/>
              </w:rPr>
              <w:instrText xml:space="preserve"> PAGEREF _Toc456798330 \h </w:instrText>
            </w:r>
            <w:r w:rsidR="00330673">
              <w:rPr>
                <w:noProof/>
                <w:webHidden/>
              </w:rPr>
            </w:r>
            <w:r w:rsidR="00330673">
              <w:rPr>
                <w:noProof/>
                <w:webHidden/>
              </w:rPr>
              <w:fldChar w:fldCharType="separate"/>
            </w:r>
            <w:r w:rsidR="00330673">
              <w:rPr>
                <w:noProof/>
                <w:webHidden/>
              </w:rPr>
              <w:t>8</w:t>
            </w:r>
            <w:r w:rsidR="00330673">
              <w:rPr>
                <w:noProof/>
                <w:webHidden/>
              </w:rPr>
              <w:fldChar w:fldCharType="end"/>
            </w:r>
          </w:hyperlink>
        </w:p>
        <w:p w14:paraId="4C75EF6A" w14:textId="0C387A40" w:rsidR="00330673" w:rsidRDefault="00E324E4">
          <w:pPr>
            <w:pStyle w:val="TOC2"/>
            <w:tabs>
              <w:tab w:val="right" w:leader="dot" w:pos="9350"/>
            </w:tabs>
            <w:rPr>
              <w:rFonts w:cstheme="minorBidi"/>
              <w:noProof/>
            </w:rPr>
          </w:pPr>
          <w:hyperlink w:anchor="_Toc456798331" w:history="1">
            <w:r w:rsidR="00330673" w:rsidRPr="004B5F34">
              <w:rPr>
                <w:rStyle w:val="Hyperlink"/>
                <w:rFonts w:asciiTheme="majorHAnsi" w:hAnsiTheme="majorHAnsi"/>
                <w:iCs/>
                <w:noProof/>
              </w:rPr>
              <w:t>Modal Choice</w:t>
            </w:r>
            <w:r w:rsidR="00330673">
              <w:rPr>
                <w:noProof/>
                <w:webHidden/>
              </w:rPr>
              <w:tab/>
            </w:r>
            <w:r w:rsidR="00330673">
              <w:rPr>
                <w:noProof/>
                <w:webHidden/>
              </w:rPr>
              <w:fldChar w:fldCharType="begin"/>
            </w:r>
            <w:r w:rsidR="00330673">
              <w:rPr>
                <w:noProof/>
                <w:webHidden/>
              </w:rPr>
              <w:instrText xml:space="preserve"> PAGEREF _Toc456798331 \h </w:instrText>
            </w:r>
            <w:r w:rsidR="00330673">
              <w:rPr>
                <w:noProof/>
                <w:webHidden/>
              </w:rPr>
            </w:r>
            <w:r w:rsidR="00330673">
              <w:rPr>
                <w:noProof/>
                <w:webHidden/>
              </w:rPr>
              <w:fldChar w:fldCharType="separate"/>
            </w:r>
            <w:r w:rsidR="00330673">
              <w:rPr>
                <w:noProof/>
                <w:webHidden/>
              </w:rPr>
              <w:t>9</w:t>
            </w:r>
            <w:r w:rsidR="00330673">
              <w:rPr>
                <w:noProof/>
                <w:webHidden/>
              </w:rPr>
              <w:fldChar w:fldCharType="end"/>
            </w:r>
          </w:hyperlink>
        </w:p>
        <w:p w14:paraId="636E8485" w14:textId="088C776B" w:rsidR="00330673" w:rsidRDefault="00E324E4">
          <w:pPr>
            <w:pStyle w:val="TOC2"/>
            <w:tabs>
              <w:tab w:val="right" w:leader="dot" w:pos="9350"/>
            </w:tabs>
            <w:rPr>
              <w:rFonts w:cstheme="minorBidi"/>
              <w:noProof/>
            </w:rPr>
          </w:pPr>
          <w:hyperlink w:anchor="_Toc456798332" w:history="1">
            <w:r w:rsidR="00330673" w:rsidRPr="004B5F34">
              <w:rPr>
                <w:rStyle w:val="Hyperlink"/>
                <w:rFonts w:asciiTheme="majorHAnsi" w:hAnsiTheme="majorHAnsi"/>
                <w:iCs/>
                <w:noProof/>
              </w:rPr>
              <w:t>Special Area Sub-Models</w:t>
            </w:r>
            <w:r w:rsidR="00330673">
              <w:rPr>
                <w:noProof/>
                <w:webHidden/>
              </w:rPr>
              <w:tab/>
            </w:r>
            <w:r w:rsidR="00330673">
              <w:rPr>
                <w:noProof/>
                <w:webHidden/>
              </w:rPr>
              <w:fldChar w:fldCharType="begin"/>
            </w:r>
            <w:r w:rsidR="00330673">
              <w:rPr>
                <w:noProof/>
                <w:webHidden/>
              </w:rPr>
              <w:instrText xml:space="preserve"> PAGEREF _Toc456798332 \h </w:instrText>
            </w:r>
            <w:r w:rsidR="00330673">
              <w:rPr>
                <w:noProof/>
                <w:webHidden/>
              </w:rPr>
            </w:r>
            <w:r w:rsidR="00330673">
              <w:rPr>
                <w:noProof/>
                <w:webHidden/>
              </w:rPr>
              <w:fldChar w:fldCharType="separate"/>
            </w:r>
            <w:r w:rsidR="00330673">
              <w:rPr>
                <w:noProof/>
                <w:webHidden/>
              </w:rPr>
              <w:t>11</w:t>
            </w:r>
            <w:r w:rsidR="00330673">
              <w:rPr>
                <w:noProof/>
                <w:webHidden/>
              </w:rPr>
              <w:fldChar w:fldCharType="end"/>
            </w:r>
          </w:hyperlink>
        </w:p>
        <w:p w14:paraId="21DEBDBB" w14:textId="039AE549" w:rsidR="00330673" w:rsidRDefault="00E324E4">
          <w:pPr>
            <w:pStyle w:val="TOC2"/>
            <w:tabs>
              <w:tab w:val="right" w:leader="dot" w:pos="9350"/>
            </w:tabs>
            <w:rPr>
              <w:rFonts w:cstheme="minorBidi"/>
              <w:noProof/>
            </w:rPr>
          </w:pPr>
          <w:hyperlink w:anchor="_Toc456798333" w:history="1">
            <w:r w:rsidR="00330673" w:rsidRPr="004B5F34">
              <w:rPr>
                <w:rStyle w:val="Hyperlink"/>
                <w:rFonts w:asciiTheme="majorHAnsi" w:hAnsiTheme="majorHAnsi"/>
                <w:iCs/>
                <w:noProof/>
              </w:rPr>
              <w:t>Travel Assignment</w:t>
            </w:r>
            <w:r w:rsidR="00330673">
              <w:rPr>
                <w:noProof/>
                <w:webHidden/>
              </w:rPr>
              <w:tab/>
            </w:r>
            <w:r w:rsidR="00330673">
              <w:rPr>
                <w:noProof/>
                <w:webHidden/>
              </w:rPr>
              <w:fldChar w:fldCharType="begin"/>
            </w:r>
            <w:r w:rsidR="00330673">
              <w:rPr>
                <w:noProof/>
                <w:webHidden/>
              </w:rPr>
              <w:instrText xml:space="preserve"> PAGEREF _Toc456798333 \h </w:instrText>
            </w:r>
            <w:r w:rsidR="00330673">
              <w:rPr>
                <w:noProof/>
                <w:webHidden/>
              </w:rPr>
            </w:r>
            <w:r w:rsidR="00330673">
              <w:rPr>
                <w:noProof/>
                <w:webHidden/>
              </w:rPr>
              <w:fldChar w:fldCharType="separate"/>
            </w:r>
            <w:r w:rsidR="00330673">
              <w:rPr>
                <w:noProof/>
                <w:webHidden/>
              </w:rPr>
              <w:t>12</w:t>
            </w:r>
            <w:r w:rsidR="00330673">
              <w:rPr>
                <w:noProof/>
                <w:webHidden/>
              </w:rPr>
              <w:fldChar w:fldCharType="end"/>
            </w:r>
          </w:hyperlink>
        </w:p>
        <w:p w14:paraId="7921797C" w14:textId="03C445CF" w:rsidR="00330673" w:rsidRDefault="00E324E4">
          <w:pPr>
            <w:pStyle w:val="TOC2"/>
            <w:tabs>
              <w:tab w:val="right" w:leader="dot" w:pos="9350"/>
            </w:tabs>
            <w:rPr>
              <w:rFonts w:cstheme="minorBidi"/>
              <w:noProof/>
            </w:rPr>
          </w:pPr>
          <w:hyperlink w:anchor="_Toc456798334" w:history="1">
            <w:r w:rsidR="00330673" w:rsidRPr="004B5F34">
              <w:rPr>
                <w:rStyle w:val="Hyperlink"/>
                <w:rFonts w:asciiTheme="majorHAnsi" w:hAnsiTheme="majorHAnsi"/>
                <w:iCs/>
                <w:noProof/>
              </w:rPr>
              <w:t>Longitudinal Tests</w:t>
            </w:r>
            <w:r w:rsidR="00330673">
              <w:rPr>
                <w:noProof/>
                <w:webHidden/>
              </w:rPr>
              <w:tab/>
            </w:r>
            <w:r w:rsidR="00330673">
              <w:rPr>
                <w:noProof/>
                <w:webHidden/>
              </w:rPr>
              <w:fldChar w:fldCharType="begin"/>
            </w:r>
            <w:r w:rsidR="00330673">
              <w:rPr>
                <w:noProof/>
                <w:webHidden/>
              </w:rPr>
              <w:instrText xml:space="preserve"> PAGEREF _Toc456798334 \h </w:instrText>
            </w:r>
            <w:r w:rsidR="00330673">
              <w:rPr>
                <w:noProof/>
                <w:webHidden/>
              </w:rPr>
            </w:r>
            <w:r w:rsidR="00330673">
              <w:rPr>
                <w:noProof/>
                <w:webHidden/>
              </w:rPr>
              <w:fldChar w:fldCharType="separate"/>
            </w:r>
            <w:r w:rsidR="00330673">
              <w:rPr>
                <w:noProof/>
                <w:webHidden/>
              </w:rPr>
              <w:t>13</w:t>
            </w:r>
            <w:r w:rsidR="00330673">
              <w:rPr>
                <w:noProof/>
                <w:webHidden/>
              </w:rPr>
              <w:fldChar w:fldCharType="end"/>
            </w:r>
          </w:hyperlink>
        </w:p>
        <w:p w14:paraId="143E7FFD" w14:textId="563C019A" w:rsidR="00330673" w:rsidRDefault="00E324E4">
          <w:pPr>
            <w:pStyle w:val="TOC1"/>
            <w:tabs>
              <w:tab w:val="right" w:leader="dot" w:pos="9350"/>
            </w:tabs>
            <w:rPr>
              <w:rFonts w:asciiTheme="minorHAnsi" w:eastAsiaTheme="minorEastAsia" w:hAnsiTheme="minorHAnsi" w:cstheme="minorBidi"/>
              <w:noProof/>
              <w:spacing w:val="0"/>
              <w:sz w:val="22"/>
              <w:szCs w:val="22"/>
            </w:rPr>
          </w:pPr>
          <w:hyperlink w:anchor="_Toc456798335" w:history="1">
            <w:r w:rsidR="00330673" w:rsidRPr="004B5F34">
              <w:rPr>
                <w:rStyle w:val="Hyperlink"/>
                <w:noProof/>
              </w:rPr>
              <w:t>Documentation of Validation Tests</w:t>
            </w:r>
            <w:r w:rsidR="00330673">
              <w:rPr>
                <w:noProof/>
                <w:webHidden/>
              </w:rPr>
              <w:tab/>
            </w:r>
            <w:r w:rsidR="00330673">
              <w:rPr>
                <w:noProof/>
                <w:webHidden/>
              </w:rPr>
              <w:fldChar w:fldCharType="begin"/>
            </w:r>
            <w:r w:rsidR="00330673">
              <w:rPr>
                <w:noProof/>
                <w:webHidden/>
              </w:rPr>
              <w:instrText xml:space="preserve"> PAGEREF _Toc456798335 \h </w:instrText>
            </w:r>
            <w:r w:rsidR="00330673">
              <w:rPr>
                <w:noProof/>
                <w:webHidden/>
              </w:rPr>
            </w:r>
            <w:r w:rsidR="00330673">
              <w:rPr>
                <w:noProof/>
                <w:webHidden/>
              </w:rPr>
              <w:fldChar w:fldCharType="separate"/>
            </w:r>
            <w:r w:rsidR="00330673">
              <w:rPr>
                <w:noProof/>
                <w:webHidden/>
              </w:rPr>
              <w:t>15</w:t>
            </w:r>
            <w:r w:rsidR="00330673">
              <w:rPr>
                <w:noProof/>
                <w:webHidden/>
              </w:rPr>
              <w:fldChar w:fldCharType="end"/>
            </w:r>
          </w:hyperlink>
        </w:p>
        <w:p w14:paraId="3CC0BCCA" w14:textId="434228D6" w:rsidR="00330673" w:rsidRDefault="00E324E4">
          <w:pPr>
            <w:pStyle w:val="TOC1"/>
            <w:tabs>
              <w:tab w:val="right" w:leader="dot" w:pos="9350"/>
            </w:tabs>
            <w:rPr>
              <w:rFonts w:asciiTheme="minorHAnsi" w:eastAsiaTheme="minorEastAsia" w:hAnsiTheme="minorHAnsi" w:cstheme="minorBidi"/>
              <w:noProof/>
              <w:spacing w:val="0"/>
              <w:sz w:val="22"/>
              <w:szCs w:val="22"/>
            </w:rPr>
          </w:pPr>
          <w:hyperlink w:anchor="_Toc456798336" w:history="1">
            <w:r w:rsidR="00330673" w:rsidRPr="004B5F34">
              <w:rPr>
                <w:rStyle w:val="Hyperlink"/>
                <w:noProof/>
              </w:rPr>
              <w:t>Next Steps</w:t>
            </w:r>
            <w:r w:rsidR="00330673">
              <w:rPr>
                <w:noProof/>
                <w:webHidden/>
              </w:rPr>
              <w:tab/>
            </w:r>
            <w:r w:rsidR="00330673">
              <w:rPr>
                <w:noProof/>
                <w:webHidden/>
              </w:rPr>
              <w:fldChar w:fldCharType="begin"/>
            </w:r>
            <w:r w:rsidR="00330673">
              <w:rPr>
                <w:noProof/>
                <w:webHidden/>
              </w:rPr>
              <w:instrText xml:space="preserve"> PAGEREF _Toc456798336 \h </w:instrText>
            </w:r>
            <w:r w:rsidR="00330673">
              <w:rPr>
                <w:noProof/>
                <w:webHidden/>
              </w:rPr>
            </w:r>
            <w:r w:rsidR="00330673">
              <w:rPr>
                <w:noProof/>
                <w:webHidden/>
              </w:rPr>
              <w:fldChar w:fldCharType="separate"/>
            </w:r>
            <w:r w:rsidR="00330673">
              <w:rPr>
                <w:noProof/>
                <w:webHidden/>
              </w:rPr>
              <w:t>16</w:t>
            </w:r>
            <w:r w:rsidR="00330673">
              <w:rPr>
                <w:noProof/>
                <w:webHidden/>
              </w:rPr>
              <w:fldChar w:fldCharType="end"/>
            </w:r>
          </w:hyperlink>
        </w:p>
        <w:p w14:paraId="268747FE" w14:textId="2AC375BF" w:rsidR="00DB022C" w:rsidRDefault="00DB022C">
          <w:r>
            <w:rPr>
              <w:b/>
              <w:bCs/>
              <w:noProof/>
            </w:rPr>
            <w:fldChar w:fldCharType="end"/>
          </w:r>
        </w:p>
      </w:sdtContent>
    </w:sdt>
    <w:p w14:paraId="2EE192CC" w14:textId="77777777" w:rsidR="00026D2B" w:rsidRDefault="00026D2B" w:rsidP="00DB022C">
      <w:pPr>
        <w:pStyle w:val="TOCHeading"/>
        <w:rPr>
          <w:sz w:val="22"/>
          <w:szCs w:val="22"/>
        </w:rPr>
      </w:pPr>
    </w:p>
    <w:p w14:paraId="1EC96671" w14:textId="77777777" w:rsidR="00026D2B" w:rsidRDefault="00026D2B">
      <w:pPr>
        <w:ind w:left="0"/>
        <w:rPr>
          <w:sz w:val="22"/>
          <w:szCs w:val="22"/>
        </w:rPr>
      </w:pPr>
    </w:p>
    <w:p w14:paraId="2F6BB7B9" w14:textId="77777777" w:rsidR="005A328B" w:rsidRDefault="005A328B">
      <w:pPr>
        <w:ind w:left="0"/>
        <w:rPr>
          <w:sz w:val="22"/>
          <w:szCs w:val="22"/>
        </w:rPr>
      </w:pPr>
    </w:p>
    <w:p w14:paraId="5273F04C" w14:textId="77777777" w:rsidR="005A328B" w:rsidRDefault="005A328B" w:rsidP="006E6CFD">
      <w:pPr>
        <w:pStyle w:val="Heading4"/>
      </w:pPr>
      <w:r>
        <w:t xml:space="preserve">List of </w:t>
      </w:r>
      <w:r w:rsidR="00F52306">
        <w:t>Tables</w:t>
      </w:r>
    </w:p>
    <w:p w14:paraId="44D68760" w14:textId="77777777" w:rsidR="005A328B" w:rsidRDefault="005A328B" w:rsidP="001361F6">
      <w:pPr>
        <w:ind w:left="0"/>
        <w:rPr>
          <w:sz w:val="22"/>
          <w:szCs w:val="22"/>
        </w:rPr>
      </w:pPr>
    </w:p>
    <w:p w14:paraId="233AA68D" w14:textId="37A16049" w:rsidR="00330673" w:rsidRDefault="000A703A">
      <w:pPr>
        <w:pStyle w:val="TableofFigures"/>
        <w:tabs>
          <w:tab w:val="right" w:leader="dot" w:pos="9350"/>
        </w:tabs>
        <w:rPr>
          <w:rFonts w:asciiTheme="minorHAnsi" w:eastAsiaTheme="minorEastAsia" w:hAnsiTheme="minorHAnsi" w:cstheme="minorBidi"/>
          <w:noProof/>
          <w:spacing w:val="0"/>
          <w:sz w:val="22"/>
          <w:szCs w:val="22"/>
        </w:rPr>
      </w:pPr>
      <w:r>
        <w:rPr>
          <w:sz w:val="22"/>
          <w:szCs w:val="22"/>
        </w:rPr>
        <w:fldChar w:fldCharType="begin"/>
      </w:r>
      <w:r>
        <w:rPr>
          <w:sz w:val="22"/>
          <w:szCs w:val="22"/>
        </w:rPr>
        <w:instrText xml:space="preserve"> TOC \h \z \c "Table" </w:instrText>
      </w:r>
      <w:r>
        <w:rPr>
          <w:sz w:val="22"/>
          <w:szCs w:val="22"/>
        </w:rPr>
        <w:fldChar w:fldCharType="separate"/>
      </w:r>
      <w:hyperlink w:anchor="_Toc456798337" w:history="1">
        <w:r w:rsidR="00330673" w:rsidRPr="00730E7D">
          <w:rPr>
            <w:rStyle w:val="Hyperlink"/>
            <w:noProof/>
          </w:rPr>
          <w:t>Table 1 ZDATA Validation Metrics</w:t>
        </w:r>
        <w:r w:rsidR="00330673">
          <w:rPr>
            <w:noProof/>
            <w:webHidden/>
          </w:rPr>
          <w:tab/>
        </w:r>
        <w:r w:rsidR="00330673">
          <w:rPr>
            <w:noProof/>
            <w:webHidden/>
          </w:rPr>
          <w:fldChar w:fldCharType="begin"/>
        </w:r>
        <w:r w:rsidR="00330673">
          <w:rPr>
            <w:noProof/>
            <w:webHidden/>
          </w:rPr>
          <w:instrText xml:space="preserve"> PAGEREF _Toc456798337 \h </w:instrText>
        </w:r>
        <w:r w:rsidR="00330673">
          <w:rPr>
            <w:noProof/>
            <w:webHidden/>
          </w:rPr>
        </w:r>
        <w:r w:rsidR="00330673">
          <w:rPr>
            <w:noProof/>
            <w:webHidden/>
          </w:rPr>
          <w:fldChar w:fldCharType="separate"/>
        </w:r>
        <w:r w:rsidR="00330673">
          <w:rPr>
            <w:noProof/>
            <w:webHidden/>
          </w:rPr>
          <w:t>6</w:t>
        </w:r>
        <w:r w:rsidR="00330673">
          <w:rPr>
            <w:noProof/>
            <w:webHidden/>
          </w:rPr>
          <w:fldChar w:fldCharType="end"/>
        </w:r>
      </w:hyperlink>
    </w:p>
    <w:p w14:paraId="1C1441DF" w14:textId="4F26680E" w:rsidR="00330673" w:rsidRDefault="00E324E4">
      <w:pPr>
        <w:pStyle w:val="TableofFigures"/>
        <w:tabs>
          <w:tab w:val="right" w:leader="dot" w:pos="9350"/>
        </w:tabs>
        <w:rPr>
          <w:rFonts w:asciiTheme="minorHAnsi" w:eastAsiaTheme="minorEastAsia" w:hAnsiTheme="minorHAnsi" w:cstheme="minorBidi"/>
          <w:noProof/>
          <w:spacing w:val="0"/>
          <w:sz w:val="22"/>
          <w:szCs w:val="22"/>
        </w:rPr>
      </w:pPr>
      <w:hyperlink w:anchor="_Toc456798338" w:history="1">
        <w:r w:rsidR="00330673" w:rsidRPr="00730E7D">
          <w:rPr>
            <w:rStyle w:val="Hyperlink"/>
            <w:noProof/>
          </w:rPr>
          <w:t>Table 2 Highway and Transit Network Visual/Mapping Reasonableness and Logic Checks</w:t>
        </w:r>
        <w:r w:rsidR="00330673">
          <w:rPr>
            <w:noProof/>
            <w:webHidden/>
          </w:rPr>
          <w:tab/>
        </w:r>
        <w:r w:rsidR="00330673">
          <w:rPr>
            <w:noProof/>
            <w:webHidden/>
          </w:rPr>
          <w:fldChar w:fldCharType="begin"/>
        </w:r>
        <w:r w:rsidR="00330673">
          <w:rPr>
            <w:noProof/>
            <w:webHidden/>
          </w:rPr>
          <w:instrText xml:space="preserve"> PAGEREF _Toc456798338 \h </w:instrText>
        </w:r>
        <w:r w:rsidR="00330673">
          <w:rPr>
            <w:noProof/>
            <w:webHidden/>
          </w:rPr>
        </w:r>
        <w:r w:rsidR="00330673">
          <w:rPr>
            <w:noProof/>
            <w:webHidden/>
          </w:rPr>
          <w:fldChar w:fldCharType="separate"/>
        </w:r>
        <w:r w:rsidR="00330673">
          <w:rPr>
            <w:noProof/>
            <w:webHidden/>
          </w:rPr>
          <w:t>7</w:t>
        </w:r>
        <w:r w:rsidR="00330673">
          <w:rPr>
            <w:noProof/>
            <w:webHidden/>
          </w:rPr>
          <w:fldChar w:fldCharType="end"/>
        </w:r>
      </w:hyperlink>
    </w:p>
    <w:p w14:paraId="502FC8E6" w14:textId="4E3E758C" w:rsidR="00330673" w:rsidRDefault="00E324E4">
      <w:pPr>
        <w:pStyle w:val="TableofFigures"/>
        <w:tabs>
          <w:tab w:val="right" w:leader="dot" w:pos="9350"/>
        </w:tabs>
        <w:rPr>
          <w:rFonts w:asciiTheme="minorHAnsi" w:eastAsiaTheme="minorEastAsia" w:hAnsiTheme="minorHAnsi" w:cstheme="minorBidi"/>
          <w:noProof/>
          <w:spacing w:val="0"/>
          <w:sz w:val="22"/>
          <w:szCs w:val="22"/>
        </w:rPr>
      </w:pPr>
      <w:hyperlink w:anchor="_Toc456798339" w:history="1">
        <w:r w:rsidR="00330673" w:rsidRPr="00730E7D">
          <w:rPr>
            <w:rStyle w:val="Hyperlink"/>
            <w:noProof/>
          </w:rPr>
          <w:t>Table 3 Aggregate Travel Trip Rate Metrics and Benchmarks (applied to each county)</w:t>
        </w:r>
        <w:r w:rsidR="00330673">
          <w:rPr>
            <w:noProof/>
            <w:webHidden/>
          </w:rPr>
          <w:tab/>
        </w:r>
        <w:r w:rsidR="00330673">
          <w:rPr>
            <w:noProof/>
            <w:webHidden/>
          </w:rPr>
          <w:fldChar w:fldCharType="begin"/>
        </w:r>
        <w:r w:rsidR="00330673">
          <w:rPr>
            <w:noProof/>
            <w:webHidden/>
          </w:rPr>
          <w:instrText xml:space="preserve"> PAGEREF _Toc456798339 \h </w:instrText>
        </w:r>
        <w:r w:rsidR="00330673">
          <w:rPr>
            <w:noProof/>
            <w:webHidden/>
          </w:rPr>
        </w:r>
        <w:r w:rsidR="00330673">
          <w:rPr>
            <w:noProof/>
            <w:webHidden/>
          </w:rPr>
          <w:fldChar w:fldCharType="separate"/>
        </w:r>
        <w:r w:rsidR="00330673">
          <w:rPr>
            <w:noProof/>
            <w:webHidden/>
          </w:rPr>
          <w:t>8</w:t>
        </w:r>
        <w:r w:rsidR="00330673">
          <w:rPr>
            <w:noProof/>
            <w:webHidden/>
          </w:rPr>
          <w:fldChar w:fldCharType="end"/>
        </w:r>
      </w:hyperlink>
    </w:p>
    <w:p w14:paraId="543B04EF" w14:textId="0D7BD9E9" w:rsidR="00330673" w:rsidRDefault="00E324E4">
      <w:pPr>
        <w:pStyle w:val="TableofFigures"/>
        <w:tabs>
          <w:tab w:val="right" w:leader="dot" w:pos="9350"/>
        </w:tabs>
        <w:rPr>
          <w:rFonts w:asciiTheme="minorHAnsi" w:eastAsiaTheme="minorEastAsia" w:hAnsiTheme="minorHAnsi" w:cstheme="minorBidi"/>
          <w:noProof/>
          <w:spacing w:val="0"/>
          <w:sz w:val="22"/>
          <w:szCs w:val="22"/>
        </w:rPr>
      </w:pPr>
      <w:hyperlink w:anchor="_Toc456798340" w:history="1">
        <w:r w:rsidR="00330673" w:rsidRPr="00730E7D">
          <w:rPr>
            <w:rStyle w:val="Hyperlink"/>
            <w:noProof/>
          </w:rPr>
          <w:t>Table 4 Travel Distribution Metrics and Benchmarks</w:t>
        </w:r>
        <w:r w:rsidR="00330673">
          <w:rPr>
            <w:noProof/>
            <w:webHidden/>
          </w:rPr>
          <w:tab/>
        </w:r>
        <w:r w:rsidR="00330673">
          <w:rPr>
            <w:noProof/>
            <w:webHidden/>
          </w:rPr>
          <w:fldChar w:fldCharType="begin"/>
        </w:r>
        <w:r w:rsidR="00330673">
          <w:rPr>
            <w:noProof/>
            <w:webHidden/>
          </w:rPr>
          <w:instrText xml:space="preserve"> PAGEREF _Toc456798340 \h </w:instrText>
        </w:r>
        <w:r w:rsidR="00330673">
          <w:rPr>
            <w:noProof/>
            <w:webHidden/>
          </w:rPr>
        </w:r>
        <w:r w:rsidR="00330673">
          <w:rPr>
            <w:noProof/>
            <w:webHidden/>
          </w:rPr>
          <w:fldChar w:fldCharType="separate"/>
        </w:r>
        <w:r w:rsidR="00330673">
          <w:rPr>
            <w:noProof/>
            <w:webHidden/>
          </w:rPr>
          <w:t>9</w:t>
        </w:r>
        <w:r w:rsidR="00330673">
          <w:rPr>
            <w:noProof/>
            <w:webHidden/>
          </w:rPr>
          <w:fldChar w:fldCharType="end"/>
        </w:r>
      </w:hyperlink>
    </w:p>
    <w:p w14:paraId="77391572" w14:textId="46DEA81D" w:rsidR="00330673" w:rsidRDefault="00E324E4">
      <w:pPr>
        <w:pStyle w:val="TableofFigures"/>
        <w:tabs>
          <w:tab w:val="right" w:leader="dot" w:pos="9350"/>
        </w:tabs>
        <w:rPr>
          <w:rFonts w:asciiTheme="minorHAnsi" w:eastAsiaTheme="minorEastAsia" w:hAnsiTheme="minorHAnsi" w:cstheme="minorBidi"/>
          <w:noProof/>
          <w:spacing w:val="0"/>
          <w:sz w:val="22"/>
          <w:szCs w:val="22"/>
        </w:rPr>
      </w:pPr>
      <w:hyperlink w:anchor="_Toc456798341" w:history="1">
        <w:r w:rsidR="00330673" w:rsidRPr="00730E7D">
          <w:rPr>
            <w:rStyle w:val="Hyperlink"/>
            <w:noProof/>
          </w:rPr>
          <w:t>Table 5 Additional Travel Distribution Metric and Benchmark for I-4 BtU</w:t>
        </w:r>
        <w:r w:rsidR="00330673">
          <w:rPr>
            <w:noProof/>
            <w:webHidden/>
          </w:rPr>
          <w:tab/>
        </w:r>
        <w:r w:rsidR="00330673">
          <w:rPr>
            <w:noProof/>
            <w:webHidden/>
          </w:rPr>
          <w:fldChar w:fldCharType="begin"/>
        </w:r>
        <w:r w:rsidR="00330673">
          <w:rPr>
            <w:noProof/>
            <w:webHidden/>
          </w:rPr>
          <w:instrText xml:space="preserve"> PAGEREF _Toc456798341 \h </w:instrText>
        </w:r>
        <w:r w:rsidR="00330673">
          <w:rPr>
            <w:noProof/>
            <w:webHidden/>
          </w:rPr>
        </w:r>
        <w:r w:rsidR="00330673">
          <w:rPr>
            <w:noProof/>
            <w:webHidden/>
          </w:rPr>
          <w:fldChar w:fldCharType="separate"/>
        </w:r>
        <w:r w:rsidR="00330673">
          <w:rPr>
            <w:noProof/>
            <w:webHidden/>
          </w:rPr>
          <w:t>9</w:t>
        </w:r>
        <w:r w:rsidR="00330673">
          <w:rPr>
            <w:noProof/>
            <w:webHidden/>
          </w:rPr>
          <w:fldChar w:fldCharType="end"/>
        </w:r>
      </w:hyperlink>
    </w:p>
    <w:p w14:paraId="63F8A156" w14:textId="1778D7E3" w:rsidR="00330673" w:rsidRDefault="00E324E4">
      <w:pPr>
        <w:pStyle w:val="TableofFigures"/>
        <w:tabs>
          <w:tab w:val="right" w:leader="dot" w:pos="9350"/>
        </w:tabs>
        <w:rPr>
          <w:rFonts w:asciiTheme="minorHAnsi" w:eastAsiaTheme="minorEastAsia" w:hAnsiTheme="minorHAnsi" w:cstheme="minorBidi"/>
          <w:noProof/>
          <w:spacing w:val="0"/>
          <w:sz w:val="22"/>
          <w:szCs w:val="22"/>
        </w:rPr>
      </w:pPr>
      <w:hyperlink w:anchor="_Toc456798342" w:history="1">
        <w:r w:rsidR="00330673" w:rsidRPr="00730E7D">
          <w:rPr>
            <w:rStyle w:val="Hyperlink"/>
            <w:noProof/>
          </w:rPr>
          <w:t>Table 6 Modal Choice Metrics and Benchmarks</w:t>
        </w:r>
        <w:r w:rsidR="00330673">
          <w:rPr>
            <w:noProof/>
            <w:webHidden/>
          </w:rPr>
          <w:tab/>
        </w:r>
        <w:r w:rsidR="00330673">
          <w:rPr>
            <w:noProof/>
            <w:webHidden/>
          </w:rPr>
          <w:fldChar w:fldCharType="begin"/>
        </w:r>
        <w:r w:rsidR="00330673">
          <w:rPr>
            <w:noProof/>
            <w:webHidden/>
          </w:rPr>
          <w:instrText xml:space="preserve"> PAGEREF _Toc456798342 \h </w:instrText>
        </w:r>
        <w:r w:rsidR="00330673">
          <w:rPr>
            <w:noProof/>
            <w:webHidden/>
          </w:rPr>
        </w:r>
        <w:r w:rsidR="00330673">
          <w:rPr>
            <w:noProof/>
            <w:webHidden/>
          </w:rPr>
          <w:fldChar w:fldCharType="separate"/>
        </w:r>
        <w:r w:rsidR="00330673">
          <w:rPr>
            <w:noProof/>
            <w:webHidden/>
          </w:rPr>
          <w:t>10</w:t>
        </w:r>
        <w:r w:rsidR="00330673">
          <w:rPr>
            <w:noProof/>
            <w:webHidden/>
          </w:rPr>
          <w:fldChar w:fldCharType="end"/>
        </w:r>
      </w:hyperlink>
    </w:p>
    <w:p w14:paraId="545241DF" w14:textId="4FB24CD4" w:rsidR="00330673" w:rsidRDefault="00E324E4">
      <w:pPr>
        <w:pStyle w:val="TableofFigures"/>
        <w:tabs>
          <w:tab w:val="right" w:leader="dot" w:pos="9350"/>
        </w:tabs>
        <w:rPr>
          <w:rFonts w:asciiTheme="minorHAnsi" w:eastAsiaTheme="minorEastAsia" w:hAnsiTheme="minorHAnsi" w:cstheme="minorBidi"/>
          <w:noProof/>
          <w:spacing w:val="0"/>
          <w:sz w:val="22"/>
          <w:szCs w:val="22"/>
        </w:rPr>
      </w:pPr>
      <w:hyperlink w:anchor="_Toc456798343" w:history="1">
        <w:r w:rsidR="00330673" w:rsidRPr="00730E7D">
          <w:rPr>
            <w:rStyle w:val="Hyperlink"/>
            <w:noProof/>
          </w:rPr>
          <w:t>Table 7 Special Area Sub-Model Metrics and Benchmarks</w:t>
        </w:r>
        <w:r w:rsidR="00330673">
          <w:rPr>
            <w:noProof/>
            <w:webHidden/>
          </w:rPr>
          <w:tab/>
        </w:r>
        <w:r w:rsidR="00330673">
          <w:rPr>
            <w:noProof/>
            <w:webHidden/>
          </w:rPr>
          <w:fldChar w:fldCharType="begin"/>
        </w:r>
        <w:r w:rsidR="00330673">
          <w:rPr>
            <w:noProof/>
            <w:webHidden/>
          </w:rPr>
          <w:instrText xml:space="preserve"> PAGEREF _Toc456798343 \h </w:instrText>
        </w:r>
        <w:r w:rsidR="00330673">
          <w:rPr>
            <w:noProof/>
            <w:webHidden/>
          </w:rPr>
        </w:r>
        <w:r w:rsidR="00330673">
          <w:rPr>
            <w:noProof/>
            <w:webHidden/>
          </w:rPr>
          <w:fldChar w:fldCharType="separate"/>
        </w:r>
        <w:r w:rsidR="00330673">
          <w:rPr>
            <w:noProof/>
            <w:webHidden/>
          </w:rPr>
          <w:t>11</w:t>
        </w:r>
        <w:r w:rsidR="00330673">
          <w:rPr>
            <w:noProof/>
            <w:webHidden/>
          </w:rPr>
          <w:fldChar w:fldCharType="end"/>
        </w:r>
      </w:hyperlink>
    </w:p>
    <w:p w14:paraId="72B5FBD9" w14:textId="75BEDAB1" w:rsidR="00330673" w:rsidRDefault="00E324E4">
      <w:pPr>
        <w:pStyle w:val="TableofFigures"/>
        <w:tabs>
          <w:tab w:val="right" w:leader="dot" w:pos="9350"/>
        </w:tabs>
        <w:rPr>
          <w:rFonts w:asciiTheme="minorHAnsi" w:eastAsiaTheme="minorEastAsia" w:hAnsiTheme="minorHAnsi" w:cstheme="minorBidi"/>
          <w:noProof/>
          <w:spacing w:val="0"/>
          <w:sz w:val="22"/>
          <w:szCs w:val="22"/>
        </w:rPr>
      </w:pPr>
      <w:hyperlink w:anchor="_Toc456798344" w:history="1">
        <w:r w:rsidR="00330673" w:rsidRPr="00730E7D">
          <w:rPr>
            <w:rStyle w:val="Hyperlink"/>
            <w:noProof/>
          </w:rPr>
          <w:t>Table 8 Roadway Validation Metrics and Standards</w:t>
        </w:r>
        <w:r w:rsidR="00330673">
          <w:rPr>
            <w:noProof/>
            <w:webHidden/>
          </w:rPr>
          <w:tab/>
        </w:r>
        <w:r w:rsidR="00330673">
          <w:rPr>
            <w:noProof/>
            <w:webHidden/>
          </w:rPr>
          <w:fldChar w:fldCharType="begin"/>
        </w:r>
        <w:r w:rsidR="00330673">
          <w:rPr>
            <w:noProof/>
            <w:webHidden/>
          </w:rPr>
          <w:instrText xml:space="preserve"> PAGEREF _Toc456798344 \h </w:instrText>
        </w:r>
        <w:r w:rsidR="00330673">
          <w:rPr>
            <w:noProof/>
            <w:webHidden/>
          </w:rPr>
        </w:r>
        <w:r w:rsidR="00330673">
          <w:rPr>
            <w:noProof/>
            <w:webHidden/>
          </w:rPr>
          <w:fldChar w:fldCharType="separate"/>
        </w:r>
        <w:r w:rsidR="00330673">
          <w:rPr>
            <w:noProof/>
            <w:webHidden/>
          </w:rPr>
          <w:t>12</w:t>
        </w:r>
        <w:r w:rsidR="00330673">
          <w:rPr>
            <w:noProof/>
            <w:webHidden/>
          </w:rPr>
          <w:fldChar w:fldCharType="end"/>
        </w:r>
      </w:hyperlink>
    </w:p>
    <w:p w14:paraId="4A8BACFE" w14:textId="237A3BE8" w:rsidR="00330673" w:rsidRDefault="00E324E4">
      <w:pPr>
        <w:pStyle w:val="TableofFigures"/>
        <w:tabs>
          <w:tab w:val="right" w:leader="dot" w:pos="9350"/>
        </w:tabs>
        <w:rPr>
          <w:rFonts w:asciiTheme="minorHAnsi" w:eastAsiaTheme="minorEastAsia" w:hAnsiTheme="minorHAnsi" w:cstheme="minorBidi"/>
          <w:noProof/>
          <w:spacing w:val="0"/>
          <w:sz w:val="22"/>
          <w:szCs w:val="22"/>
        </w:rPr>
      </w:pPr>
      <w:hyperlink w:anchor="_Toc456798345" w:history="1">
        <w:r w:rsidR="00330673" w:rsidRPr="00730E7D">
          <w:rPr>
            <w:rStyle w:val="Hyperlink"/>
            <w:noProof/>
          </w:rPr>
          <w:t>Table 9 Additional Roadway Validation Metrics and Standards for I-4 BtU</w:t>
        </w:r>
        <w:r w:rsidR="00330673">
          <w:rPr>
            <w:noProof/>
            <w:webHidden/>
          </w:rPr>
          <w:tab/>
        </w:r>
        <w:r w:rsidR="00330673">
          <w:rPr>
            <w:noProof/>
            <w:webHidden/>
          </w:rPr>
          <w:fldChar w:fldCharType="begin"/>
        </w:r>
        <w:r w:rsidR="00330673">
          <w:rPr>
            <w:noProof/>
            <w:webHidden/>
          </w:rPr>
          <w:instrText xml:space="preserve"> PAGEREF _Toc456798345 \h </w:instrText>
        </w:r>
        <w:r w:rsidR="00330673">
          <w:rPr>
            <w:noProof/>
            <w:webHidden/>
          </w:rPr>
        </w:r>
        <w:r w:rsidR="00330673">
          <w:rPr>
            <w:noProof/>
            <w:webHidden/>
          </w:rPr>
          <w:fldChar w:fldCharType="separate"/>
        </w:r>
        <w:r w:rsidR="00330673">
          <w:rPr>
            <w:noProof/>
            <w:webHidden/>
          </w:rPr>
          <w:t>13</w:t>
        </w:r>
        <w:r w:rsidR="00330673">
          <w:rPr>
            <w:noProof/>
            <w:webHidden/>
          </w:rPr>
          <w:fldChar w:fldCharType="end"/>
        </w:r>
      </w:hyperlink>
    </w:p>
    <w:p w14:paraId="6B785B2C" w14:textId="7E1BACE3" w:rsidR="00330673" w:rsidRDefault="00E324E4">
      <w:pPr>
        <w:pStyle w:val="TableofFigures"/>
        <w:tabs>
          <w:tab w:val="right" w:leader="dot" w:pos="9350"/>
        </w:tabs>
        <w:rPr>
          <w:rFonts w:asciiTheme="minorHAnsi" w:eastAsiaTheme="minorEastAsia" w:hAnsiTheme="minorHAnsi" w:cstheme="minorBidi"/>
          <w:noProof/>
          <w:spacing w:val="0"/>
          <w:sz w:val="22"/>
          <w:szCs w:val="22"/>
        </w:rPr>
      </w:pPr>
      <w:hyperlink w:anchor="_Toc456798346" w:history="1">
        <w:r w:rsidR="00330673" w:rsidRPr="00730E7D">
          <w:rPr>
            <w:rStyle w:val="Hyperlink"/>
            <w:noProof/>
          </w:rPr>
          <w:t>Table 10 Transit Validation Metrics and Benchmarks</w:t>
        </w:r>
        <w:r w:rsidR="00330673">
          <w:rPr>
            <w:noProof/>
            <w:webHidden/>
          </w:rPr>
          <w:tab/>
        </w:r>
        <w:r w:rsidR="00330673">
          <w:rPr>
            <w:noProof/>
            <w:webHidden/>
          </w:rPr>
          <w:fldChar w:fldCharType="begin"/>
        </w:r>
        <w:r w:rsidR="00330673">
          <w:rPr>
            <w:noProof/>
            <w:webHidden/>
          </w:rPr>
          <w:instrText xml:space="preserve"> PAGEREF _Toc456798346 \h </w:instrText>
        </w:r>
        <w:r w:rsidR="00330673">
          <w:rPr>
            <w:noProof/>
            <w:webHidden/>
          </w:rPr>
        </w:r>
        <w:r w:rsidR="00330673">
          <w:rPr>
            <w:noProof/>
            <w:webHidden/>
          </w:rPr>
          <w:fldChar w:fldCharType="separate"/>
        </w:r>
        <w:r w:rsidR="00330673">
          <w:rPr>
            <w:noProof/>
            <w:webHidden/>
          </w:rPr>
          <w:t>13</w:t>
        </w:r>
        <w:r w:rsidR="00330673">
          <w:rPr>
            <w:noProof/>
            <w:webHidden/>
          </w:rPr>
          <w:fldChar w:fldCharType="end"/>
        </w:r>
      </w:hyperlink>
    </w:p>
    <w:p w14:paraId="034E8B18" w14:textId="69726105" w:rsidR="00330673" w:rsidRDefault="00E324E4">
      <w:pPr>
        <w:pStyle w:val="TableofFigures"/>
        <w:tabs>
          <w:tab w:val="right" w:leader="dot" w:pos="9350"/>
        </w:tabs>
        <w:rPr>
          <w:rFonts w:asciiTheme="minorHAnsi" w:eastAsiaTheme="minorEastAsia" w:hAnsiTheme="minorHAnsi" w:cstheme="minorBidi"/>
          <w:noProof/>
          <w:spacing w:val="0"/>
          <w:sz w:val="22"/>
          <w:szCs w:val="22"/>
        </w:rPr>
      </w:pPr>
      <w:hyperlink w:anchor="_Toc456798347" w:history="1">
        <w:r w:rsidR="00330673" w:rsidRPr="00730E7D">
          <w:rPr>
            <w:rStyle w:val="Hyperlink"/>
            <w:noProof/>
          </w:rPr>
          <w:t>Table 11 Longitudinal Reasonableness and Logic Checks</w:t>
        </w:r>
        <w:r w:rsidR="00330673">
          <w:rPr>
            <w:noProof/>
            <w:webHidden/>
          </w:rPr>
          <w:tab/>
        </w:r>
        <w:r w:rsidR="00330673">
          <w:rPr>
            <w:noProof/>
            <w:webHidden/>
          </w:rPr>
          <w:fldChar w:fldCharType="begin"/>
        </w:r>
        <w:r w:rsidR="00330673">
          <w:rPr>
            <w:noProof/>
            <w:webHidden/>
          </w:rPr>
          <w:instrText xml:space="preserve"> PAGEREF _Toc456798347 \h </w:instrText>
        </w:r>
        <w:r w:rsidR="00330673">
          <w:rPr>
            <w:noProof/>
            <w:webHidden/>
          </w:rPr>
        </w:r>
        <w:r w:rsidR="00330673">
          <w:rPr>
            <w:noProof/>
            <w:webHidden/>
          </w:rPr>
          <w:fldChar w:fldCharType="separate"/>
        </w:r>
        <w:r w:rsidR="00330673">
          <w:rPr>
            <w:noProof/>
            <w:webHidden/>
          </w:rPr>
          <w:t>14</w:t>
        </w:r>
        <w:r w:rsidR="00330673">
          <w:rPr>
            <w:noProof/>
            <w:webHidden/>
          </w:rPr>
          <w:fldChar w:fldCharType="end"/>
        </w:r>
      </w:hyperlink>
    </w:p>
    <w:p w14:paraId="00D69BD4" w14:textId="717B5361" w:rsidR="00F52306" w:rsidRDefault="000A703A" w:rsidP="001361F6">
      <w:pPr>
        <w:ind w:left="0"/>
        <w:rPr>
          <w:sz w:val="22"/>
          <w:szCs w:val="22"/>
        </w:rPr>
      </w:pPr>
      <w:r>
        <w:rPr>
          <w:sz w:val="22"/>
          <w:szCs w:val="22"/>
        </w:rPr>
        <w:fldChar w:fldCharType="end"/>
      </w:r>
    </w:p>
    <w:p w14:paraId="4424B330" w14:textId="77777777" w:rsidR="005A328B" w:rsidRDefault="005A328B" w:rsidP="001361F6">
      <w:pPr>
        <w:ind w:left="0"/>
        <w:rPr>
          <w:sz w:val="22"/>
          <w:szCs w:val="22"/>
        </w:rPr>
      </w:pPr>
    </w:p>
    <w:p w14:paraId="4EFB017E" w14:textId="77777777" w:rsidR="005A328B" w:rsidRDefault="005A328B">
      <w:pPr>
        <w:ind w:left="0"/>
        <w:rPr>
          <w:sz w:val="22"/>
          <w:szCs w:val="22"/>
        </w:rPr>
      </w:pPr>
      <w:r>
        <w:rPr>
          <w:sz w:val="22"/>
          <w:szCs w:val="22"/>
        </w:rPr>
        <w:br w:type="page"/>
      </w:r>
    </w:p>
    <w:p w14:paraId="0E7527E7" w14:textId="77777777" w:rsidR="005A328B" w:rsidRDefault="005A328B" w:rsidP="00DB022C">
      <w:pPr>
        <w:pStyle w:val="Heading1"/>
        <w:rPr>
          <w:rFonts w:ascii="Calibri" w:hAnsi="Calibri"/>
          <w:spacing w:val="0"/>
        </w:rPr>
      </w:pPr>
      <w:bookmarkStart w:id="1" w:name="_Toc456798326"/>
      <w:r>
        <w:lastRenderedPageBreak/>
        <w:t>Introduction</w:t>
      </w:r>
      <w:bookmarkEnd w:id="1"/>
    </w:p>
    <w:p w14:paraId="3F887653" w14:textId="77777777" w:rsidR="00852897" w:rsidRDefault="00852897" w:rsidP="00852897">
      <w:pPr>
        <w:pStyle w:val="PlainText"/>
      </w:pPr>
    </w:p>
    <w:p w14:paraId="71302AD6" w14:textId="12649355" w:rsidR="00852897" w:rsidRDefault="00A916B0" w:rsidP="00852897">
      <w:pPr>
        <w:pStyle w:val="PlainText"/>
      </w:pPr>
      <w:r>
        <w:t xml:space="preserve">The Florida Department of Transportation, District 5 </w:t>
      </w:r>
      <w:r w:rsidR="007F3399">
        <w:t xml:space="preserve">will soon </w:t>
      </w:r>
      <w:r>
        <w:t xml:space="preserve">conduct a validation </w:t>
      </w:r>
      <w:r w:rsidR="007F3399">
        <w:t xml:space="preserve">exercise </w:t>
      </w:r>
      <w:r w:rsidR="007C34CF">
        <w:t xml:space="preserve">of its newest version of </w:t>
      </w:r>
      <w:r w:rsidR="007F3399">
        <w:t xml:space="preserve">the </w:t>
      </w:r>
      <w:r w:rsidR="007C34CF">
        <w:t>Central Florida Regional (Travel) Planning Model (CFRPM), version 6.</w:t>
      </w:r>
      <w:r w:rsidR="003D2A0F">
        <w:t>2</w:t>
      </w:r>
      <w:r w:rsidR="007C34CF">
        <w:t xml:space="preserve">. </w:t>
      </w:r>
      <w:r w:rsidR="00A52AC2">
        <w:t>The base year for CFRPM v6.</w:t>
      </w:r>
      <w:r w:rsidR="003D2A0F">
        <w:t xml:space="preserve">2 </w:t>
      </w:r>
      <w:r w:rsidR="00A52AC2">
        <w:t xml:space="preserve">will be 2015. </w:t>
      </w:r>
      <w:r w:rsidR="00F6487A">
        <w:t>It is expected that t</w:t>
      </w:r>
      <w:r w:rsidR="007C34CF">
        <w:t xml:space="preserve">his version will assist the Department in </w:t>
      </w:r>
      <w:r w:rsidR="00F6487A">
        <w:t xml:space="preserve">analyzing </w:t>
      </w:r>
      <w:r w:rsidR="007C34CF">
        <w:t xml:space="preserve">environmental traffic related </w:t>
      </w:r>
      <w:r w:rsidR="00F6487A">
        <w:t xml:space="preserve">aspects of </w:t>
      </w:r>
      <w:r w:rsidR="007C34CF">
        <w:t xml:space="preserve">the I-4 </w:t>
      </w:r>
      <w:r w:rsidR="00F6487A">
        <w:t>“</w:t>
      </w:r>
      <w:r w:rsidR="007C34CF">
        <w:t>Beyond the Ultimate</w:t>
      </w:r>
      <w:r w:rsidR="00F6487A">
        <w:t>”</w:t>
      </w:r>
      <w:r w:rsidR="007C34CF">
        <w:t xml:space="preserve"> Project</w:t>
      </w:r>
      <w:r w:rsidR="009205A6">
        <w:t xml:space="preserve"> (I-4 BtU)</w:t>
      </w:r>
      <w:r w:rsidR="007C34CF">
        <w:t>.</w:t>
      </w:r>
      <w:r w:rsidR="00F6487A">
        <w:t xml:space="preserve"> </w:t>
      </w:r>
      <w:r w:rsidR="00B57B78">
        <w:t xml:space="preserve">The I-4 BtU project is studying the addition of express lanes between approximately the Kirkman Road and US27 interchange. </w:t>
      </w:r>
      <w:r w:rsidR="00F6487A">
        <w:t xml:space="preserve">This document details the </w:t>
      </w:r>
      <w:r w:rsidR="00417ECB">
        <w:t>metrics and</w:t>
      </w:r>
      <w:r w:rsidR="00F6487A">
        <w:t xml:space="preserve"> </w:t>
      </w:r>
      <w:r w:rsidR="002B21B3">
        <w:t xml:space="preserve">process </w:t>
      </w:r>
      <w:r w:rsidR="00F6487A">
        <w:t>to be used for this particular model validation.</w:t>
      </w:r>
    </w:p>
    <w:p w14:paraId="2B6B82BD" w14:textId="001F3CCA" w:rsidR="00506F24" w:rsidRDefault="00506F24" w:rsidP="00852897">
      <w:pPr>
        <w:pStyle w:val="PlainText"/>
      </w:pPr>
    </w:p>
    <w:p w14:paraId="6D203125" w14:textId="666623B3" w:rsidR="009205A6" w:rsidRDefault="000B1C47" w:rsidP="00605ED4">
      <w:pPr>
        <w:pStyle w:val="PlainText"/>
      </w:pPr>
      <w:r>
        <w:t xml:space="preserve">Validation is </w:t>
      </w:r>
      <w:r w:rsidR="00B57B78">
        <w:t>“</w:t>
      </w:r>
      <w:r w:rsidR="0026373B">
        <w:t>t</w:t>
      </w:r>
      <w:r>
        <w:t xml:space="preserve">he process of determining the degree to which a model </w:t>
      </w:r>
      <w:r w:rsidR="008C7E5E">
        <w:t xml:space="preserve">is </w:t>
      </w:r>
      <w:r>
        <w:t>an accurate representation of the real world from the perspective of the</w:t>
      </w:r>
      <w:r w:rsidR="0026373B">
        <w:t xml:space="preserve"> intended uses of the model”</w:t>
      </w:r>
      <w:r w:rsidR="0026373B">
        <w:rPr>
          <w:rStyle w:val="FootnoteReference"/>
        </w:rPr>
        <w:footnoteReference w:id="1"/>
      </w:r>
      <w:r w:rsidR="0026373B">
        <w:t xml:space="preserve">. </w:t>
      </w:r>
      <w:r w:rsidR="00605ED4">
        <w:t>“The process of model calibration and validation is vital to producing defensible travel</w:t>
      </w:r>
      <w:r w:rsidR="000D1D6C">
        <w:t xml:space="preserve"> </w:t>
      </w:r>
      <w:r w:rsidR="00605ED4">
        <w:t>demand forecasts”</w:t>
      </w:r>
      <w:r w:rsidR="000D1D6C">
        <w:rPr>
          <w:rStyle w:val="FootnoteReference"/>
        </w:rPr>
        <w:footnoteReference w:id="2"/>
      </w:r>
      <w:r w:rsidR="00605ED4">
        <w:t xml:space="preserve">. Validation helps to </w:t>
      </w:r>
      <w:r w:rsidR="009205A6">
        <w:t xml:space="preserve">ensure the CFRPM </w:t>
      </w:r>
      <w:r w:rsidR="009205A6" w:rsidRPr="009205A6">
        <w:t>reasonably reflects existing transportation network, travel patterns, and the usage of the network</w:t>
      </w:r>
      <w:r w:rsidR="009205A6">
        <w:t xml:space="preserve">, and that it will be a useful tool for upcoming I-4 BtU </w:t>
      </w:r>
      <w:r w:rsidR="009205A6" w:rsidRPr="009205A6">
        <w:t>activities</w:t>
      </w:r>
      <w:r w:rsidR="009205A6">
        <w:t xml:space="preserve">. </w:t>
      </w:r>
      <w:r w:rsidR="00605ED4">
        <w:t xml:space="preserve">The validation results inform </w:t>
      </w:r>
      <w:r w:rsidR="00FE2583" w:rsidRPr="00FE2583">
        <w:t>planners, policy and decision-makers</w:t>
      </w:r>
      <w:r w:rsidR="00FE2583">
        <w:t xml:space="preserve"> </w:t>
      </w:r>
      <w:r w:rsidR="009205A6" w:rsidRPr="009205A6">
        <w:t xml:space="preserve">of </w:t>
      </w:r>
      <w:r w:rsidR="003D2A0F">
        <w:t xml:space="preserve">the model’s </w:t>
      </w:r>
      <w:r w:rsidR="009205A6" w:rsidRPr="009205A6">
        <w:t>strengths and weaknesses</w:t>
      </w:r>
      <w:r w:rsidR="009205A6">
        <w:t xml:space="preserve"> beyond its immediate intended purpose, and </w:t>
      </w:r>
      <w:r w:rsidR="00605ED4">
        <w:t xml:space="preserve">identify </w:t>
      </w:r>
      <w:r w:rsidR="009205A6">
        <w:t xml:space="preserve">and prioritize </w:t>
      </w:r>
      <w:r w:rsidR="009205A6" w:rsidRPr="009205A6">
        <w:t xml:space="preserve">future </w:t>
      </w:r>
      <w:r w:rsidR="004638C3">
        <w:t xml:space="preserve">CFRPM adjustments </w:t>
      </w:r>
      <w:r w:rsidR="009205A6">
        <w:t>to address those weaknesses or accentuate its strengths.</w:t>
      </w:r>
    </w:p>
    <w:p w14:paraId="54285855" w14:textId="2A068B01" w:rsidR="005A328B" w:rsidRDefault="005A328B" w:rsidP="005A328B">
      <w:pPr>
        <w:pStyle w:val="PlainText"/>
      </w:pPr>
    </w:p>
    <w:p w14:paraId="63B9AE6F" w14:textId="28F407A3" w:rsidR="000E0C22" w:rsidRDefault="00427E18" w:rsidP="000E0C22">
      <w:pPr>
        <w:pStyle w:val="PlainText"/>
      </w:pPr>
      <w:r>
        <w:t>It is important that a model can be considered valid for certain purposes without meeting every benchmark and standard.</w:t>
      </w:r>
      <w:r w:rsidR="000E0C22">
        <w:t xml:space="preserve"> If fact, models that achie</w:t>
      </w:r>
      <w:r w:rsidR="009C5BA0">
        <w:t xml:space="preserve">ve every benchmark and standard, assuming the benchmarks and standard reflect all model components, </w:t>
      </w:r>
      <w:r w:rsidR="000E0C22">
        <w:t xml:space="preserve">are commonly found later to be over-calibrated. Over-calibrating occurs when the model is adjusted in a way – usually to achieve a particular set of benchmarks and standards – that does not directly conform to a well-studied aspect of travel behavior. Over-calibration deprives the model of its ability to properly react to changed socio-demographic or transportation conditions. </w:t>
      </w:r>
      <w:r w:rsidR="006177BE">
        <w:t>Consequently, m</w:t>
      </w:r>
      <w:r w:rsidR="00161F0E">
        <w:t>odel</w:t>
      </w:r>
      <w:r w:rsidR="006177BE">
        <w:t>s</w:t>
      </w:r>
      <w:r w:rsidR="00161F0E">
        <w:t xml:space="preserve"> that do not meet every benchmark </w:t>
      </w:r>
      <w:r w:rsidR="006177BE">
        <w:t xml:space="preserve">can be considered </w:t>
      </w:r>
      <w:r w:rsidR="00664892">
        <w:t xml:space="preserve">valid, and sometimes </w:t>
      </w:r>
      <w:r w:rsidR="006177BE">
        <w:t>more valid than those achieving extensive lists of benchmarks and standards.</w:t>
      </w:r>
    </w:p>
    <w:p w14:paraId="02122E4A" w14:textId="1B51A034" w:rsidR="00427E18" w:rsidRDefault="00427E18" w:rsidP="005A328B">
      <w:pPr>
        <w:pStyle w:val="PlainText"/>
      </w:pPr>
    </w:p>
    <w:p w14:paraId="3B48F2B6" w14:textId="77777777" w:rsidR="00427E18" w:rsidRDefault="00427E18" w:rsidP="00427E18">
      <w:pPr>
        <w:pStyle w:val="PlainText"/>
      </w:pPr>
    </w:p>
    <w:p w14:paraId="0EDF8DC7" w14:textId="77777777" w:rsidR="00427E18" w:rsidRDefault="00427E18" w:rsidP="00427E18">
      <w:pPr>
        <w:pStyle w:val="PlainText"/>
      </w:pPr>
    </w:p>
    <w:p w14:paraId="2AD19863" w14:textId="1BC8D249" w:rsidR="006B5A7D" w:rsidRDefault="006B5A7D">
      <w:pPr>
        <w:ind w:left="0"/>
        <w:rPr>
          <w:rFonts w:ascii="Calibri" w:eastAsiaTheme="minorHAnsi" w:hAnsi="Calibri" w:cstheme="minorBidi"/>
          <w:spacing w:val="0"/>
          <w:sz w:val="22"/>
          <w:szCs w:val="21"/>
        </w:rPr>
      </w:pPr>
      <w:r>
        <w:br w:type="page"/>
      </w:r>
    </w:p>
    <w:p w14:paraId="45CFC9D5" w14:textId="77777777" w:rsidR="005A328B" w:rsidRPr="00DB022C" w:rsidRDefault="008F20B7" w:rsidP="00DB022C">
      <w:pPr>
        <w:pStyle w:val="Heading1"/>
      </w:pPr>
      <w:bookmarkStart w:id="2" w:name="_Toc456798327"/>
      <w:r w:rsidRPr="00DB022C">
        <w:lastRenderedPageBreak/>
        <w:t>Proposed V</w:t>
      </w:r>
      <w:r w:rsidR="005A328B" w:rsidRPr="00DB022C">
        <w:t xml:space="preserve">alidation </w:t>
      </w:r>
      <w:r w:rsidRPr="00DB022C">
        <w:t>T</w:t>
      </w:r>
      <w:r w:rsidR="005A328B" w:rsidRPr="00DB022C">
        <w:t xml:space="preserve">ests and </w:t>
      </w:r>
      <w:r w:rsidRPr="00DB022C">
        <w:t>M</w:t>
      </w:r>
      <w:r w:rsidR="005A328B" w:rsidRPr="00DB022C">
        <w:t>etrics</w:t>
      </w:r>
      <w:bookmarkEnd w:id="2"/>
    </w:p>
    <w:p w14:paraId="4F7ECF3D" w14:textId="77777777" w:rsidR="008F20B7" w:rsidRDefault="008F20B7" w:rsidP="005A328B">
      <w:pPr>
        <w:pStyle w:val="PlainText"/>
      </w:pPr>
    </w:p>
    <w:p w14:paraId="4EE12F5A" w14:textId="4C180716" w:rsidR="00233D92" w:rsidRDefault="00233D92" w:rsidP="005A328B">
      <w:pPr>
        <w:pStyle w:val="PlainText"/>
      </w:pPr>
      <w:r>
        <w:t xml:space="preserve">There are </w:t>
      </w:r>
      <w:r w:rsidR="00D20B4D">
        <w:t xml:space="preserve">four categories </w:t>
      </w:r>
      <w:r>
        <w:t>of tests commonly used in travel</w:t>
      </w:r>
      <w:r w:rsidR="00427E18">
        <w:t xml:space="preserve"> model validation.</w:t>
      </w:r>
      <w:r w:rsidR="00D20B4D">
        <w:t xml:space="preserve"> The descriptions of these tests are taken from FHWA’s Reasonableness Manual (insert footnote here).</w:t>
      </w:r>
    </w:p>
    <w:p w14:paraId="2FE26185" w14:textId="6444FDBA" w:rsidR="007B035F" w:rsidRDefault="007B035F" w:rsidP="005A328B">
      <w:pPr>
        <w:pStyle w:val="PlainText"/>
      </w:pPr>
    </w:p>
    <w:p w14:paraId="45C6AC27" w14:textId="3E8C4248" w:rsidR="00D20B4D" w:rsidRDefault="00D20B4D" w:rsidP="00D20B4D">
      <w:pPr>
        <w:pStyle w:val="PlainText"/>
      </w:pPr>
      <w:r w:rsidRPr="00D20B4D">
        <w:rPr>
          <w:b/>
        </w:rPr>
        <w:t>Comparisons of base year model results to observations</w:t>
      </w:r>
      <w:r>
        <w:rPr>
          <w:b/>
        </w:rPr>
        <w:t xml:space="preserve"> or benchmarks</w:t>
      </w:r>
      <w:r>
        <w:t xml:space="preserve"> might be considered “traditional” validation. The comparisons might be of model results to disaggregate data such as data from a supplementary survey not used for model estimation or to aggregate data such as traffic counts or transit boardings. Comparing base year model results to different aggregations of the data used to estimate or calibrate a model is not as sound of a validation practice as comparing to independent data. However, for some validation tests, the data used for model estimation or calibration are the only data available.</w:t>
      </w:r>
    </w:p>
    <w:p w14:paraId="2D688CA7" w14:textId="31CDFCC0" w:rsidR="00D20B4D" w:rsidRDefault="00D20B4D" w:rsidP="00D20B4D">
      <w:pPr>
        <w:pStyle w:val="PlainText"/>
      </w:pPr>
    </w:p>
    <w:p w14:paraId="46661423" w14:textId="5E763C5B" w:rsidR="00D20B4D" w:rsidRDefault="00D20B4D" w:rsidP="00D20B4D">
      <w:pPr>
        <w:pStyle w:val="PlainText"/>
      </w:pPr>
      <w:r w:rsidRPr="00D20B4D">
        <w:rPr>
          <w:b/>
        </w:rPr>
        <w:t>Longitudinal tests</w:t>
      </w:r>
      <w:r>
        <w:t xml:space="preserve"> are important aspects of model validation since, by definition, it implies comparing model results to data not used in model estimation. Both backcasts and forecasts may be used for model validation. For example, if a model is estimated using 2007 survey data, the model could be used to backcast to 2000 conditions, and compared to year 2000 traffic counts, transit boardings, CTPP data, or other historical data. Likewise, if a model was estimated or calibrated using 2005 survey data, a “forecast” validation could be performed against 2008 data.</w:t>
      </w:r>
    </w:p>
    <w:p w14:paraId="1671DE48" w14:textId="77777777" w:rsidR="00D20B4D" w:rsidRDefault="00D20B4D" w:rsidP="00D20B4D">
      <w:pPr>
        <w:pStyle w:val="PlainText"/>
      </w:pPr>
    </w:p>
    <w:p w14:paraId="0C250714" w14:textId="127F7741" w:rsidR="00D20B4D" w:rsidRDefault="00D20B4D" w:rsidP="00D20B4D">
      <w:pPr>
        <w:pStyle w:val="PlainText"/>
      </w:pPr>
      <w:r w:rsidRPr="00D20B4D">
        <w:rPr>
          <w:b/>
        </w:rPr>
        <w:t>Reasonableness and logic checks</w:t>
      </w:r>
      <w:r>
        <w:t xml:space="preserve"> include the comparison of estimated (or calibrated) model parameters against those estimated in other regions with similar models. Reasonableness and logic checks may also include “components of change” analyses and an evaluation of whether or not the models “tell a coherent story” as recommended by the FTA for New Starts analysis.</w:t>
      </w:r>
    </w:p>
    <w:p w14:paraId="6BBCE170" w14:textId="77777777" w:rsidR="00D20B4D" w:rsidRDefault="00D20B4D" w:rsidP="00D20B4D">
      <w:pPr>
        <w:pStyle w:val="PlainText"/>
      </w:pPr>
    </w:p>
    <w:p w14:paraId="1B6DEC21" w14:textId="4971B385" w:rsidR="00D20B4D" w:rsidRDefault="00D20B4D" w:rsidP="00D20B4D">
      <w:pPr>
        <w:pStyle w:val="PlainText"/>
      </w:pPr>
      <w:r w:rsidRPr="00D20B4D">
        <w:rPr>
          <w:b/>
        </w:rPr>
        <w:t>Model sensitivity testing</w:t>
      </w:r>
      <w:r>
        <w:t xml:space="preserve"> includes several important types of checks including both disaggregate and aggregate checks. Disaggregate checks, such as the determination of model elasticities, are performed during model estimation. Aggregate sensitivity testing results from temporal validation. Sensitivity testing can also include model application using alternative demographic, socioeconomic, transportation supply, or policy assumptions to determine the reasonableness of the resulting travel forecasts.</w:t>
      </w:r>
    </w:p>
    <w:p w14:paraId="2D47AF38" w14:textId="77777777" w:rsidR="00793B93" w:rsidRDefault="00793B93" w:rsidP="00793B93">
      <w:pPr>
        <w:pStyle w:val="PlainText"/>
      </w:pPr>
    </w:p>
    <w:p w14:paraId="3219BDB4" w14:textId="6029BB84" w:rsidR="00233D92" w:rsidRDefault="00233D92" w:rsidP="00793B93">
      <w:pPr>
        <w:pStyle w:val="PlainText"/>
      </w:pPr>
      <w:r>
        <w:t>The process recommended for CFRPM v6.</w:t>
      </w:r>
      <w:r w:rsidR="00D77781">
        <w:t xml:space="preserve">2 </w:t>
      </w:r>
      <w:r>
        <w:t xml:space="preserve">intends to use </w:t>
      </w:r>
      <w:r w:rsidR="00D20B4D">
        <w:t>all four categories</w:t>
      </w:r>
      <w:r>
        <w:t xml:space="preserve">. </w:t>
      </w:r>
      <w:r w:rsidR="00F80AAD">
        <w:t xml:space="preserve">The tests will be applied to all components of CFRPM: input data, travel generation, travel distribution, mode choice, </w:t>
      </w:r>
      <w:r w:rsidR="00D20B4D">
        <w:t xml:space="preserve">special area sub-models and </w:t>
      </w:r>
      <w:r w:rsidR="00F80AAD">
        <w:t>travel assignment.</w:t>
      </w:r>
    </w:p>
    <w:p w14:paraId="208F6B5F" w14:textId="77777777" w:rsidR="00233D92" w:rsidRDefault="00233D92" w:rsidP="00793B93">
      <w:pPr>
        <w:pStyle w:val="PlainText"/>
      </w:pPr>
    </w:p>
    <w:p w14:paraId="3916F234" w14:textId="475CB4EC" w:rsidR="00D5717C" w:rsidRDefault="00D5717C" w:rsidP="00793B93">
      <w:pPr>
        <w:pStyle w:val="PlainText"/>
      </w:pPr>
      <w:r>
        <w:t xml:space="preserve">The metrics used will consist of traditional travel model metrics and metrics related to performance-based planning. Recent guidance from FHWA (performance measures) and </w:t>
      </w:r>
      <w:r w:rsidR="00D77781">
        <w:t>FDOT</w:t>
      </w:r>
      <w:r>
        <w:t xml:space="preserve"> (managed lanes) </w:t>
      </w:r>
      <w:r w:rsidR="003B2653">
        <w:t>have been included also.</w:t>
      </w:r>
    </w:p>
    <w:p w14:paraId="405694CD" w14:textId="77777777" w:rsidR="00D5717C" w:rsidRDefault="00D5717C" w:rsidP="00793B93">
      <w:pPr>
        <w:pStyle w:val="PlainText"/>
      </w:pPr>
    </w:p>
    <w:p w14:paraId="54974321" w14:textId="77777777" w:rsidR="007F4AAC" w:rsidRDefault="007F4AAC" w:rsidP="00793B93">
      <w:pPr>
        <w:pStyle w:val="PlainText"/>
      </w:pPr>
      <w:r>
        <w:t>Additional checks are included for the I-4 BtU project. The FDOT Standards recommend applying many of the same tests and metrics. Corridor-specific tests are included in separate tables.</w:t>
      </w:r>
    </w:p>
    <w:p w14:paraId="736922AB" w14:textId="44363288" w:rsidR="00CA7E12" w:rsidRDefault="00CA7E12" w:rsidP="00793B93">
      <w:pPr>
        <w:pStyle w:val="PlainText"/>
      </w:pPr>
    </w:p>
    <w:p w14:paraId="3E2578F5" w14:textId="0B0F2649" w:rsidR="00F65EBA" w:rsidRDefault="00F65EBA" w:rsidP="00793B93">
      <w:pPr>
        <w:pStyle w:val="PlainText"/>
      </w:pPr>
      <w:r>
        <w:t>The proposed process for each model component is:</w:t>
      </w:r>
    </w:p>
    <w:p w14:paraId="4AB7DFBD" w14:textId="3C735505" w:rsidR="00F65EBA" w:rsidRDefault="00F65EBA" w:rsidP="00F65EBA">
      <w:pPr>
        <w:pStyle w:val="PlainText"/>
        <w:numPr>
          <w:ilvl w:val="0"/>
          <w:numId w:val="11"/>
        </w:numPr>
      </w:pPr>
      <w:r>
        <w:t xml:space="preserve">Assemble </w:t>
      </w:r>
      <w:r w:rsidR="00374C2B">
        <w:t>the described observed data, if applicable</w:t>
      </w:r>
      <w:r w:rsidR="00714370">
        <w:t>.</w:t>
      </w:r>
    </w:p>
    <w:p w14:paraId="5C31C902" w14:textId="4E62B980" w:rsidR="00374C2B" w:rsidRDefault="00374C2B" w:rsidP="00F65EBA">
      <w:pPr>
        <w:pStyle w:val="PlainText"/>
        <w:numPr>
          <w:ilvl w:val="0"/>
          <w:numId w:val="11"/>
        </w:numPr>
      </w:pPr>
      <w:r>
        <w:t xml:space="preserve">Determine the extent the observed data can be used for validation testing. </w:t>
      </w:r>
      <w:r w:rsidR="00714370">
        <w:t>For example, the observed data could have systemic biases or variability that make it untenable for validation purposes.</w:t>
      </w:r>
    </w:p>
    <w:p w14:paraId="026DEE7C" w14:textId="020FFBCD" w:rsidR="00714370" w:rsidRDefault="00714370" w:rsidP="00F65EBA">
      <w:pPr>
        <w:pStyle w:val="PlainText"/>
        <w:numPr>
          <w:ilvl w:val="0"/>
          <w:numId w:val="11"/>
        </w:numPr>
      </w:pPr>
      <w:r>
        <w:t>Assemble</w:t>
      </w:r>
      <w:r w:rsidR="00756C51">
        <w:t xml:space="preserve"> the appropriate model outputs.</w:t>
      </w:r>
    </w:p>
    <w:p w14:paraId="3D65B650" w14:textId="18D16F31" w:rsidR="00756C51" w:rsidRDefault="00756C51" w:rsidP="00F65EBA">
      <w:pPr>
        <w:pStyle w:val="PlainText"/>
        <w:numPr>
          <w:ilvl w:val="0"/>
          <w:numId w:val="11"/>
        </w:numPr>
      </w:pPr>
      <w:r>
        <w:lastRenderedPageBreak/>
        <w:t>Compare the model outputs to the observed data and/or benchmarks and standards described in this report.</w:t>
      </w:r>
    </w:p>
    <w:p w14:paraId="3A3B87B1" w14:textId="5670CF68" w:rsidR="00756C51" w:rsidRDefault="005579A9" w:rsidP="00F65EBA">
      <w:pPr>
        <w:pStyle w:val="PlainText"/>
        <w:numPr>
          <w:ilvl w:val="0"/>
          <w:numId w:val="11"/>
        </w:numPr>
      </w:pPr>
      <w:r>
        <w:t>Assess the model’s performance given the quality of the observed data, identifying significant differences.</w:t>
      </w:r>
    </w:p>
    <w:p w14:paraId="3848A864" w14:textId="7AC3FFD7" w:rsidR="005579A9" w:rsidRDefault="00E65E44" w:rsidP="00F65EBA">
      <w:pPr>
        <w:pStyle w:val="PlainText"/>
        <w:numPr>
          <w:ilvl w:val="0"/>
          <w:numId w:val="11"/>
        </w:numPr>
      </w:pPr>
      <w:r>
        <w:t xml:space="preserve">As schedule permits, locate the root cause of significant differences between model outputs and observed data. Develop a plan to correct the </w:t>
      </w:r>
      <w:r w:rsidR="00AA30C8">
        <w:t xml:space="preserve">root cause, and enact the plan. </w:t>
      </w:r>
      <w:r w:rsidR="00415F86">
        <w:t xml:space="preserve">The plan should be tied to a real-world behavior or observation and avoid over-calibrating the model. </w:t>
      </w:r>
      <w:r w:rsidR="00AA30C8">
        <w:t>After enacting the plan, restart the validation process with Step 4.</w:t>
      </w:r>
      <w:r w:rsidR="00747DAC">
        <w:t xml:space="preserve"> </w:t>
      </w:r>
      <w:r w:rsidR="001D5044">
        <w:t>If the schedule does not permit enacting the plan, the issue should be recorded and addressed at the next opportunity.</w:t>
      </w:r>
    </w:p>
    <w:p w14:paraId="73D63442" w14:textId="1D415E34" w:rsidR="00E65E44" w:rsidRDefault="00AA30C8" w:rsidP="00F65EBA">
      <w:pPr>
        <w:pStyle w:val="PlainText"/>
        <w:numPr>
          <w:ilvl w:val="0"/>
          <w:numId w:val="11"/>
        </w:numPr>
      </w:pPr>
      <w:r>
        <w:t>Summarize the model’s performance, highlighting its strengths, weaknesses and unknowns.</w:t>
      </w:r>
    </w:p>
    <w:p w14:paraId="6014E927" w14:textId="72989ECE" w:rsidR="00AA30C8" w:rsidRDefault="00AA30C8" w:rsidP="00896667">
      <w:pPr>
        <w:pStyle w:val="PlainText"/>
      </w:pPr>
    </w:p>
    <w:p w14:paraId="16AED956" w14:textId="03F0F1E6" w:rsidR="00CA7E12" w:rsidRDefault="00415F86" w:rsidP="00CA7E12">
      <w:pPr>
        <w:pStyle w:val="PlainText"/>
      </w:pPr>
      <w:r>
        <w:t xml:space="preserve">The purpose of the plan in Step 6 is to improve the model’s ability to reflect travel characteristics. The plan should never over-calibrate the model. Over-calibrating occurs when the model is adjusted in a way that does not directly conform to a well-studied aspect of travel behavior with the purpose of exactly matching model output to observed values. Over-calibration causes the model to </w:t>
      </w:r>
      <w:r w:rsidR="00CA7E12">
        <w:t>quickly lose its ability to properly react to changed socio-demograph</w:t>
      </w:r>
      <w:r>
        <w:t xml:space="preserve">ic or transportation conditions. </w:t>
      </w:r>
    </w:p>
    <w:p w14:paraId="666DCA00" w14:textId="77777777" w:rsidR="00415F86" w:rsidRDefault="00415F86" w:rsidP="00CA7E12">
      <w:pPr>
        <w:pStyle w:val="PlainText"/>
      </w:pPr>
    </w:p>
    <w:p w14:paraId="66A548A3" w14:textId="19E91E36" w:rsidR="00CA7E12" w:rsidRDefault="00415F86" w:rsidP="00CA7E12">
      <w:pPr>
        <w:pStyle w:val="PlainText"/>
      </w:pPr>
      <w:r>
        <w:t>A</w:t>
      </w:r>
      <w:r w:rsidR="00CA7E12">
        <w:t xml:space="preserve"> travel model is designed by its nature to react and respond </w:t>
      </w:r>
      <w:r w:rsidR="000E0C22">
        <w:t xml:space="preserve">appropriately </w:t>
      </w:r>
      <w:r w:rsidR="00CA7E12">
        <w:t xml:space="preserve">to reasonable changes in sociology-demographic variables and transportation systems. Over-calibrating, or more precisely tightly calibrating, the travel model restricts its ability to reasonably react to changed variables and systems. </w:t>
      </w:r>
      <w:r>
        <w:t xml:space="preserve">Unfortunately, </w:t>
      </w:r>
      <w:r w:rsidR="009B6FF0">
        <w:t>o</w:t>
      </w:r>
      <w:r w:rsidR="00CA7E12">
        <w:t>ver-calibrating is readily instinctive to modeling analysts</w:t>
      </w:r>
      <w:r w:rsidR="00266426">
        <w:t xml:space="preserve"> </w:t>
      </w:r>
      <w:r w:rsidR="00CA7E12">
        <w:t xml:space="preserve">because of the inherent desire to have the model match observed values as closely as mathematically possible. This desire is misplaced and therefore needs to be tempered with the realization that over-calibrating both restricts the model's ability to provide helpful information for project-level analysis and mistakenly disregards </w:t>
      </w:r>
      <w:r>
        <w:t xml:space="preserve">the natural </w:t>
      </w:r>
      <w:r w:rsidR="00CA7E12">
        <w:t xml:space="preserve">variability of the observed data. </w:t>
      </w:r>
    </w:p>
    <w:p w14:paraId="26F880EE" w14:textId="5A75E77F" w:rsidR="00CA7E12" w:rsidRDefault="00CA7E12" w:rsidP="00896667">
      <w:pPr>
        <w:pStyle w:val="PlainText"/>
      </w:pPr>
    </w:p>
    <w:p w14:paraId="26F5C07F" w14:textId="16BBF44C" w:rsidR="00CC2A60" w:rsidRDefault="0055195F" w:rsidP="00793B93">
      <w:pPr>
        <w:pStyle w:val="PlainText"/>
      </w:pPr>
      <w:r>
        <w:t>The following sections describe the validation tests, observed data and benchmarks or standards for each model component.</w:t>
      </w:r>
    </w:p>
    <w:p w14:paraId="3ECBBB71" w14:textId="77777777" w:rsidR="0055195F" w:rsidRDefault="0055195F" w:rsidP="00793B93">
      <w:pPr>
        <w:pStyle w:val="PlainText"/>
      </w:pPr>
    </w:p>
    <w:p w14:paraId="3CE68009" w14:textId="77777777" w:rsidR="00DB022C" w:rsidRDefault="00DB022C" w:rsidP="00DB022C">
      <w:pPr>
        <w:pStyle w:val="Heading2"/>
      </w:pPr>
      <w:bookmarkStart w:id="3" w:name="_Toc456798328"/>
      <w:r>
        <w:t>Input Data</w:t>
      </w:r>
      <w:bookmarkEnd w:id="3"/>
    </w:p>
    <w:p w14:paraId="71CAA013" w14:textId="7137AFED" w:rsidR="00DB022C" w:rsidRDefault="00DB022C" w:rsidP="00793B93">
      <w:pPr>
        <w:pStyle w:val="PlainText"/>
      </w:pPr>
    </w:p>
    <w:p w14:paraId="2A5911BA" w14:textId="77777777" w:rsidR="00802800" w:rsidRDefault="00AA716F" w:rsidP="002D3905">
      <w:pPr>
        <w:pStyle w:val="PlainText"/>
      </w:pPr>
      <w:r>
        <w:t xml:space="preserve">The checking of input data is a crucial step in the validation process. </w:t>
      </w:r>
      <w:r w:rsidR="00802800">
        <w:t>Significant e</w:t>
      </w:r>
      <w:r>
        <w:t xml:space="preserve">rrors in the input data </w:t>
      </w:r>
      <w:r w:rsidR="00802800">
        <w:t xml:space="preserve">typically leads to weak model performance in other validation tests. Three major </w:t>
      </w:r>
      <w:r w:rsidR="001F1297">
        <w:t>types o</w:t>
      </w:r>
      <w:r w:rsidR="00090993">
        <w:t>f input data need to be reviewed for validation purposes</w:t>
      </w:r>
      <w:r w:rsidR="001F1297">
        <w:t>: the socio-demographic data (known as zonal data, or ZDATA), the highway network, and the transit network.</w:t>
      </w:r>
      <w:r w:rsidR="002D3905">
        <w:t xml:space="preserve"> </w:t>
      </w:r>
    </w:p>
    <w:p w14:paraId="345D8161" w14:textId="77777777" w:rsidR="00802800" w:rsidRDefault="00802800" w:rsidP="002D3905">
      <w:pPr>
        <w:pStyle w:val="PlainText"/>
      </w:pPr>
    </w:p>
    <w:p w14:paraId="6303F1F9" w14:textId="5EFD3217" w:rsidR="002D3905" w:rsidRPr="002D3905" w:rsidRDefault="002D3905" w:rsidP="002D3905">
      <w:pPr>
        <w:pStyle w:val="PlainText"/>
      </w:pPr>
      <w:r>
        <w:t xml:space="preserve">ZDATA is developed using standardized population figures by county, which are then distributed to TAZs within each county by the respective MPO. The benchmarks, taken directly from the Department’s </w:t>
      </w:r>
      <w:r>
        <w:rPr>
          <w:u w:val="single"/>
        </w:rPr>
        <w:t>Model Calibration and Validation Report</w:t>
      </w:r>
      <w:r>
        <w:t xml:space="preserve">, are </w:t>
      </w:r>
      <w:r w:rsidR="000354FF">
        <w:t xml:space="preserve">largely based on historical demographic </w:t>
      </w:r>
      <w:r w:rsidR="00ED16AE">
        <w:t>and socio-economic trends and are well-established in social science fields.</w:t>
      </w:r>
      <w:r w:rsidR="003049F8">
        <w:t xml:space="preserve"> The ZDATA validation tests in Table 1 can be found in the Olympus training model provided by the Department.</w:t>
      </w:r>
    </w:p>
    <w:p w14:paraId="151DF3B2" w14:textId="77777777" w:rsidR="006701DB" w:rsidRDefault="006701DB" w:rsidP="00793B93">
      <w:pPr>
        <w:pStyle w:val="PlainText"/>
      </w:pPr>
    </w:p>
    <w:p w14:paraId="391A9EC0" w14:textId="1FD6DF98" w:rsidR="006005FB" w:rsidRDefault="006005FB" w:rsidP="006005FB">
      <w:pPr>
        <w:pStyle w:val="Caption"/>
        <w:keepNext/>
      </w:pPr>
      <w:bookmarkStart w:id="4" w:name="_Toc456798337"/>
      <w:r>
        <w:t xml:space="preserve">Table </w:t>
      </w:r>
      <w:r w:rsidR="00E324E4">
        <w:fldChar w:fldCharType="begin"/>
      </w:r>
      <w:r w:rsidR="00E324E4">
        <w:instrText xml:space="preserve"> SEQ Table \* ARABIC </w:instrText>
      </w:r>
      <w:r w:rsidR="00E324E4">
        <w:fldChar w:fldCharType="separate"/>
      </w:r>
      <w:r w:rsidR="00135723">
        <w:rPr>
          <w:noProof/>
        </w:rPr>
        <w:t>1</w:t>
      </w:r>
      <w:r w:rsidR="00E324E4">
        <w:rPr>
          <w:noProof/>
        </w:rPr>
        <w:fldChar w:fldCharType="end"/>
      </w:r>
      <w:r>
        <w:t xml:space="preserve"> ZDATA Validation Metrics</w:t>
      </w:r>
      <w:bookmarkEnd w:id="4"/>
    </w:p>
    <w:tbl>
      <w:tblPr>
        <w:tblStyle w:val="TableGrid"/>
        <w:tblW w:w="0" w:type="auto"/>
        <w:tblLook w:val="04A0" w:firstRow="1" w:lastRow="0" w:firstColumn="1" w:lastColumn="0" w:noHBand="0" w:noVBand="1"/>
      </w:tblPr>
      <w:tblGrid>
        <w:gridCol w:w="6310"/>
        <w:gridCol w:w="1350"/>
        <w:gridCol w:w="1620"/>
      </w:tblGrid>
      <w:tr w:rsidR="001D2760" w:rsidRPr="00FB0A89" w14:paraId="478F8898" w14:textId="77777777" w:rsidTr="00FB0A89">
        <w:tc>
          <w:tcPr>
            <w:tcW w:w="6310" w:type="dxa"/>
            <w:vMerge w:val="restart"/>
            <w:vAlign w:val="center"/>
          </w:tcPr>
          <w:p w14:paraId="4D48F03C" w14:textId="77777777" w:rsidR="001D2760" w:rsidRPr="00FB0A89" w:rsidRDefault="001D2760" w:rsidP="001D2760">
            <w:pPr>
              <w:pStyle w:val="PlainText"/>
              <w:jc w:val="center"/>
              <w:rPr>
                <w:b/>
                <w:sz w:val="16"/>
                <w:szCs w:val="16"/>
              </w:rPr>
            </w:pPr>
            <w:r w:rsidRPr="00FB0A89">
              <w:rPr>
                <w:b/>
                <w:sz w:val="16"/>
                <w:szCs w:val="16"/>
              </w:rPr>
              <w:t>Metric</w:t>
            </w:r>
          </w:p>
        </w:tc>
        <w:tc>
          <w:tcPr>
            <w:tcW w:w="2970" w:type="dxa"/>
            <w:gridSpan w:val="2"/>
            <w:vAlign w:val="center"/>
          </w:tcPr>
          <w:p w14:paraId="02350864" w14:textId="77777777" w:rsidR="001D2760" w:rsidRPr="00FB0A89" w:rsidRDefault="001D2760" w:rsidP="001D2760">
            <w:pPr>
              <w:pStyle w:val="PlainText"/>
              <w:jc w:val="center"/>
              <w:rPr>
                <w:b/>
                <w:sz w:val="16"/>
                <w:szCs w:val="16"/>
              </w:rPr>
            </w:pPr>
            <w:r w:rsidRPr="00FB0A89">
              <w:rPr>
                <w:b/>
                <w:sz w:val="16"/>
                <w:szCs w:val="16"/>
              </w:rPr>
              <w:t>Benchmark</w:t>
            </w:r>
          </w:p>
        </w:tc>
      </w:tr>
      <w:tr w:rsidR="001D2760" w:rsidRPr="00FB0A89" w14:paraId="00495469" w14:textId="77777777" w:rsidTr="00FB0A89">
        <w:tc>
          <w:tcPr>
            <w:tcW w:w="6310" w:type="dxa"/>
            <w:vMerge/>
            <w:vAlign w:val="center"/>
          </w:tcPr>
          <w:p w14:paraId="687805C3" w14:textId="77777777" w:rsidR="001D2760" w:rsidRPr="00FB0A89" w:rsidRDefault="001D2760" w:rsidP="001D2760">
            <w:pPr>
              <w:pStyle w:val="PlainText"/>
              <w:jc w:val="center"/>
              <w:rPr>
                <w:b/>
                <w:sz w:val="16"/>
                <w:szCs w:val="16"/>
              </w:rPr>
            </w:pPr>
          </w:p>
        </w:tc>
        <w:tc>
          <w:tcPr>
            <w:tcW w:w="1350" w:type="dxa"/>
            <w:vAlign w:val="center"/>
          </w:tcPr>
          <w:p w14:paraId="5F81F2D0" w14:textId="77777777" w:rsidR="001D2760" w:rsidRPr="00FB0A89" w:rsidRDefault="001D2760" w:rsidP="001D2760">
            <w:pPr>
              <w:pStyle w:val="PlainText"/>
              <w:jc w:val="center"/>
              <w:rPr>
                <w:b/>
                <w:sz w:val="16"/>
                <w:szCs w:val="16"/>
              </w:rPr>
            </w:pPr>
            <w:r w:rsidRPr="00FB0A89">
              <w:rPr>
                <w:b/>
                <w:sz w:val="16"/>
                <w:szCs w:val="16"/>
              </w:rPr>
              <w:t>Low</w:t>
            </w:r>
          </w:p>
        </w:tc>
        <w:tc>
          <w:tcPr>
            <w:tcW w:w="1620" w:type="dxa"/>
            <w:vAlign w:val="center"/>
          </w:tcPr>
          <w:p w14:paraId="174D01C3" w14:textId="77777777" w:rsidR="001D2760" w:rsidRPr="00FB0A89" w:rsidRDefault="001D2760" w:rsidP="001D2760">
            <w:pPr>
              <w:pStyle w:val="PlainText"/>
              <w:jc w:val="center"/>
              <w:rPr>
                <w:b/>
                <w:sz w:val="16"/>
                <w:szCs w:val="16"/>
              </w:rPr>
            </w:pPr>
            <w:r w:rsidRPr="00FB0A89">
              <w:rPr>
                <w:b/>
                <w:sz w:val="16"/>
                <w:szCs w:val="16"/>
              </w:rPr>
              <w:t>High</w:t>
            </w:r>
          </w:p>
        </w:tc>
      </w:tr>
      <w:tr w:rsidR="001D2760" w:rsidRPr="00FB0A89" w14:paraId="3AC45E8F" w14:textId="77777777" w:rsidTr="00FB0A89">
        <w:tc>
          <w:tcPr>
            <w:tcW w:w="6310" w:type="dxa"/>
            <w:vAlign w:val="center"/>
          </w:tcPr>
          <w:p w14:paraId="1837E6F6" w14:textId="77777777" w:rsidR="001D2760" w:rsidRPr="00FB0A89" w:rsidRDefault="001D2760" w:rsidP="001D2760">
            <w:pPr>
              <w:pStyle w:val="PlainText"/>
              <w:rPr>
                <w:sz w:val="16"/>
                <w:szCs w:val="16"/>
              </w:rPr>
            </w:pPr>
            <w:r w:rsidRPr="00FB0A89">
              <w:rPr>
                <w:sz w:val="16"/>
                <w:szCs w:val="16"/>
              </w:rPr>
              <w:t>Visual inspection of population and employment and associated densities by TAZ and county</w:t>
            </w:r>
          </w:p>
        </w:tc>
        <w:tc>
          <w:tcPr>
            <w:tcW w:w="2970" w:type="dxa"/>
            <w:gridSpan w:val="2"/>
            <w:vAlign w:val="center"/>
          </w:tcPr>
          <w:p w14:paraId="33A4224B" w14:textId="77777777" w:rsidR="001D2760" w:rsidRPr="00FB0A89" w:rsidRDefault="001D2760" w:rsidP="001D2760">
            <w:pPr>
              <w:pStyle w:val="PlainText"/>
              <w:jc w:val="center"/>
              <w:rPr>
                <w:sz w:val="16"/>
                <w:szCs w:val="16"/>
              </w:rPr>
            </w:pPr>
            <w:r w:rsidRPr="00FB0A89">
              <w:rPr>
                <w:sz w:val="16"/>
                <w:szCs w:val="16"/>
              </w:rPr>
              <w:t>None (reasonable judgment)</w:t>
            </w:r>
          </w:p>
        </w:tc>
      </w:tr>
      <w:tr w:rsidR="003E2A3B" w:rsidRPr="00FB0A89" w14:paraId="5BEF8DB9" w14:textId="77777777" w:rsidTr="00FB0A89">
        <w:tc>
          <w:tcPr>
            <w:tcW w:w="6310" w:type="dxa"/>
            <w:vAlign w:val="center"/>
          </w:tcPr>
          <w:p w14:paraId="1A6C72A9" w14:textId="77777777" w:rsidR="003E2A3B" w:rsidRPr="00FB0A89" w:rsidRDefault="003E2A3B" w:rsidP="001D2760">
            <w:pPr>
              <w:pStyle w:val="PlainText"/>
              <w:rPr>
                <w:sz w:val="16"/>
                <w:szCs w:val="16"/>
              </w:rPr>
            </w:pPr>
            <w:r w:rsidRPr="00FB0A89">
              <w:rPr>
                <w:sz w:val="16"/>
                <w:szCs w:val="16"/>
              </w:rPr>
              <w:t>Regionwide persons/dwelling unit or persons/household</w:t>
            </w:r>
          </w:p>
        </w:tc>
        <w:tc>
          <w:tcPr>
            <w:tcW w:w="1350" w:type="dxa"/>
            <w:vAlign w:val="center"/>
          </w:tcPr>
          <w:p w14:paraId="4D7787A6" w14:textId="77777777" w:rsidR="003E2A3B" w:rsidRPr="00FB0A89" w:rsidRDefault="003E2A3B" w:rsidP="001D2760">
            <w:pPr>
              <w:pStyle w:val="PlainText"/>
              <w:jc w:val="center"/>
              <w:rPr>
                <w:sz w:val="16"/>
                <w:szCs w:val="16"/>
              </w:rPr>
            </w:pPr>
            <w:r w:rsidRPr="00FB0A89">
              <w:rPr>
                <w:sz w:val="16"/>
                <w:szCs w:val="16"/>
              </w:rPr>
              <w:t>2.0</w:t>
            </w:r>
          </w:p>
        </w:tc>
        <w:tc>
          <w:tcPr>
            <w:tcW w:w="1620" w:type="dxa"/>
            <w:vAlign w:val="center"/>
          </w:tcPr>
          <w:p w14:paraId="7D9BC55D" w14:textId="77777777" w:rsidR="003E2A3B" w:rsidRPr="00FB0A89" w:rsidRDefault="003E2A3B" w:rsidP="001D2760">
            <w:pPr>
              <w:pStyle w:val="PlainText"/>
              <w:jc w:val="center"/>
              <w:rPr>
                <w:sz w:val="16"/>
                <w:szCs w:val="16"/>
              </w:rPr>
            </w:pPr>
            <w:r w:rsidRPr="00FB0A89">
              <w:rPr>
                <w:sz w:val="16"/>
                <w:szCs w:val="16"/>
              </w:rPr>
              <w:t>2.7</w:t>
            </w:r>
          </w:p>
        </w:tc>
      </w:tr>
      <w:tr w:rsidR="003E2A3B" w:rsidRPr="00FB0A89" w14:paraId="4BFDBD2E" w14:textId="77777777" w:rsidTr="00FB0A89">
        <w:tc>
          <w:tcPr>
            <w:tcW w:w="6310" w:type="dxa"/>
            <w:vAlign w:val="center"/>
          </w:tcPr>
          <w:p w14:paraId="101CE5AD" w14:textId="77777777" w:rsidR="003E2A3B" w:rsidRPr="00FB0A89" w:rsidRDefault="003E2A3B" w:rsidP="001D2760">
            <w:pPr>
              <w:pStyle w:val="PlainText"/>
              <w:rPr>
                <w:sz w:val="16"/>
                <w:szCs w:val="16"/>
              </w:rPr>
            </w:pPr>
            <w:r w:rsidRPr="00FB0A89">
              <w:rPr>
                <w:sz w:val="16"/>
                <w:szCs w:val="16"/>
              </w:rPr>
              <w:t>Regionwide employment/population ratio</w:t>
            </w:r>
          </w:p>
        </w:tc>
        <w:tc>
          <w:tcPr>
            <w:tcW w:w="1350" w:type="dxa"/>
            <w:vAlign w:val="center"/>
          </w:tcPr>
          <w:p w14:paraId="3FA3CDCD" w14:textId="77777777" w:rsidR="003E2A3B" w:rsidRPr="00FB0A89" w:rsidRDefault="003E2A3B" w:rsidP="001D2760">
            <w:pPr>
              <w:pStyle w:val="PlainText"/>
              <w:jc w:val="center"/>
              <w:rPr>
                <w:sz w:val="16"/>
                <w:szCs w:val="16"/>
              </w:rPr>
            </w:pPr>
            <w:r w:rsidRPr="00FB0A89">
              <w:rPr>
                <w:sz w:val="16"/>
                <w:szCs w:val="16"/>
              </w:rPr>
              <w:t>0.35</w:t>
            </w:r>
          </w:p>
        </w:tc>
        <w:tc>
          <w:tcPr>
            <w:tcW w:w="1620" w:type="dxa"/>
            <w:vAlign w:val="center"/>
          </w:tcPr>
          <w:p w14:paraId="0A1B14E8" w14:textId="77777777" w:rsidR="003E2A3B" w:rsidRPr="00FB0A89" w:rsidRDefault="003E2A3B" w:rsidP="001D2760">
            <w:pPr>
              <w:pStyle w:val="PlainText"/>
              <w:jc w:val="center"/>
              <w:rPr>
                <w:sz w:val="16"/>
                <w:szCs w:val="16"/>
              </w:rPr>
            </w:pPr>
            <w:r w:rsidRPr="00FB0A89">
              <w:rPr>
                <w:sz w:val="16"/>
                <w:szCs w:val="16"/>
              </w:rPr>
              <w:t>0.75</w:t>
            </w:r>
          </w:p>
        </w:tc>
      </w:tr>
      <w:tr w:rsidR="003E2A3B" w:rsidRPr="00FB0A89" w14:paraId="4835A217" w14:textId="77777777" w:rsidTr="00FB0A89">
        <w:tc>
          <w:tcPr>
            <w:tcW w:w="6310" w:type="dxa"/>
            <w:vAlign w:val="center"/>
          </w:tcPr>
          <w:p w14:paraId="604F70B1" w14:textId="77777777" w:rsidR="003E2A3B" w:rsidRPr="00FB0A89" w:rsidRDefault="003E2A3B" w:rsidP="001D2760">
            <w:pPr>
              <w:pStyle w:val="PlainText"/>
              <w:rPr>
                <w:sz w:val="16"/>
                <w:szCs w:val="16"/>
              </w:rPr>
            </w:pPr>
            <w:r w:rsidRPr="00FB0A89">
              <w:rPr>
                <w:sz w:val="16"/>
                <w:szCs w:val="16"/>
              </w:rPr>
              <w:t>Regionwide autos/dwelling unit or autos/household</w:t>
            </w:r>
          </w:p>
        </w:tc>
        <w:tc>
          <w:tcPr>
            <w:tcW w:w="1350" w:type="dxa"/>
            <w:vAlign w:val="center"/>
          </w:tcPr>
          <w:p w14:paraId="62A30E1D" w14:textId="77777777" w:rsidR="003E2A3B" w:rsidRPr="00FB0A89" w:rsidRDefault="003E2A3B" w:rsidP="001D2760">
            <w:pPr>
              <w:pStyle w:val="PlainText"/>
              <w:jc w:val="center"/>
              <w:rPr>
                <w:sz w:val="16"/>
                <w:szCs w:val="16"/>
              </w:rPr>
            </w:pPr>
            <w:r w:rsidRPr="00FB0A89">
              <w:rPr>
                <w:sz w:val="16"/>
                <w:szCs w:val="16"/>
              </w:rPr>
              <w:t>1.75</w:t>
            </w:r>
          </w:p>
        </w:tc>
        <w:tc>
          <w:tcPr>
            <w:tcW w:w="1620" w:type="dxa"/>
            <w:vAlign w:val="center"/>
          </w:tcPr>
          <w:p w14:paraId="24616A3E" w14:textId="77777777" w:rsidR="003E2A3B" w:rsidRPr="00FB0A89" w:rsidRDefault="003E2A3B" w:rsidP="001D2760">
            <w:pPr>
              <w:pStyle w:val="PlainText"/>
              <w:jc w:val="center"/>
              <w:rPr>
                <w:sz w:val="16"/>
                <w:szCs w:val="16"/>
              </w:rPr>
            </w:pPr>
            <w:r w:rsidRPr="00FB0A89">
              <w:rPr>
                <w:sz w:val="16"/>
                <w:szCs w:val="16"/>
              </w:rPr>
              <w:t>2.10</w:t>
            </w:r>
          </w:p>
        </w:tc>
      </w:tr>
      <w:tr w:rsidR="003E2A3B" w:rsidRPr="00FB0A89" w14:paraId="62609797" w14:textId="77777777" w:rsidTr="00FB0A89">
        <w:tc>
          <w:tcPr>
            <w:tcW w:w="6310" w:type="dxa"/>
            <w:vAlign w:val="center"/>
          </w:tcPr>
          <w:p w14:paraId="4C9836D4" w14:textId="77777777" w:rsidR="003E2A3B" w:rsidRPr="00FB0A89" w:rsidRDefault="00B413CB" w:rsidP="001D2760">
            <w:pPr>
              <w:pStyle w:val="PlainText"/>
              <w:rPr>
                <w:sz w:val="16"/>
                <w:szCs w:val="16"/>
              </w:rPr>
            </w:pPr>
            <w:r w:rsidRPr="00FB0A89">
              <w:rPr>
                <w:sz w:val="16"/>
                <w:szCs w:val="16"/>
              </w:rPr>
              <w:lastRenderedPageBreak/>
              <w:t>Approximate population per TAZ</w:t>
            </w:r>
          </w:p>
        </w:tc>
        <w:tc>
          <w:tcPr>
            <w:tcW w:w="1350" w:type="dxa"/>
            <w:vAlign w:val="center"/>
          </w:tcPr>
          <w:p w14:paraId="067C4121" w14:textId="77777777" w:rsidR="003E2A3B" w:rsidRPr="00FB0A89" w:rsidRDefault="00B413CB" w:rsidP="001D2760">
            <w:pPr>
              <w:pStyle w:val="PlainText"/>
              <w:jc w:val="center"/>
              <w:rPr>
                <w:sz w:val="16"/>
                <w:szCs w:val="16"/>
              </w:rPr>
            </w:pPr>
            <w:r w:rsidRPr="00FB0A89">
              <w:rPr>
                <w:sz w:val="16"/>
                <w:szCs w:val="16"/>
              </w:rPr>
              <w:t>n/a</w:t>
            </w:r>
          </w:p>
        </w:tc>
        <w:tc>
          <w:tcPr>
            <w:tcW w:w="1620" w:type="dxa"/>
            <w:vAlign w:val="center"/>
          </w:tcPr>
          <w:p w14:paraId="67DB47DB" w14:textId="77777777" w:rsidR="003E2A3B" w:rsidRPr="00FB0A89" w:rsidRDefault="00B413CB" w:rsidP="001D2760">
            <w:pPr>
              <w:pStyle w:val="PlainText"/>
              <w:jc w:val="center"/>
              <w:rPr>
                <w:sz w:val="16"/>
                <w:szCs w:val="16"/>
              </w:rPr>
            </w:pPr>
            <w:r w:rsidRPr="00FB0A89">
              <w:rPr>
                <w:sz w:val="16"/>
                <w:szCs w:val="16"/>
              </w:rPr>
              <w:t>3,000</w:t>
            </w:r>
          </w:p>
        </w:tc>
      </w:tr>
    </w:tbl>
    <w:p w14:paraId="72EE0E85" w14:textId="77777777" w:rsidR="003E2A3B" w:rsidRDefault="003E2A3B" w:rsidP="00793B93">
      <w:pPr>
        <w:pStyle w:val="PlainText"/>
      </w:pPr>
    </w:p>
    <w:p w14:paraId="348FCAEB" w14:textId="13648C41" w:rsidR="00F96F44" w:rsidRDefault="003D074C" w:rsidP="003049F8">
      <w:pPr>
        <w:pStyle w:val="PlainText"/>
      </w:pPr>
      <w:r>
        <w:t>Highway and transit network</w:t>
      </w:r>
      <w:r w:rsidR="00BA6688">
        <w:t>s</w:t>
      </w:r>
      <w:r>
        <w:t xml:space="preserve"> require a detailed review by a professional familiar with the </w:t>
      </w:r>
      <w:r w:rsidR="003C0424">
        <w:t>Central Florida transportation system.</w:t>
      </w:r>
      <w:r w:rsidR="00BA6688">
        <w:t xml:space="preserve"> The highway network </w:t>
      </w:r>
      <w:r w:rsidR="00F96F44">
        <w:t xml:space="preserve">checks </w:t>
      </w:r>
      <w:r w:rsidR="00BA6688">
        <w:t>consist of characteristics that have an impact</w:t>
      </w:r>
      <w:r w:rsidR="003C0424">
        <w:t xml:space="preserve"> </w:t>
      </w:r>
      <w:r w:rsidR="00BA6688">
        <w:t xml:space="preserve">on estimated </w:t>
      </w:r>
      <w:r w:rsidR="00DD3E61">
        <w:t xml:space="preserve">speeds and volumes. </w:t>
      </w:r>
      <w:r w:rsidR="00F96F44">
        <w:t xml:space="preserve">These characteristics are compared against </w:t>
      </w:r>
      <w:r w:rsidR="00DD3E61">
        <w:t xml:space="preserve">readily-available observed information: </w:t>
      </w:r>
    </w:p>
    <w:p w14:paraId="1365655E" w14:textId="755F0B6B" w:rsidR="00DD3E61" w:rsidRDefault="00DD3E61" w:rsidP="00DD3E61">
      <w:pPr>
        <w:pStyle w:val="PlainText"/>
        <w:numPr>
          <w:ilvl w:val="0"/>
          <w:numId w:val="13"/>
        </w:numPr>
      </w:pPr>
      <w:r>
        <w:t>HERE speed data observed from the night period to assess the reasonableness of free-flow roadway speeds,</w:t>
      </w:r>
    </w:p>
    <w:p w14:paraId="61EA522A" w14:textId="6FC194AE" w:rsidR="00DD3E61" w:rsidRDefault="00A52AC2" w:rsidP="00DD3E61">
      <w:pPr>
        <w:pStyle w:val="PlainText"/>
        <w:numPr>
          <w:ilvl w:val="0"/>
          <w:numId w:val="13"/>
        </w:numPr>
      </w:pPr>
      <w:r>
        <w:t xml:space="preserve">FDOT’s Roadway Characteristics Inventory </w:t>
      </w:r>
      <w:r w:rsidR="00BC3D45">
        <w:t>to verify the facility types and number of lanes on roadway facilities,</w:t>
      </w:r>
      <w:r w:rsidR="00EA2019">
        <w:t xml:space="preserve"> and</w:t>
      </w:r>
    </w:p>
    <w:p w14:paraId="52C866D9" w14:textId="7596A1BD" w:rsidR="00BC3D45" w:rsidRDefault="00BC3D45" w:rsidP="00BC3D45">
      <w:pPr>
        <w:pStyle w:val="PlainText"/>
        <w:numPr>
          <w:ilvl w:val="0"/>
          <w:numId w:val="13"/>
        </w:numPr>
      </w:pPr>
      <w:r>
        <w:t>Publicly available toll data will be used to evaluate the accuracy of network toll data</w:t>
      </w:r>
      <w:r w:rsidR="00EA2019">
        <w:t>.</w:t>
      </w:r>
    </w:p>
    <w:p w14:paraId="5C4B60AB" w14:textId="77777777" w:rsidR="00BC3D45" w:rsidRDefault="00BC3D45" w:rsidP="00EA2019">
      <w:pPr>
        <w:pStyle w:val="PlainText"/>
      </w:pPr>
    </w:p>
    <w:p w14:paraId="3542AEEF" w14:textId="3C6E549D" w:rsidR="00EA2019" w:rsidRDefault="00EA2019" w:rsidP="00EA2019">
      <w:pPr>
        <w:pStyle w:val="PlainText"/>
      </w:pPr>
      <w:r>
        <w:t xml:space="preserve">No quantifiable observed data </w:t>
      </w:r>
      <w:r w:rsidR="00266426">
        <w:t xml:space="preserve">is </w:t>
      </w:r>
      <w:r>
        <w:t xml:space="preserve">available for area types and terminal times. These are based on a reasonable understanding of planning </w:t>
      </w:r>
      <w:r w:rsidR="00100CBC">
        <w:t xml:space="preserve">and modeling concepts. Terminal times, for example, are highly dependent on localized conditions </w:t>
      </w:r>
      <w:r w:rsidR="003063C5">
        <w:t xml:space="preserve">but </w:t>
      </w:r>
      <w:r w:rsidR="00100CBC">
        <w:t>are typically higher in denser area types and special facilities like airports.</w:t>
      </w:r>
      <w:r w:rsidR="001D5044">
        <w:t xml:space="preserve"> It is important to review areas types and terminal times, however, as they factor into the travel distribution and modal choice computations.</w:t>
      </w:r>
    </w:p>
    <w:p w14:paraId="6C4D38CD" w14:textId="77777777" w:rsidR="00F96F44" w:rsidRDefault="00F96F44" w:rsidP="003049F8">
      <w:pPr>
        <w:pStyle w:val="PlainText"/>
      </w:pPr>
    </w:p>
    <w:p w14:paraId="7B97D8E8" w14:textId="0FF2118A" w:rsidR="008D4BAA" w:rsidRDefault="003063C5" w:rsidP="00093232">
      <w:pPr>
        <w:pStyle w:val="PlainText"/>
      </w:pPr>
      <w:r>
        <w:t>Similarly, the transit network checks consist o</w:t>
      </w:r>
      <w:r w:rsidR="00417ECB">
        <w:t xml:space="preserve">f characteristics that have an </w:t>
      </w:r>
      <w:r>
        <w:t xml:space="preserve">impact on estimated speeds, modal shares and </w:t>
      </w:r>
      <w:r w:rsidR="00093232">
        <w:t xml:space="preserve">route-level </w:t>
      </w:r>
      <w:r>
        <w:t xml:space="preserve">volumes. These characteristics are compared against readily-available </w:t>
      </w:r>
      <w:r w:rsidR="00093232">
        <w:t xml:space="preserve">observed information. </w:t>
      </w:r>
      <w:r w:rsidR="000F0FF5">
        <w:t xml:space="preserve">Publicly </w:t>
      </w:r>
      <w:r w:rsidR="00942709">
        <w:t>available</w:t>
      </w:r>
      <w:r w:rsidR="001F4805">
        <w:t xml:space="preserve"> transit time tables</w:t>
      </w:r>
      <w:r w:rsidR="00942709">
        <w:t xml:space="preserve"> </w:t>
      </w:r>
      <w:r w:rsidR="00093232">
        <w:t xml:space="preserve">are </w:t>
      </w:r>
      <w:r w:rsidR="00942709">
        <w:t xml:space="preserve">used to assess the accuracy of transit service </w:t>
      </w:r>
      <w:r w:rsidR="00374949">
        <w:t>frequencies mod</w:t>
      </w:r>
      <w:r w:rsidR="00093232">
        <w:t xml:space="preserve">es, operators and travel times. </w:t>
      </w:r>
      <w:r w:rsidR="008D4BAA">
        <w:t xml:space="preserve">General transit </w:t>
      </w:r>
      <w:r w:rsidR="00D217A3">
        <w:t>route and stop</w:t>
      </w:r>
      <w:r w:rsidR="008D4BAA">
        <w:t xml:space="preserve"> </w:t>
      </w:r>
      <w:r w:rsidR="00D217A3">
        <w:t xml:space="preserve">coding will be assessed by assigning transit trip tables </w:t>
      </w:r>
      <w:r w:rsidR="00E7459F">
        <w:t>from the</w:t>
      </w:r>
      <w:r w:rsidR="00D217A3">
        <w:t xml:space="preserve"> 2010 transit onboard surveys</w:t>
      </w:r>
      <w:r w:rsidR="00093232">
        <w:t xml:space="preserve"> to the transit network.</w:t>
      </w:r>
      <w:r w:rsidR="00E7459F">
        <w:t xml:space="preserve"> </w:t>
      </w:r>
    </w:p>
    <w:p w14:paraId="02A8A7B5" w14:textId="77777777" w:rsidR="00093232" w:rsidRDefault="00093232" w:rsidP="00093232">
      <w:pPr>
        <w:pStyle w:val="PlainText"/>
      </w:pPr>
    </w:p>
    <w:p w14:paraId="434197B9" w14:textId="034FF784" w:rsidR="003D074C" w:rsidRDefault="00093232" w:rsidP="00093232">
      <w:pPr>
        <w:pStyle w:val="PlainText"/>
      </w:pPr>
      <w:r>
        <w:t>For both highway and transit networks, the r</w:t>
      </w:r>
      <w:r w:rsidR="00417ECB">
        <w:t>e</w:t>
      </w:r>
      <w:r>
        <w:t xml:space="preserve">view </w:t>
      </w:r>
      <w:r w:rsidR="003D074C">
        <w:t xml:space="preserve">should be done more </w:t>
      </w:r>
      <w:r>
        <w:t xml:space="preserve">carefully </w:t>
      </w:r>
      <w:r w:rsidR="003D074C">
        <w:t>within the I-4 BtU corridor</w:t>
      </w:r>
      <w:r>
        <w:t>.</w:t>
      </w:r>
    </w:p>
    <w:p w14:paraId="5D9E6685" w14:textId="77777777" w:rsidR="000F146A" w:rsidRDefault="000F146A" w:rsidP="00793B93">
      <w:pPr>
        <w:pStyle w:val="PlainText"/>
      </w:pPr>
    </w:p>
    <w:p w14:paraId="20CFEAFD" w14:textId="61C6DEDE" w:rsidR="000F146A" w:rsidRDefault="000F146A" w:rsidP="000F146A">
      <w:pPr>
        <w:pStyle w:val="Caption"/>
      </w:pPr>
      <w:bookmarkStart w:id="5" w:name="_Toc456798338"/>
      <w:r>
        <w:t xml:space="preserve">Table </w:t>
      </w:r>
      <w:r w:rsidR="00E324E4">
        <w:fldChar w:fldCharType="begin"/>
      </w:r>
      <w:r w:rsidR="00E324E4">
        <w:instrText xml:space="preserve"> SEQ Table \* ARABIC </w:instrText>
      </w:r>
      <w:r w:rsidR="00E324E4">
        <w:fldChar w:fldCharType="separate"/>
      </w:r>
      <w:r w:rsidR="00135723">
        <w:rPr>
          <w:noProof/>
        </w:rPr>
        <w:t>2</w:t>
      </w:r>
      <w:r w:rsidR="00E324E4">
        <w:rPr>
          <w:noProof/>
        </w:rPr>
        <w:fldChar w:fldCharType="end"/>
      </w:r>
      <w:r>
        <w:t xml:space="preserve"> </w:t>
      </w:r>
      <w:r w:rsidRPr="00AB52BF">
        <w:t>Highway and Transit Network Visual/Mapping Reasonableness and Logic Checks</w:t>
      </w:r>
      <w:bookmarkEnd w:id="5"/>
    </w:p>
    <w:tbl>
      <w:tblPr>
        <w:tblStyle w:val="TableGrid"/>
        <w:tblW w:w="0" w:type="auto"/>
        <w:tblInd w:w="198" w:type="dxa"/>
        <w:tblLook w:val="04A0" w:firstRow="1" w:lastRow="0" w:firstColumn="1" w:lastColumn="0" w:noHBand="0" w:noVBand="1"/>
      </w:tblPr>
      <w:tblGrid>
        <w:gridCol w:w="379"/>
        <w:gridCol w:w="5630"/>
      </w:tblGrid>
      <w:tr w:rsidR="00277C52" w:rsidRPr="000F146A" w14:paraId="5162C2C0" w14:textId="77777777" w:rsidTr="00C12329">
        <w:tc>
          <w:tcPr>
            <w:tcW w:w="379" w:type="dxa"/>
          </w:tcPr>
          <w:p w14:paraId="6376AA40" w14:textId="77777777" w:rsidR="00277C52" w:rsidRPr="000F146A" w:rsidRDefault="00277C52" w:rsidP="004A6092">
            <w:pPr>
              <w:pStyle w:val="PlainText"/>
              <w:jc w:val="center"/>
              <w:rPr>
                <w:b/>
                <w:sz w:val="16"/>
                <w:szCs w:val="16"/>
              </w:rPr>
            </w:pPr>
            <w:r w:rsidRPr="000F146A">
              <w:rPr>
                <w:b/>
                <w:sz w:val="16"/>
                <w:szCs w:val="16"/>
              </w:rPr>
              <w:t>#</w:t>
            </w:r>
          </w:p>
        </w:tc>
        <w:tc>
          <w:tcPr>
            <w:tcW w:w="5630" w:type="dxa"/>
          </w:tcPr>
          <w:p w14:paraId="5A6E37E2" w14:textId="77777777" w:rsidR="00277C52" w:rsidRPr="000F146A" w:rsidRDefault="00277C52" w:rsidP="004A6092">
            <w:pPr>
              <w:pStyle w:val="PlainText"/>
              <w:jc w:val="center"/>
              <w:rPr>
                <w:b/>
                <w:sz w:val="16"/>
                <w:szCs w:val="16"/>
              </w:rPr>
            </w:pPr>
            <w:r w:rsidRPr="000F146A">
              <w:rPr>
                <w:b/>
                <w:sz w:val="16"/>
                <w:szCs w:val="16"/>
              </w:rPr>
              <w:t>Check</w:t>
            </w:r>
          </w:p>
        </w:tc>
      </w:tr>
      <w:tr w:rsidR="00277C52" w:rsidRPr="000F146A" w14:paraId="09701D18" w14:textId="77777777" w:rsidTr="00C12329">
        <w:tc>
          <w:tcPr>
            <w:tcW w:w="379" w:type="dxa"/>
          </w:tcPr>
          <w:p w14:paraId="54D61DEF" w14:textId="77777777" w:rsidR="00277C52" w:rsidRPr="000F146A" w:rsidRDefault="00277C52" w:rsidP="004A6092">
            <w:pPr>
              <w:pStyle w:val="PlainText"/>
              <w:jc w:val="center"/>
              <w:rPr>
                <w:sz w:val="16"/>
                <w:szCs w:val="16"/>
              </w:rPr>
            </w:pPr>
            <w:r w:rsidRPr="000F146A">
              <w:rPr>
                <w:sz w:val="16"/>
                <w:szCs w:val="16"/>
              </w:rPr>
              <w:t>1</w:t>
            </w:r>
          </w:p>
        </w:tc>
        <w:tc>
          <w:tcPr>
            <w:tcW w:w="5630" w:type="dxa"/>
          </w:tcPr>
          <w:p w14:paraId="35474007" w14:textId="77777777" w:rsidR="00277C52" w:rsidRPr="000F146A" w:rsidRDefault="00277C52" w:rsidP="00793B93">
            <w:pPr>
              <w:pStyle w:val="PlainText"/>
              <w:rPr>
                <w:sz w:val="16"/>
                <w:szCs w:val="16"/>
              </w:rPr>
            </w:pPr>
            <w:r w:rsidRPr="000F146A">
              <w:rPr>
                <w:sz w:val="16"/>
                <w:szCs w:val="16"/>
              </w:rPr>
              <w:t>Color-coded maps of area types</w:t>
            </w:r>
          </w:p>
        </w:tc>
      </w:tr>
      <w:tr w:rsidR="00277C52" w:rsidRPr="000F146A" w14:paraId="4529B25F" w14:textId="77777777" w:rsidTr="00C12329">
        <w:tc>
          <w:tcPr>
            <w:tcW w:w="379" w:type="dxa"/>
          </w:tcPr>
          <w:p w14:paraId="2D18DF50" w14:textId="77777777" w:rsidR="00277C52" w:rsidRPr="000F146A" w:rsidRDefault="00277C52" w:rsidP="004A6092">
            <w:pPr>
              <w:pStyle w:val="PlainText"/>
              <w:jc w:val="center"/>
              <w:rPr>
                <w:sz w:val="16"/>
                <w:szCs w:val="16"/>
              </w:rPr>
            </w:pPr>
            <w:r w:rsidRPr="000F146A">
              <w:rPr>
                <w:sz w:val="16"/>
                <w:szCs w:val="16"/>
              </w:rPr>
              <w:t>2</w:t>
            </w:r>
          </w:p>
        </w:tc>
        <w:tc>
          <w:tcPr>
            <w:tcW w:w="5630" w:type="dxa"/>
          </w:tcPr>
          <w:p w14:paraId="2E3BBF61" w14:textId="77777777" w:rsidR="00277C52" w:rsidRPr="000F146A" w:rsidRDefault="001910FF" w:rsidP="00793B93">
            <w:pPr>
              <w:pStyle w:val="PlainText"/>
              <w:rPr>
                <w:sz w:val="16"/>
                <w:szCs w:val="16"/>
              </w:rPr>
            </w:pPr>
            <w:r w:rsidRPr="000F146A">
              <w:rPr>
                <w:sz w:val="16"/>
                <w:szCs w:val="16"/>
              </w:rPr>
              <w:t>Color-coded maps of facility types</w:t>
            </w:r>
          </w:p>
        </w:tc>
      </w:tr>
      <w:tr w:rsidR="00277C52" w:rsidRPr="000F146A" w14:paraId="21D354D1" w14:textId="77777777" w:rsidTr="00C12329">
        <w:tc>
          <w:tcPr>
            <w:tcW w:w="379" w:type="dxa"/>
          </w:tcPr>
          <w:p w14:paraId="6BACC0F3" w14:textId="77777777" w:rsidR="00277C52" w:rsidRPr="000F146A" w:rsidRDefault="00277C52" w:rsidP="004A6092">
            <w:pPr>
              <w:pStyle w:val="PlainText"/>
              <w:jc w:val="center"/>
              <w:rPr>
                <w:sz w:val="16"/>
                <w:szCs w:val="16"/>
              </w:rPr>
            </w:pPr>
            <w:r w:rsidRPr="000F146A">
              <w:rPr>
                <w:sz w:val="16"/>
                <w:szCs w:val="16"/>
              </w:rPr>
              <w:t>3</w:t>
            </w:r>
          </w:p>
        </w:tc>
        <w:tc>
          <w:tcPr>
            <w:tcW w:w="5630" w:type="dxa"/>
          </w:tcPr>
          <w:p w14:paraId="5D730D55" w14:textId="77777777" w:rsidR="00277C52" w:rsidRPr="000F146A" w:rsidRDefault="001910FF" w:rsidP="00793B93">
            <w:pPr>
              <w:pStyle w:val="PlainText"/>
              <w:rPr>
                <w:sz w:val="16"/>
                <w:szCs w:val="16"/>
              </w:rPr>
            </w:pPr>
            <w:r w:rsidRPr="000F146A">
              <w:rPr>
                <w:sz w:val="16"/>
                <w:szCs w:val="16"/>
              </w:rPr>
              <w:t>Color-coded maps of roadway lanes</w:t>
            </w:r>
          </w:p>
        </w:tc>
      </w:tr>
      <w:tr w:rsidR="00277C52" w:rsidRPr="000F146A" w14:paraId="4A82D7FB" w14:textId="77777777" w:rsidTr="00C12329">
        <w:tc>
          <w:tcPr>
            <w:tcW w:w="379" w:type="dxa"/>
          </w:tcPr>
          <w:p w14:paraId="43698EB9" w14:textId="77777777" w:rsidR="00277C52" w:rsidRPr="000F146A" w:rsidRDefault="00277C52" w:rsidP="004A6092">
            <w:pPr>
              <w:pStyle w:val="PlainText"/>
              <w:jc w:val="center"/>
              <w:rPr>
                <w:sz w:val="16"/>
                <w:szCs w:val="16"/>
              </w:rPr>
            </w:pPr>
            <w:r w:rsidRPr="000F146A">
              <w:rPr>
                <w:sz w:val="16"/>
                <w:szCs w:val="16"/>
              </w:rPr>
              <w:t>4</w:t>
            </w:r>
          </w:p>
        </w:tc>
        <w:tc>
          <w:tcPr>
            <w:tcW w:w="5630" w:type="dxa"/>
          </w:tcPr>
          <w:p w14:paraId="43951CE8" w14:textId="77777777" w:rsidR="00277C52" w:rsidRPr="000F146A" w:rsidRDefault="001910FF" w:rsidP="00793B93">
            <w:pPr>
              <w:pStyle w:val="PlainText"/>
              <w:rPr>
                <w:sz w:val="16"/>
                <w:szCs w:val="16"/>
              </w:rPr>
            </w:pPr>
            <w:r w:rsidRPr="000F146A">
              <w:rPr>
                <w:sz w:val="16"/>
                <w:szCs w:val="16"/>
              </w:rPr>
              <w:t>Color-coded maps of traffic counts</w:t>
            </w:r>
          </w:p>
        </w:tc>
      </w:tr>
      <w:tr w:rsidR="00277C52" w:rsidRPr="000F146A" w14:paraId="66565BB7" w14:textId="77777777" w:rsidTr="00C12329">
        <w:tc>
          <w:tcPr>
            <w:tcW w:w="379" w:type="dxa"/>
          </w:tcPr>
          <w:p w14:paraId="18A4A103" w14:textId="77777777" w:rsidR="00277C52" w:rsidRPr="000F146A" w:rsidRDefault="00FB0A89" w:rsidP="004A6092">
            <w:pPr>
              <w:pStyle w:val="PlainText"/>
              <w:jc w:val="center"/>
              <w:rPr>
                <w:sz w:val="16"/>
                <w:szCs w:val="16"/>
              </w:rPr>
            </w:pPr>
            <w:r w:rsidRPr="000F146A">
              <w:rPr>
                <w:sz w:val="16"/>
                <w:szCs w:val="16"/>
              </w:rPr>
              <w:t>5</w:t>
            </w:r>
          </w:p>
        </w:tc>
        <w:tc>
          <w:tcPr>
            <w:tcW w:w="5630" w:type="dxa"/>
          </w:tcPr>
          <w:p w14:paraId="7EC1A7FC" w14:textId="77777777" w:rsidR="00277C52" w:rsidRPr="000F146A" w:rsidRDefault="00FB0A89" w:rsidP="00793B93">
            <w:pPr>
              <w:pStyle w:val="PlainText"/>
              <w:rPr>
                <w:sz w:val="16"/>
                <w:szCs w:val="16"/>
              </w:rPr>
            </w:pPr>
            <w:r w:rsidRPr="000F146A">
              <w:rPr>
                <w:sz w:val="16"/>
                <w:szCs w:val="16"/>
              </w:rPr>
              <w:t xml:space="preserve">Inspection </w:t>
            </w:r>
            <w:r w:rsidR="001910FF" w:rsidRPr="000F146A">
              <w:rPr>
                <w:sz w:val="16"/>
                <w:szCs w:val="16"/>
              </w:rPr>
              <w:t>of toll data</w:t>
            </w:r>
          </w:p>
        </w:tc>
      </w:tr>
      <w:tr w:rsidR="00FB0A89" w:rsidRPr="000F146A" w14:paraId="4D323BBD" w14:textId="77777777" w:rsidTr="00C12329">
        <w:tc>
          <w:tcPr>
            <w:tcW w:w="379" w:type="dxa"/>
          </w:tcPr>
          <w:p w14:paraId="1A096E59" w14:textId="77777777" w:rsidR="00FB0A89" w:rsidRPr="000F146A" w:rsidRDefault="00FB0A89" w:rsidP="004A6092">
            <w:pPr>
              <w:pStyle w:val="PlainText"/>
              <w:jc w:val="center"/>
              <w:rPr>
                <w:sz w:val="16"/>
                <w:szCs w:val="16"/>
              </w:rPr>
            </w:pPr>
            <w:r w:rsidRPr="000F146A">
              <w:rPr>
                <w:sz w:val="16"/>
                <w:szCs w:val="16"/>
              </w:rPr>
              <w:t>6</w:t>
            </w:r>
          </w:p>
        </w:tc>
        <w:tc>
          <w:tcPr>
            <w:tcW w:w="5630" w:type="dxa"/>
          </w:tcPr>
          <w:p w14:paraId="76DB1143" w14:textId="77777777" w:rsidR="00FB0A89" w:rsidRPr="000F146A" w:rsidRDefault="00FB0A89" w:rsidP="00793B93">
            <w:pPr>
              <w:pStyle w:val="PlainText"/>
              <w:rPr>
                <w:sz w:val="16"/>
                <w:szCs w:val="16"/>
              </w:rPr>
            </w:pPr>
            <w:r w:rsidRPr="000F146A">
              <w:rPr>
                <w:sz w:val="16"/>
                <w:szCs w:val="16"/>
              </w:rPr>
              <w:t>Color-coded maps of free-flow roadway speeds</w:t>
            </w:r>
          </w:p>
        </w:tc>
      </w:tr>
      <w:tr w:rsidR="00277C52" w:rsidRPr="000F146A" w14:paraId="0615DE90" w14:textId="77777777" w:rsidTr="00C12329">
        <w:tc>
          <w:tcPr>
            <w:tcW w:w="379" w:type="dxa"/>
          </w:tcPr>
          <w:p w14:paraId="1B2A9A01" w14:textId="77777777" w:rsidR="00277C52" w:rsidRPr="000F146A" w:rsidRDefault="00277C52" w:rsidP="004A6092">
            <w:pPr>
              <w:pStyle w:val="PlainText"/>
              <w:jc w:val="center"/>
              <w:rPr>
                <w:sz w:val="16"/>
                <w:szCs w:val="16"/>
              </w:rPr>
            </w:pPr>
            <w:r w:rsidRPr="000F146A">
              <w:rPr>
                <w:sz w:val="16"/>
                <w:szCs w:val="16"/>
              </w:rPr>
              <w:t>7</w:t>
            </w:r>
          </w:p>
        </w:tc>
        <w:tc>
          <w:tcPr>
            <w:tcW w:w="5630" w:type="dxa"/>
          </w:tcPr>
          <w:p w14:paraId="4C62D1C2" w14:textId="77777777" w:rsidR="00277C52" w:rsidRPr="000F146A" w:rsidRDefault="00FB0A89" w:rsidP="00793B93">
            <w:pPr>
              <w:pStyle w:val="PlainText"/>
              <w:rPr>
                <w:sz w:val="16"/>
                <w:szCs w:val="16"/>
              </w:rPr>
            </w:pPr>
            <w:r w:rsidRPr="000F146A">
              <w:rPr>
                <w:sz w:val="16"/>
                <w:szCs w:val="16"/>
              </w:rPr>
              <w:t xml:space="preserve">Inspection </w:t>
            </w:r>
            <w:r w:rsidR="001910FF" w:rsidRPr="000F146A">
              <w:rPr>
                <w:sz w:val="16"/>
                <w:szCs w:val="16"/>
              </w:rPr>
              <w:t xml:space="preserve">of </w:t>
            </w:r>
            <w:r w:rsidR="00B035C2">
              <w:rPr>
                <w:sz w:val="16"/>
                <w:szCs w:val="16"/>
              </w:rPr>
              <w:t xml:space="preserve">roadway </w:t>
            </w:r>
            <w:r w:rsidR="001910FF" w:rsidRPr="000F146A">
              <w:rPr>
                <w:sz w:val="16"/>
                <w:szCs w:val="16"/>
              </w:rPr>
              <w:t>turn penalties and prohibitions</w:t>
            </w:r>
          </w:p>
        </w:tc>
      </w:tr>
      <w:tr w:rsidR="004A6092" w:rsidRPr="000F146A" w14:paraId="5702B060" w14:textId="77777777" w:rsidTr="00C12329">
        <w:tc>
          <w:tcPr>
            <w:tcW w:w="379" w:type="dxa"/>
          </w:tcPr>
          <w:p w14:paraId="1008010C" w14:textId="77777777" w:rsidR="004A6092" w:rsidRPr="000F146A" w:rsidRDefault="004A6092" w:rsidP="004A6092">
            <w:pPr>
              <w:pStyle w:val="PlainText"/>
              <w:jc w:val="center"/>
              <w:rPr>
                <w:sz w:val="16"/>
                <w:szCs w:val="16"/>
              </w:rPr>
            </w:pPr>
            <w:r w:rsidRPr="000F146A">
              <w:rPr>
                <w:sz w:val="16"/>
                <w:szCs w:val="16"/>
              </w:rPr>
              <w:t>8</w:t>
            </w:r>
          </w:p>
        </w:tc>
        <w:tc>
          <w:tcPr>
            <w:tcW w:w="5630" w:type="dxa"/>
          </w:tcPr>
          <w:p w14:paraId="1E1CEED2" w14:textId="77777777" w:rsidR="004A6092" w:rsidRPr="000F146A" w:rsidRDefault="004A6092" w:rsidP="00793B93">
            <w:pPr>
              <w:pStyle w:val="PlainText"/>
              <w:rPr>
                <w:sz w:val="16"/>
                <w:szCs w:val="16"/>
              </w:rPr>
            </w:pPr>
            <w:r w:rsidRPr="000F146A">
              <w:rPr>
                <w:sz w:val="16"/>
                <w:szCs w:val="16"/>
              </w:rPr>
              <w:t>Color-coded map of terminal times</w:t>
            </w:r>
          </w:p>
        </w:tc>
      </w:tr>
      <w:tr w:rsidR="00277C52" w:rsidRPr="000F146A" w14:paraId="1F489BF8" w14:textId="77777777" w:rsidTr="00C12329">
        <w:tc>
          <w:tcPr>
            <w:tcW w:w="379" w:type="dxa"/>
          </w:tcPr>
          <w:p w14:paraId="1D3534A9" w14:textId="77777777" w:rsidR="00277C52" w:rsidRPr="000F146A" w:rsidRDefault="004A6092" w:rsidP="004A6092">
            <w:pPr>
              <w:pStyle w:val="PlainText"/>
              <w:jc w:val="center"/>
              <w:rPr>
                <w:sz w:val="16"/>
                <w:szCs w:val="16"/>
              </w:rPr>
            </w:pPr>
            <w:r w:rsidRPr="000F146A">
              <w:rPr>
                <w:sz w:val="16"/>
                <w:szCs w:val="16"/>
              </w:rPr>
              <w:t>9</w:t>
            </w:r>
          </w:p>
        </w:tc>
        <w:tc>
          <w:tcPr>
            <w:tcW w:w="5630" w:type="dxa"/>
          </w:tcPr>
          <w:p w14:paraId="1D31EC72" w14:textId="77777777" w:rsidR="00277C52" w:rsidRPr="000F146A" w:rsidRDefault="00FB0A89" w:rsidP="00793B93">
            <w:pPr>
              <w:pStyle w:val="PlainText"/>
              <w:rPr>
                <w:sz w:val="16"/>
                <w:szCs w:val="16"/>
              </w:rPr>
            </w:pPr>
            <w:r w:rsidRPr="000F146A">
              <w:rPr>
                <w:sz w:val="16"/>
                <w:szCs w:val="16"/>
              </w:rPr>
              <w:t>Color-coded maps of transit service frequencies</w:t>
            </w:r>
          </w:p>
        </w:tc>
      </w:tr>
      <w:tr w:rsidR="00277C52" w:rsidRPr="000F146A" w14:paraId="4A267281" w14:textId="77777777" w:rsidTr="00C12329">
        <w:tc>
          <w:tcPr>
            <w:tcW w:w="379" w:type="dxa"/>
          </w:tcPr>
          <w:p w14:paraId="3F9448AB" w14:textId="77777777" w:rsidR="00277C52" w:rsidRPr="000F146A" w:rsidRDefault="004A6092" w:rsidP="004A6092">
            <w:pPr>
              <w:pStyle w:val="PlainText"/>
              <w:jc w:val="center"/>
              <w:rPr>
                <w:sz w:val="16"/>
                <w:szCs w:val="16"/>
              </w:rPr>
            </w:pPr>
            <w:r w:rsidRPr="000F146A">
              <w:rPr>
                <w:sz w:val="16"/>
                <w:szCs w:val="16"/>
              </w:rPr>
              <w:t>10</w:t>
            </w:r>
          </w:p>
        </w:tc>
        <w:tc>
          <w:tcPr>
            <w:tcW w:w="5630" w:type="dxa"/>
          </w:tcPr>
          <w:p w14:paraId="36B49E37" w14:textId="77777777" w:rsidR="00277C52" w:rsidRPr="000F146A" w:rsidRDefault="00FB0A89" w:rsidP="00FB0A89">
            <w:pPr>
              <w:pStyle w:val="PlainText"/>
              <w:rPr>
                <w:sz w:val="16"/>
                <w:szCs w:val="16"/>
              </w:rPr>
            </w:pPr>
            <w:r w:rsidRPr="000F146A">
              <w:rPr>
                <w:sz w:val="16"/>
                <w:szCs w:val="16"/>
              </w:rPr>
              <w:t>Color-coded maps of transit modes</w:t>
            </w:r>
          </w:p>
        </w:tc>
      </w:tr>
      <w:tr w:rsidR="00277C52" w:rsidRPr="000F146A" w14:paraId="754C7215" w14:textId="77777777" w:rsidTr="00C12329">
        <w:tc>
          <w:tcPr>
            <w:tcW w:w="379" w:type="dxa"/>
          </w:tcPr>
          <w:p w14:paraId="4003A67D" w14:textId="77777777" w:rsidR="00277C52" w:rsidRPr="000F146A" w:rsidRDefault="004A6092" w:rsidP="004A6092">
            <w:pPr>
              <w:pStyle w:val="PlainText"/>
              <w:jc w:val="center"/>
              <w:rPr>
                <w:sz w:val="16"/>
                <w:szCs w:val="16"/>
              </w:rPr>
            </w:pPr>
            <w:r w:rsidRPr="000F146A">
              <w:rPr>
                <w:sz w:val="16"/>
                <w:szCs w:val="16"/>
              </w:rPr>
              <w:t>11</w:t>
            </w:r>
          </w:p>
        </w:tc>
        <w:tc>
          <w:tcPr>
            <w:tcW w:w="5630" w:type="dxa"/>
          </w:tcPr>
          <w:p w14:paraId="6716EB44" w14:textId="77777777" w:rsidR="00277C52" w:rsidRPr="000F146A" w:rsidRDefault="00FB0A89" w:rsidP="00793B93">
            <w:pPr>
              <w:pStyle w:val="PlainText"/>
              <w:rPr>
                <w:sz w:val="16"/>
                <w:szCs w:val="16"/>
              </w:rPr>
            </w:pPr>
            <w:r w:rsidRPr="000F146A">
              <w:rPr>
                <w:sz w:val="16"/>
                <w:szCs w:val="16"/>
              </w:rPr>
              <w:t>Color-coded maps of operators</w:t>
            </w:r>
          </w:p>
        </w:tc>
      </w:tr>
      <w:tr w:rsidR="00277C52" w:rsidRPr="000F146A" w14:paraId="4CAC9A6E" w14:textId="77777777" w:rsidTr="00C12329">
        <w:tc>
          <w:tcPr>
            <w:tcW w:w="379" w:type="dxa"/>
          </w:tcPr>
          <w:p w14:paraId="10C17C6E" w14:textId="77777777" w:rsidR="00277C52" w:rsidRPr="000F146A" w:rsidRDefault="004A6092" w:rsidP="004A6092">
            <w:pPr>
              <w:pStyle w:val="PlainText"/>
              <w:jc w:val="center"/>
              <w:rPr>
                <w:sz w:val="16"/>
                <w:szCs w:val="16"/>
              </w:rPr>
            </w:pPr>
            <w:r w:rsidRPr="000F146A">
              <w:rPr>
                <w:sz w:val="16"/>
                <w:szCs w:val="16"/>
              </w:rPr>
              <w:t>12</w:t>
            </w:r>
          </w:p>
        </w:tc>
        <w:tc>
          <w:tcPr>
            <w:tcW w:w="5630" w:type="dxa"/>
          </w:tcPr>
          <w:p w14:paraId="69CF318B" w14:textId="5F1EB63D" w:rsidR="00277C52" w:rsidRPr="000F146A" w:rsidRDefault="00FB0A89" w:rsidP="00374949">
            <w:pPr>
              <w:pStyle w:val="PlainText"/>
              <w:rPr>
                <w:sz w:val="16"/>
                <w:szCs w:val="16"/>
              </w:rPr>
            </w:pPr>
            <w:r w:rsidRPr="000F146A">
              <w:rPr>
                <w:sz w:val="16"/>
                <w:szCs w:val="16"/>
              </w:rPr>
              <w:t xml:space="preserve">Review of </w:t>
            </w:r>
            <w:r w:rsidR="00D94AE0" w:rsidRPr="000F146A">
              <w:rPr>
                <w:sz w:val="16"/>
                <w:szCs w:val="16"/>
              </w:rPr>
              <w:t xml:space="preserve">end-to-end travel </w:t>
            </w:r>
            <w:r w:rsidR="00374949">
              <w:rPr>
                <w:sz w:val="16"/>
                <w:szCs w:val="16"/>
              </w:rPr>
              <w:t>time</w:t>
            </w:r>
            <w:r w:rsidRPr="000F146A">
              <w:rPr>
                <w:sz w:val="16"/>
                <w:szCs w:val="16"/>
              </w:rPr>
              <w:t xml:space="preserve"> by transit route</w:t>
            </w:r>
          </w:p>
        </w:tc>
      </w:tr>
      <w:tr w:rsidR="00C12329" w:rsidRPr="000F146A" w14:paraId="1E7ED86E" w14:textId="77777777" w:rsidTr="00C12329">
        <w:tc>
          <w:tcPr>
            <w:tcW w:w="379" w:type="dxa"/>
          </w:tcPr>
          <w:p w14:paraId="14AD4E3F" w14:textId="77777777" w:rsidR="00C12329" w:rsidRPr="000F146A" w:rsidRDefault="00C12329" w:rsidP="004A6092">
            <w:pPr>
              <w:pStyle w:val="PlainText"/>
              <w:jc w:val="center"/>
              <w:rPr>
                <w:sz w:val="16"/>
                <w:szCs w:val="16"/>
              </w:rPr>
            </w:pPr>
            <w:r>
              <w:rPr>
                <w:sz w:val="16"/>
                <w:szCs w:val="16"/>
              </w:rPr>
              <w:t>13</w:t>
            </w:r>
          </w:p>
        </w:tc>
        <w:tc>
          <w:tcPr>
            <w:tcW w:w="5630" w:type="dxa"/>
          </w:tcPr>
          <w:p w14:paraId="579F8A05" w14:textId="77777777" w:rsidR="00C12329" w:rsidRPr="000F146A" w:rsidRDefault="00C12329" w:rsidP="00D94AE0">
            <w:pPr>
              <w:pStyle w:val="PlainText"/>
              <w:rPr>
                <w:sz w:val="16"/>
                <w:szCs w:val="16"/>
              </w:rPr>
            </w:pPr>
            <w:r>
              <w:rPr>
                <w:sz w:val="16"/>
                <w:szCs w:val="16"/>
              </w:rPr>
              <w:t>Assignment of transit on-board survey to transit network and inspection of results</w:t>
            </w:r>
          </w:p>
        </w:tc>
      </w:tr>
    </w:tbl>
    <w:p w14:paraId="6F3273BE" w14:textId="77777777" w:rsidR="00D2597D" w:rsidRDefault="00D2597D" w:rsidP="00793B93">
      <w:pPr>
        <w:pStyle w:val="PlainText"/>
      </w:pPr>
    </w:p>
    <w:p w14:paraId="7D8F3F8A" w14:textId="77777777" w:rsidR="006701DB" w:rsidRDefault="006701DB" w:rsidP="00793B93">
      <w:pPr>
        <w:pStyle w:val="PlainText"/>
      </w:pPr>
    </w:p>
    <w:p w14:paraId="7B85880A" w14:textId="77777777" w:rsidR="00315181" w:rsidRPr="00DB022C" w:rsidRDefault="00315181" w:rsidP="00DB022C">
      <w:pPr>
        <w:pStyle w:val="Heading2"/>
        <w:rPr>
          <w:rStyle w:val="Emphasis"/>
          <w:rFonts w:ascii="Arial" w:hAnsi="Arial"/>
          <w:i/>
          <w:iCs w:val="0"/>
        </w:rPr>
      </w:pPr>
      <w:bookmarkStart w:id="6" w:name="_Toc456798329"/>
      <w:r w:rsidRPr="00DB022C">
        <w:rPr>
          <w:rStyle w:val="Emphasis"/>
          <w:rFonts w:ascii="Arial" w:hAnsi="Arial"/>
          <w:i/>
          <w:iCs w:val="0"/>
        </w:rPr>
        <w:t>Travel Generation</w:t>
      </w:r>
      <w:bookmarkEnd w:id="6"/>
    </w:p>
    <w:p w14:paraId="4CC0F206" w14:textId="19C7A77B" w:rsidR="00315181" w:rsidRDefault="00315181" w:rsidP="00793B93">
      <w:pPr>
        <w:pStyle w:val="PlainText"/>
      </w:pPr>
    </w:p>
    <w:p w14:paraId="0E5F667E" w14:textId="3DA0A911" w:rsidR="001D6122" w:rsidRDefault="00D36384" w:rsidP="00D36384">
      <w:pPr>
        <w:pStyle w:val="PlainText"/>
      </w:pPr>
      <w:r>
        <w:t xml:space="preserve">Generation </w:t>
      </w:r>
      <w:r w:rsidR="00702E16">
        <w:t>– estimating the magnitude of travel for each TAZ – is</w:t>
      </w:r>
      <w:r>
        <w:t xml:space="preserve"> the product of</w:t>
      </w:r>
      <w:r w:rsidR="00605DB1">
        <w:t xml:space="preserve"> the ZDATA and travel rates. </w:t>
      </w:r>
      <w:r w:rsidR="00F0049B">
        <w:t xml:space="preserve">Travel is computed in terms of </w:t>
      </w:r>
      <w:r w:rsidR="006E7FBF">
        <w:t xml:space="preserve">(a) </w:t>
      </w:r>
      <w:r w:rsidR="00F0049B">
        <w:t>productions, the number of trips being produced</w:t>
      </w:r>
      <w:r w:rsidR="006E7FBF">
        <w:t xml:space="preserve"> within a TAZ</w:t>
      </w:r>
      <w:r w:rsidR="00F0049B">
        <w:t xml:space="preserve">, </w:t>
      </w:r>
      <w:r w:rsidR="00B2246A">
        <w:t xml:space="preserve">and </w:t>
      </w:r>
      <w:r w:rsidR="006E7FBF">
        <w:t xml:space="preserve">(b) </w:t>
      </w:r>
      <w:r w:rsidR="00F0049B">
        <w:t>attraction</w:t>
      </w:r>
      <w:r w:rsidR="006E7FBF">
        <w:t xml:space="preserve">s, the number of trips attracted to a TAZ. </w:t>
      </w:r>
      <w:r w:rsidR="00605DB1">
        <w:t>T</w:t>
      </w:r>
      <w:r>
        <w:t xml:space="preserve">he input data checks in the previous section provide critical detailed information for the validation relative to </w:t>
      </w:r>
      <w:r w:rsidR="00ED06DA">
        <w:t xml:space="preserve">travel generation. </w:t>
      </w:r>
      <w:r w:rsidR="00D95EB5">
        <w:t xml:space="preserve">The metrics in this </w:t>
      </w:r>
      <w:r w:rsidR="00D95EB5">
        <w:lastRenderedPageBreak/>
        <w:t xml:space="preserve">section, therefore, focus on </w:t>
      </w:r>
      <w:r w:rsidR="006E7FBF">
        <w:t>the productions and attractions</w:t>
      </w:r>
      <w:r w:rsidR="00B2246A">
        <w:t xml:space="preserve"> computed in the generation step. Tests examine normalized trip rates </w:t>
      </w:r>
      <w:r w:rsidR="00BD3915">
        <w:t>across a variety of categories and the relative proportion of different trip purposes.</w:t>
      </w:r>
    </w:p>
    <w:p w14:paraId="781ED1B1" w14:textId="77777777" w:rsidR="001D6122" w:rsidRDefault="001D6122" w:rsidP="00D36384">
      <w:pPr>
        <w:pStyle w:val="PlainText"/>
      </w:pPr>
    </w:p>
    <w:p w14:paraId="3FB80B51" w14:textId="0D8F988E" w:rsidR="00D36384" w:rsidRDefault="00A66F81" w:rsidP="00D36384">
      <w:pPr>
        <w:pStyle w:val="PlainText"/>
      </w:pPr>
      <w:r>
        <w:t xml:space="preserve">Production </w:t>
      </w:r>
      <w:r w:rsidR="00ED06DA">
        <w:t xml:space="preserve">rates are typically computed </w:t>
      </w:r>
      <w:r w:rsidR="001246EB">
        <w:t xml:space="preserve">from </w:t>
      </w:r>
      <w:r w:rsidR="00ED06DA">
        <w:t>a recent, local household travel survey. Such a survey has not been conducte</w:t>
      </w:r>
      <w:r w:rsidR="001246EB">
        <w:t>d in Central Florida for decade</w:t>
      </w:r>
      <w:r w:rsidR="00A95C02">
        <w:t>s</w:t>
      </w:r>
      <w:r w:rsidR="001246EB">
        <w:t xml:space="preserve">. CFRPM’s </w:t>
      </w:r>
      <w:r w:rsidR="00D367A9">
        <w:t xml:space="preserve">trip </w:t>
      </w:r>
      <w:r w:rsidR="001246EB">
        <w:t xml:space="preserve">rates </w:t>
      </w:r>
      <w:r w:rsidR="00D367A9">
        <w:t>are</w:t>
      </w:r>
      <w:r w:rsidR="001D6122">
        <w:t xml:space="preserve"> </w:t>
      </w:r>
      <w:r>
        <w:t>derive</w:t>
      </w:r>
      <w:r w:rsidR="00417ECB">
        <w:t>d</w:t>
      </w:r>
      <w:r>
        <w:t xml:space="preserve"> from </w:t>
      </w:r>
      <w:r w:rsidR="001D6122">
        <w:t xml:space="preserve">a decades-old statewide report on average trip rates. </w:t>
      </w:r>
      <w:r>
        <w:t>Attraction rates are typically computed from location-based surveys. No such survey has ever been conducted in Central Florida.</w:t>
      </w:r>
    </w:p>
    <w:p w14:paraId="22309F16" w14:textId="77777777" w:rsidR="00114537" w:rsidRDefault="00114537" w:rsidP="00D36384">
      <w:pPr>
        <w:pStyle w:val="PlainText"/>
      </w:pPr>
    </w:p>
    <w:p w14:paraId="4051EEBF" w14:textId="32E11930" w:rsidR="0055195F" w:rsidRDefault="00114537" w:rsidP="00793B93">
      <w:pPr>
        <w:pStyle w:val="PlainText"/>
      </w:pPr>
      <w:r>
        <w:t xml:space="preserve">The </w:t>
      </w:r>
      <w:r w:rsidR="004F547D">
        <w:t xml:space="preserve">benchmarks are from </w:t>
      </w:r>
      <w:r w:rsidR="00B76734">
        <w:t xml:space="preserve">the Department’s </w:t>
      </w:r>
      <w:r w:rsidR="00B76734" w:rsidRPr="00B76734">
        <w:rPr>
          <w:u w:val="single"/>
        </w:rPr>
        <w:t>Model Calibration and Validation Standards Report</w:t>
      </w:r>
      <w:r w:rsidR="00B76734">
        <w:rPr>
          <w:u w:val="single"/>
        </w:rPr>
        <w:t xml:space="preserve"> </w:t>
      </w:r>
      <w:r w:rsidR="00B76734" w:rsidRPr="00B76734">
        <w:t>produced in 2008</w:t>
      </w:r>
      <w:r w:rsidR="00B76734">
        <w:t xml:space="preserve">. </w:t>
      </w:r>
      <w:r w:rsidR="00871F1A">
        <w:t>They are based on a variety of sources, including Census data, household travel surveys, NHTS tabulations, and Federal and state guidelines on modeling practice.</w:t>
      </w:r>
    </w:p>
    <w:p w14:paraId="079DD3E9" w14:textId="77777777" w:rsidR="00994E2E" w:rsidRDefault="00994E2E" w:rsidP="00793B93">
      <w:pPr>
        <w:pStyle w:val="PlainText"/>
      </w:pPr>
    </w:p>
    <w:p w14:paraId="659768CB" w14:textId="2B13ADE4" w:rsidR="00A045AD" w:rsidRDefault="00A045AD" w:rsidP="00A045AD">
      <w:pPr>
        <w:pStyle w:val="Caption"/>
      </w:pPr>
      <w:bookmarkStart w:id="7" w:name="_Toc456798339"/>
      <w:r>
        <w:t xml:space="preserve">Table </w:t>
      </w:r>
      <w:r w:rsidR="00E324E4">
        <w:fldChar w:fldCharType="begin"/>
      </w:r>
      <w:r w:rsidR="00E324E4">
        <w:instrText xml:space="preserve"> SEQ Table \* ARABIC </w:instrText>
      </w:r>
      <w:r w:rsidR="00E324E4">
        <w:fldChar w:fldCharType="separate"/>
      </w:r>
      <w:r w:rsidR="00135723">
        <w:rPr>
          <w:noProof/>
        </w:rPr>
        <w:t>3</w:t>
      </w:r>
      <w:r w:rsidR="00E324E4">
        <w:rPr>
          <w:noProof/>
        </w:rPr>
        <w:fldChar w:fldCharType="end"/>
      </w:r>
      <w:r>
        <w:t xml:space="preserve"> </w:t>
      </w:r>
      <w:r w:rsidRPr="009007FF">
        <w:t xml:space="preserve">Aggregate Travel Trip Rate </w:t>
      </w:r>
      <w:r w:rsidR="003D0708">
        <w:t xml:space="preserve">Metrics and </w:t>
      </w:r>
      <w:r w:rsidRPr="009007FF">
        <w:t>Benc</w:t>
      </w:r>
      <w:r>
        <w:t>hmarks (applied to each county)</w:t>
      </w:r>
      <w:bookmarkEnd w:id="7"/>
    </w:p>
    <w:tbl>
      <w:tblPr>
        <w:tblStyle w:val="TableGrid"/>
        <w:tblW w:w="0" w:type="auto"/>
        <w:tblLook w:val="04A0" w:firstRow="1" w:lastRow="0" w:firstColumn="1" w:lastColumn="0" w:noHBand="0" w:noVBand="1"/>
      </w:tblPr>
      <w:tblGrid>
        <w:gridCol w:w="5574"/>
        <w:gridCol w:w="1268"/>
        <w:gridCol w:w="1702"/>
      </w:tblGrid>
      <w:tr w:rsidR="00AD209E" w:rsidRPr="00FB0A89" w14:paraId="39B6D9CF" w14:textId="77777777" w:rsidTr="00943A8B">
        <w:tc>
          <w:tcPr>
            <w:tcW w:w="5574" w:type="dxa"/>
            <w:vMerge w:val="restart"/>
            <w:vAlign w:val="center"/>
          </w:tcPr>
          <w:p w14:paraId="7C9C20C3" w14:textId="77777777" w:rsidR="00AD209E" w:rsidRPr="00FB0A89" w:rsidRDefault="00AD209E" w:rsidP="00AF64BE">
            <w:pPr>
              <w:pStyle w:val="PlainText"/>
              <w:jc w:val="center"/>
              <w:rPr>
                <w:b/>
                <w:sz w:val="16"/>
                <w:szCs w:val="16"/>
              </w:rPr>
            </w:pPr>
            <w:r w:rsidRPr="00FB0A89">
              <w:rPr>
                <w:b/>
                <w:sz w:val="16"/>
                <w:szCs w:val="16"/>
              </w:rPr>
              <w:t>Metric</w:t>
            </w:r>
          </w:p>
        </w:tc>
        <w:tc>
          <w:tcPr>
            <w:tcW w:w="2970" w:type="dxa"/>
            <w:gridSpan w:val="2"/>
            <w:vAlign w:val="center"/>
          </w:tcPr>
          <w:p w14:paraId="0CA1E40F" w14:textId="77777777" w:rsidR="00AD209E" w:rsidRPr="00FB0A89" w:rsidRDefault="00AD209E" w:rsidP="00AF64BE">
            <w:pPr>
              <w:pStyle w:val="PlainText"/>
              <w:jc w:val="center"/>
              <w:rPr>
                <w:b/>
                <w:sz w:val="16"/>
                <w:szCs w:val="16"/>
              </w:rPr>
            </w:pPr>
            <w:r w:rsidRPr="00FB0A89">
              <w:rPr>
                <w:b/>
                <w:sz w:val="16"/>
                <w:szCs w:val="16"/>
              </w:rPr>
              <w:t>Benchmark</w:t>
            </w:r>
          </w:p>
        </w:tc>
      </w:tr>
      <w:tr w:rsidR="00AD209E" w:rsidRPr="00FB0A89" w14:paraId="5B0A122C" w14:textId="77777777" w:rsidTr="00943A8B">
        <w:tc>
          <w:tcPr>
            <w:tcW w:w="5574" w:type="dxa"/>
            <w:vMerge/>
            <w:vAlign w:val="center"/>
          </w:tcPr>
          <w:p w14:paraId="36CEA32E" w14:textId="77777777" w:rsidR="00AD209E" w:rsidRPr="00FB0A89" w:rsidRDefault="00AD209E" w:rsidP="00AF64BE">
            <w:pPr>
              <w:pStyle w:val="PlainText"/>
              <w:jc w:val="center"/>
              <w:rPr>
                <w:b/>
                <w:sz w:val="16"/>
                <w:szCs w:val="16"/>
              </w:rPr>
            </w:pPr>
          </w:p>
        </w:tc>
        <w:tc>
          <w:tcPr>
            <w:tcW w:w="1268" w:type="dxa"/>
            <w:vAlign w:val="center"/>
          </w:tcPr>
          <w:p w14:paraId="3056F267" w14:textId="77777777" w:rsidR="00AD209E" w:rsidRPr="00FB0A89" w:rsidRDefault="00AD209E" w:rsidP="00AF64BE">
            <w:pPr>
              <w:pStyle w:val="PlainText"/>
              <w:jc w:val="center"/>
              <w:rPr>
                <w:b/>
                <w:sz w:val="16"/>
                <w:szCs w:val="16"/>
              </w:rPr>
            </w:pPr>
            <w:r w:rsidRPr="00FB0A89">
              <w:rPr>
                <w:b/>
                <w:sz w:val="16"/>
                <w:szCs w:val="16"/>
              </w:rPr>
              <w:t>Low</w:t>
            </w:r>
          </w:p>
        </w:tc>
        <w:tc>
          <w:tcPr>
            <w:tcW w:w="1702" w:type="dxa"/>
            <w:vAlign w:val="center"/>
          </w:tcPr>
          <w:p w14:paraId="129E3954" w14:textId="77777777" w:rsidR="00AD209E" w:rsidRPr="00FB0A89" w:rsidRDefault="00AD209E" w:rsidP="00AF64BE">
            <w:pPr>
              <w:pStyle w:val="PlainText"/>
              <w:jc w:val="center"/>
              <w:rPr>
                <w:b/>
                <w:sz w:val="16"/>
                <w:szCs w:val="16"/>
              </w:rPr>
            </w:pPr>
            <w:r w:rsidRPr="00FB0A89">
              <w:rPr>
                <w:b/>
                <w:sz w:val="16"/>
                <w:szCs w:val="16"/>
              </w:rPr>
              <w:t>High</w:t>
            </w:r>
          </w:p>
        </w:tc>
      </w:tr>
      <w:tr w:rsidR="006744B4" w:rsidRPr="00FB0A89" w14:paraId="4C3FDA78" w14:textId="77777777" w:rsidTr="0039575C">
        <w:tc>
          <w:tcPr>
            <w:tcW w:w="5574" w:type="dxa"/>
            <w:vAlign w:val="center"/>
          </w:tcPr>
          <w:p w14:paraId="2C6806D7" w14:textId="77777777" w:rsidR="006744B4" w:rsidRPr="00FB0A89" w:rsidRDefault="006744B4" w:rsidP="00AF64BE">
            <w:pPr>
              <w:pStyle w:val="PlainText"/>
              <w:rPr>
                <w:sz w:val="16"/>
                <w:szCs w:val="16"/>
              </w:rPr>
            </w:pPr>
            <w:r>
              <w:rPr>
                <w:sz w:val="16"/>
                <w:szCs w:val="16"/>
              </w:rPr>
              <w:t>Relative comparison of trip rates by county</w:t>
            </w:r>
          </w:p>
        </w:tc>
        <w:tc>
          <w:tcPr>
            <w:tcW w:w="2970" w:type="dxa"/>
            <w:gridSpan w:val="2"/>
            <w:vAlign w:val="center"/>
          </w:tcPr>
          <w:p w14:paraId="2DDB2C51" w14:textId="77777777" w:rsidR="006744B4" w:rsidRPr="00FB0A89" w:rsidRDefault="006744B4" w:rsidP="00AF64BE">
            <w:pPr>
              <w:pStyle w:val="PlainText"/>
              <w:jc w:val="center"/>
              <w:rPr>
                <w:sz w:val="16"/>
                <w:szCs w:val="16"/>
              </w:rPr>
            </w:pPr>
            <w:r>
              <w:rPr>
                <w:sz w:val="16"/>
                <w:szCs w:val="16"/>
              </w:rPr>
              <w:t>None (reasonableness and logic check)</w:t>
            </w:r>
          </w:p>
        </w:tc>
      </w:tr>
      <w:tr w:rsidR="00D4751E" w:rsidRPr="00FB0A89" w14:paraId="241F668F" w14:textId="77777777" w:rsidTr="00943A8B">
        <w:tc>
          <w:tcPr>
            <w:tcW w:w="5574" w:type="dxa"/>
            <w:vAlign w:val="center"/>
          </w:tcPr>
          <w:p w14:paraId="48AD0C87" w14:textId="77777777" w:rsidR="00D4751E" w:rsidRPr="00FB0A89" w:rsidRDefault="00D4751E" w:rsidP="00D4751E">
            <w:pPr>
              <w:pStyle w:val="PlainText"/>
              <w:rPr>
                <w:sz w:val="16"/>
                <w:szCs w:val="16"/>
              </w:rPr>
            </w:pPr>
            <w:r>
              <w:rPr>
                <w:sz w:val="16"/>
                <w:szCs w:val="16"/>
              </w:rPr>
              <w:t>Person trips per TAZ</w:t>
            </w:r>
          </w:p>
        </w:tc>
        <w:tc>
          <w:tcPr>
            <w:tcW w:w="1268" w:type="dxa"/>
            <w:vAlign w:val="center"/>
          </w:tcPr>
          <w:p w14:paraId="31C67634" w14:textId="77777777" w:rsidR="00D4751E" w:rsidRPr="00FB0A89" w:rsidRDefault="00D4751E" w:rsidP="00D4751E">
            <w:pPr>
              <w:pStyle w:val="PlainText"/>
              <w:jc w:val="center"/>
              <w:rPr>
                <w:sz w:val="16"/>
                <w:szCs w:val="16"/>
              </w:rPr>
            </w:pPr>
            <w:r>
              <w:rPr>
                <w:sz w:val="16"/>
                <w:szCs w:val="16"/>
              </w:rPr>
              <w:t>n/a</w:t>
            </w:r>
          </w:p>
        </w:tc>
        <w:tc>
          <w:tcPr>
            <w:tcW w:w="1702" w:type="dxa"/>
            <w:vAlign w:val="center"/>
          </w:tcPr>
          <w:p w14:paraId="25B17698" w14:textId="77777777" w:rsidR="00D4751E" w:rsidRPr="00FB0A89" w:rsidRDefault="00D4751E" w:rsidP="00D4751E">
            <w:pPr>
              <w:pStyle w:val="PlainText"/>
              <w:jc w:val="center"/>
              <w:rPr>
                <w:sz w:val="16"/>
                <w:szCs w:val="16"/>
              </w:rPr>
            </w:pPr>
            <w:r>
              <w:rPr>
                <w:sz w:val="16"/>
                <w:szCs w:val="16"/>
              </w:rPr>
              <w:t>15,000</w:t>
            </w:r>
          </w:p>
        </w:tc>
      </w:tr>
      <w:tr w:rsidR="00D4751E" w:rsidRPr="00FB0A89" w14:paraId="2416F949" w14:textId="77777777" w:rsidTr="00943A8B">
        <w:tc>
          <w:tcPr>
            <w:tcW w:w="5574" w:type="dxa"/>
            <w:vAlign w:val="center"/>
          </w:tcPr>
          <w:p w14:paraId="63AE3E69" w14:textId="77777777" w:rsidR="00D4751E" w:rsidRPr="00FB0A89" w:rsidRDefault="00D4751E" w:rsidP="00D4751E">
            <w:pPr>
              <w:pStyle w:val="PlainText"/>
              <w:rPr>
                <w:sz w:val="16"/>
                <w:szCs w:val="16"/>
              </w:rPr>
            </w:pPr>
            <w:r>
              <w:rPr>
                <w:sz w:val="16"/>
                <w:szCs w:val="16"/>
              </w:rPr>
              <w:t>Person trips per person</w:t>
            </w:r>
          </w:p>
        </w:tc>
        <w:tc>
          <w:tcPr>
            <w:tcW w:w="1268" w:type="dxa"/>
            <w:vAlign w:val="center"/>
          </w:tcPr>
          <w:p w14:paraId="2E9D2068" w14:textId="77777777" w:rsidR="00D4751E" w:rsidRPr="00FB0A89" w:rsidRDefault="00D4751E" w:rsidP="00D4751E">
            <w:pPr>
              <w:pStyle w:val="PlainText"/>
              <w:jc w:val="center"/>
              <w:rPr>
                <w:sz w:val="16"/>
                <w:szCs w:val="16"/>
              </w:rPr>
            </w:pPr>
            <w:r>
              <w:rPr>
                <w:sz w:val="16"/>
                <w:szCs w:val="16"/>
              </w:rPr>
              <w:t>3.3</w:t>
            </w:r>
          </w:p>
        </w:tc>
        <w:tc>
          <w:tcPr>
            <w:tcW w:w="1702" w:type="dxa"/>
            <w:vAlign w:val="center"/>
          </w:tcPr>
          <w:p w14:paraId="5CF0FC96" w14:textId="77777777" w:rsidR="00D4751E" w:rsidRPr="00FB0A89" w:rsidRDefault="00D4751E" w:rsidP="00D4751E">
            <w:pPr>
              <w:pStyle w:val="PlainText"/>
              <w:jc w:val="center"/>
              <w:rPr>
                <w:sz w:val="16"/>
                <w:szCs w:val="16"/>
              </w:rPr>
            </w:pPr>
            <w:r>
              <w:rPr>
                <w:sz w:val="16"/>
                <w:szCs w:val="16"/>
              </w:rPr>
              <w:t>4.0</w:t>
            </w:r>
          </w:p>
        </w:tc>
      </w:tr>
      <w:tr w:rsidR="00D4751E" w:rsidRPr="00FB0A89" w14:paraId="179BCCF8" w14:textId="77777777" w:rsidTr="00943A8B">
        <w:tc>
          <w:tcPr>
            <w:tcW w:w="5574" w:type="dxa"/>
            <w:vAlign w:val="center"/>
          </w:tcPr>
          <w:p w14:paraId="2066237D" w14:textId="77777777" w:rsidR="00D4751E" w:rsidRPr="00FB0A89" w:rsidRDefault="00D4751E" w:rsidP="00D4751E">
            <w:pPr>
              <w:pStyle w:val="PlainText"/>
              <w:rPr>
                <w:sz w:val="16"/>
                <w:szCs w:val="16"/>
              </w:rPr>
            </w:pPr>
            <w:r>
              <w:rPr>
                <w:sz w:val="16"/>
                <w:szCs w:val="16"/>
              </w:rPr>
              <w:t>Person trips per dwelling unit or household</w:t>
            </w:r>
          </w:p>
        </w:tc>
        <w:tc>
          <w:tcPr>
            <w:tcW w:w="1268" w:type="dxa"/>
            <w:vAlign w:val="center"/>
          </w:tcPr>
          <w:p w14:paraId="096C2E35" w14:textId="77777777" w:rsidR="00D4751E" w:rsidRPr="00FB0A89" w:rsidRDefault="00D4751E" w:rsidP="00D4751E">
            <w:pPr>
              <w:pStyle w:val="PlainText"/>
              <w:jc w:val="center"/>
              <w:rPr>
                <w:sz w:val="16"/>
                <w:szCs w:val="16"/>
              </w:rPr>
            </w:pPr>
            <w:r>
              <w:rPr>
                <w:sz w:val="16"/>
                <w:szCs w:val="16"/>
              </w:rPr>
              <w:t>8.0</w:t>
            </w:r>
          </w:p>
        </w:tc>
        <w:tc>
          <w:tcPr>
            <w:tcW w:w="1702" w:type="dxa"/>
            <w:vAlign w:val="center"/>
          </w:tcPr>
          <w:p w14:paraId="163558C9" w14:textId="77777777" w:rsidR="00D4751E" w:rsidRPr="00FB0A89" w:rsidRDefault="00D4751E" w:rsidP="00D4751E">
            <w:pPr>
              <w:pStyle w:val="PlainText"/>
              <w:jc w:val="center"/>
              <w:rPr>
                <w:sz w:val="16"/>
                <w:szCs w:val="16"/>
              </w:rPr>
            </w:pPr>
            <w:r>
              <w:rPr>
                <w:sz w:val="16"/>
                <w:szCs w:val="16"/>
              </w:rPr>
              <w:t>10.0</w:t>
            </w:r>
          </w:p>
        </w:tc>
      </w:tr>
      <w:tr w:rsidR="00D4751E" w:rsidRPr="00FB0A89" w14:paraId="67197C8E" w14:textId="77777777" w:rsidTr="00943A8B">
        <w:tc>
          <w:tcPr>
            <w:tcW w:w="5574" w:type="dxa"/>
            <w:vAlign w:val="center"/>
          </w:tcPr>
          <w:p w14:paraId="4F13178A" w14:textId="77777777" w:rsidR="00D4751E" w:rsidRPr="00FB0A89" w:rsidRDefault="00D4751E" w:rsidP="00D4751E">
            <w:pPr>
              <w:pStyle w:val="PlainText"/>
              <w:rPr>
                <w:sz w:val="16"/>
                <w:szCs w:val="16"/>
              </w:rPr>
            </w:pPr>
            <w:r>
              <w:rPr>
                <w:sz w:val="16"/>
                <w:szCs w:val="16"/>
              </w:rPr>
              <w:t>HBW person trips/employee</w:t>
            </w:r>
          </w:p>
        </w:tc>
        <w:tc>
          <w:tcPr>
            <w:tcW w:w="1268" w:type="dxa"/>
            <w:vAlign w:val="center"/>
          </w:tcPr>
          <w:p w14:paraId="2A7AF3FB" w14:textId="77777777" w:rsidR="00D4751E" w:rsidRPr="00FB0A89" w:rsidRDefault="00D4751E" w:rsidP="00D4751E">
            <w:pPr>
              <w:pStyle w:val="PlainText"/>
              <w:jc w:val="center"/>
              <w:rPr>
                <w:sz w:val="16"/>
                <w:szCs w:val="16"/>
              </w:rPr>
            </w:pPr>
            <w:r>
              <w:rPr>
                <w:sz w:val="16"/>
                <w:szCs w:val="16"/>
              </w:rPr>
              <w:t>1.20</w:t>
            </w:r>
          </w:p>
        </w:tc>
        <w:tc>
          <w:tcPr>
            <w:tcW w:w="1702" w:type="dxa"/>
            <w:vAlign w:val="center"/>
          </w:tcPr>
          <w:p w14:paraId="49EEBEC6" w14:textId="77777777" w:rsidR="00D4751E" w:rsidRPr="00FB0A89" w:rsidRDefault="00D4751E" w:rsidP="00D4751E">
            <w:pPr>
              <w:pStyle w:val="PlainText"/>
              <w:jc w:val="center"/>
              <w:rPr>
                <w:sz w:val="16"/>
                <w:szCs w:val="16"/>
              </w:rPr>
            </w:pPr>
            <w:r>
              <w:rPr>
                <w:sz w:val="16"/>
                <w:szCs w:val="16"/>
              </w:rPr>
              <w:t>1.55</w:t>
            </w:r>
          </w:p>
        </w:tc>
      </w:tr>
      <w:tr w:rsidR="00D4751E" w:rsidRPr="00FB0A89" w14:paraId="2500E5A0" w14:textId="77777777" w:rsidTr="00943A8B">
        <w:tc>
          <w:tcPr>
            <w:tcW w:w="5574" w:type="dxa"/>
            <w:vAlign w:val="center"/>
          </w:tcPr>
          <w:p w14:paraId="57CC507E" w14:textId="77777777" w:rsidR="00D4751E" w:rsidRDefault="00D4751E" w:rsidP="00D4751E">
            <w:pPr>
              <w:pStyle w:val="PlainText"/>
              <w:rPr>
                <w:sz w:val="16"/>
                <w:szCs w:val="16"/>
              </w:rPr>
            </w:pPr>
            <w:r>
              <w:rPr>
                <w:sz w:val="16"/>
                <w:szCs w:val="16"/>
              </w:rPr>
              <w:t>Relative difference between unbalanced attractions to productions (all purposes)</w:t>
            </w:r>
          </w:p>
        </w:tc>
        <w:tc>
          <w:tcPr>
            <w:tcW w:w="1268" w:type="dxa"/>
            <w:vAlign w:val="center"/>
          </w:tcPr>
          <w:p w14:paraId="5438C3BE" w14:textId="77777777" w:rsidR="00D4751E" w:rsidRDefault="00D4751E" w:rsidP="00D4751E">
            <w:pPr>
              <w:pStyle w:val="PlainText"/>
              <w:jc w:val="center"/>
              <w:rPr>
                <w:sz w:val="16"/>
                <w:szCs w:val="16"/>
              </w:rPr>
            </w:pPr>
            <w:r>
              <w:rPr>
                <w:sz w:val="16"/>
                <w:szCs w:val="16"/>
              </w:rPr>
              <w:t>0-10%</w:t>
            </w:r>
          </w:p>
        </w:tc>
        <w:tc>
          <w:tcPr>
            <w:tcW w:w="1702" w:type="dxa"/>
            <w:vAlign w:val="center"/>
          </w:tcPr>
          <w:p w14:paraId="20BA454A" w14:textId="77777777" w:rsidR="00D4751E" w:rsidRDefault="00D4751E" w:rsidP="00D4751E">
            <w:pPr>
              <w:pStyle w:val="PlainText"/>
              <w:jc w:val="center"/>
              <w:rPr>
                <w:sz w:val="16"/>
                <w:szCs w:val="16"/>
              </w:rPr>
            </w:pPr>
            <w:r>
              <w:rPr>
                <w:sz w:val="16"/>
                <w:szCs w:val="16"/>
              </w:rPr>
              <w:t>50% under certain conditions</w:t>
            </w:r>
          </w:p>
        </w:tc>
      </w:tr>
      <w:tr w:rsidR="00D4751E" w:rsidRPr="00FB0A89" w14:paraId="73DCAA6F" w14:textId="77777777" w:rsidTr="00943A8B">
        <w:tc>
          <w:tcPr>
            <w:tcW w:w="5574" w:type="dxa"/>
            <w:vAlign w:val="center"/>
          </w:tcPr>
          <w:p w14:paraId="2E75F861" w14:textId="77777777" w:rsidR="00D4751E" w:rsidRPr="00FB0A89" w:rsidRDefault="00D4751E" w:rsidP="00D4751E">
            <w:pPr>
              <w:pStyle w:val="PlainText"/>
              <w:rPr>
                <w:sz w:val="16"/>
                <w:szCs w:val="16"/>
              </w:rPr>
            </w:pPr>
            <w:r>
              <w:rPr>
                <w:sz w:val="16"/>
                <w:szCs w:val="16"/>
              </w:rPr>
              <w:t>Percent of HBW trips relative to all other trips</w:t>
            </w:r>
          </w:p>
        </w:tc>
        <w:tc>
          <w:tcPr>
            <w:tcW w:w="1268" w:type="dxa"/>
            <w:vAlign w:val="center"/>
          </w:tcPr>
          <w:p w14:paraId="7EC65F20" w14:textId="77777777" w:rsidR="00D4751E" w:rsidRPr="00FB0A89" w:rsidRDefault="00D4751E" w:rsidP="00D4751E">
            <w:pPr>
              <w:pStyle w:val="PlainText"/>
              <w:jc w:val="center"/>
              <w:rPr>
                <w:sz w:val="16"/>
                <w:szCs w:val="16"/>
              </w:rPr>
            </w:pPr>
            <w:r>
              <w:rPr>
                <w:sz w:val="16"/>
                <w:szCs w:val="16"/>
              </w:rPr>
              <w:t>12%</w:t>
            </w:r>
          </w:p>
        </w:tc>
        <w:tc>
          <w:tcPr>
            <w:tcW w:w="1702" w:type="dxa"/>
            <w:vAlign w:val="center"/>
          </w:tcPr>
          <w:p w14:paraId="1B3C502E" w14:textId="77777777" w:rsidR="00D4751E" w:rsidRPr="00FB0A89" w:rsidRDefault="00D4751E" w:rsidP="00D4751E">
            <w:pPr>
              <w:pStyle w:val="PlainText"/>
              <w:jc w:val="center"/>
              <w:rPr>
                <w:sz w:val="16"/>
                <w:szCs w:val="16"/>
              </w:rPr>
            </w:pPr>
            <w:r>
              <w:rPr>
                <w:sz w:val="16"/>
                <w:szCs w:val="16"/>
              </w:rPr>
              <w:t>24%</w:t>
            </w:r>
          </w:p>
        </w:tc>
      </w:tr>
      <w:tr w:rsidR="00D4751E" w:rsidRPr="00FB0A89" w14:paraId="64010AD3" w14:textId="77777777" w:rsidTr="00943A8B">
        <w:tc>
          <w:tcPr>
            <w:tcW w:w="5574" w:type="dxa"/>
            <w:vAlign w:val="center"/>
          </w:tcPr>
          <w:p w14:paraId="7383473A" w14:textId="77777777" w:rsidR="00D4751E" w:rsidRDefault="00D4751E" w:rsidP="00D4751E">
            <w:pPr>
              <w:pStyle w:val="PlainText"/>
              <w:rPr>
                <w:sz w:val="16"/>
                <w:szCs w:val="16"/>
              </w:rPr>
            </w:pPr>
            <w:r>
              <w:rPr>
                <w:sz w:val="16"/>
                <w:szCs w:val="16"/>
              </w:rPr>
              <w:t>Percent of HBSH trips relative to all other trips</w:t>
            </w:r>
          </w:p>
        </w:tc>
        <w:tc>
          <w:tcPr>
            <w:tcW w:w="1268" w:type="dxa"/>
            <w:vAlign w:val="center"/>
          </w:tcPr>
          <w:p w14:paraId="0E507349" w14:textId="77777777" w:rsidR="00D4751E" w:rsidRDefault="00D4751E" w:rsidP="00D4751E">
            <w:pPr>
              <w:pStyle w:val="PlainText"/>
              <w:jc w:val="center"/>
              <w:rPr>
                <w:sz w:val="16"/>
                <w:szCs w:val="16"/>
              </w:rPr>
            </w:pPr>
            <w:r>
              <w:rPr>
                <w:sz w:val="16"/>
                <w:szCs w:val="16"/>
              </w:rPr>
              <w:t>10%</w:t>
            </w:r>
          </w:p>
        </w:tc>
        <w:tc>
          <w:tcPr>
            <w:tcW w:w="1702" w:type="dxa"/>
            <w:vAlign w:val="center"/>
          </w:tcPr>
          <w:p w14:paraId="3F636AB2" w14:textId="77777777" w:rsidR="00D4751E" w:rsidRDefault="00D4751E" w:rsidP="00D4751E">
            <w:pPr>
              <w:pStyle w:val="PlainText"/>
              <w:jc w:val="center"/>
              <w:rPr>
                <w:sz w:val="16"/>
                <w:szCs w:val="16"/>
              </w:rPr>
            </w:pPr>
            <w:r>
              <w:rPr>
                <w:sz w:val="16"/>
                <w:szCs w:val="16"/>
              </w:rPr>
              <w:t>20%</w:t>
            </w:r>
          </w:p>
        </w:tc>
      </w:tr>
      <w:tr w:rsidR="00D4751E" w:rsidRPr="00FB0A89" w14:paraId="65B23B73" w14:textId="77777777" w:rsidTr="00943A8B">
        <w:tc>
          <w:tcPr>
            <w:tcW w:w="5574" w:type="dxa"/>
            <w:vAlign w:val="center"/>
          </w:tcPr>
          <w:p w14:paraId="17092A87" w14:textId="77777777" w:rsidR="00D4751E" w:rsidRDefault="00D4751E" w:rsidP="00D4751E">
            <w:pPr>
              <w:pStyle w:val="PlainText"/>
              <w:rPr>
                <w:sz w:val="16"/>
                <w:szCs w:val="16"/>
              </w:rPr>
            </w:pPr>
            <w:r>
              <w:rPr>
                <w:sz w:val="16"/>
                <w:szCs w:val="16"/>
              </w:rPr>
              <w:t>Percent of HBSR trips relative to all other trips</w:t>
            </w:r>
          </w:p>
        </w:tc>
        <w:tc>
          <w:tcPr>
            <w:tcW w:w="1268" w:type="dxa"/>
            <w:vAlign w:val="center"/>
          </w:tcPr>
          <w:p w14:paraId="55B149C5" w14:textId="77777777" w:rsidR="00D4751E" w:rsidRDefault="00D4751E" w:rsidP="00D4751E">
            <w:pPr>
              <w:pStyle w:val="PlainText"/>
              <w:jc w:val="center"/>
              <w:rPr>
                <w:sz w:val="16"/>
                <w:szCs w:val="16"/>
              </w:rPr>
            </w:pPr>
            <w:r>
              <w:rPr>
                <w:sz w:val="16"/>
                <w:szCs w:val="16"/>
              </w:rPr>
              <w:t>9%</w:t>
            </w:r>
          </w:p>
        </w:tc>
        <w:tc>
          <w:tcPr>
            <w:tcW w:w="1702" w:type="dxa"/>
            <w:vAlign w:val="center"/>
          </w:tcPr>
          <w:p w14:paraId="0D67E469" w14:textId="77777777" w:rsidR="00D4751E" w:rsidRDefault="00D4751E" w:rsidP="00D4751E">
            <w:pPr>
              <w:pStyle w:val="PlainText"/>
              <w:jc w:val="center"/>
              <w:rPr>
                <w:sz w:val="16"/>
                <w:szCs w:val="16"/>
              </w:rPr>
            </w:pPr>
            <w:r>
              <w:rPr>
                <w:sz w:val="16"/>
                <w:szCs w:val="16"/>
              </w:rPr>
              <w:t>12%</w:t>
            </w:r>
          </w:p>
        </w:tc>
      </w:tr>
      <w:tr w:rsidR="00D4751E" w:rsidRPr="00FB0A89" w14:paraId="38F6D4C0" w14:textId="77777777" w:rsidTr="00943A8B">
        <w:tc>
          <w:tcPr>
            <w:tcW w:w="5574" w:type="dxa"/>
            <w:vAlign w:val="center"/>
          </w:tcPr>
          <w:p w14:paraId="019FAA89" w14:textId="77777777" w:rsidR="00D4751E" w:rsidRDefault="00D4751E" w:rsidP="00D4751E">
            <w:pPr>
              <w:pStyle w:val="PlainText"/>
              <w:rPr>
                <w:sz w:val="16"/>
                <w:szCs w:val="16"/>
              </w:rPr>
            </w:pPr>
            <w:r>
              <w:rPr>
                <w:sz w:val="16"/>
                <w:szCs w:val="16"/>
              </w:rPr>
              <w:t>Percent of HBSC trips relative to all other trips</w:t>
            </w:r>
          </w:p>
        </w:tc>
        <w:tc>
          <w:tcPr>
            <w:tcW w:w="1268" w:type="dxa"/>
            <w:vAlign w:val="center"/>
          </w:tcPr>
          <w:p w14:paraId="655DF1A1" w14:textId="77777777" w:rsidR="00D4751E" w:rsidRDefault="00D4751E" w:rsidP="00D4751E">
            <w:pPr>
              <w:pStyle w:val="PlainText"/>
              <w:jc w:val="center"/>
              <w:rPr>
                <w:sz w:val="16"/>
                <w:szCs w:val="16"/>
              </w:rPr>
            </w:pPr>
            <w:r>
              <w:rPr>
                <w:sz w:val="16"/>
                <w:szCs w:val="16"/>
              </w:rPr>
              <w:t>5%</w:t>
            </w:r>
          </w:p>
        </w:tc>
        <w:tc>
          <w:tcPr>
            <w:tcW w:w="1702" w:type="dxa"/>
            <w:vAlign w:val="center"/>
          </w:tcPr>
          <w:p w14:paraId="600B9F9B" w14:textId="77777777" w:rsidR="00D4751E" w:rsidRDefault="00D4751E" w:rsidP="00D4751E">
            <w:pPr>
              <w:pStyle w:val="PlainText"/>
              <w:jc w:val="center"/>
              <w:rPr>
                <w:sz w:val="16"/>
                <w:szCs w:val="16"/>
              </w:rPr>
            </w:pPr>
            <w:r>
              <w:rPr>
                <w:sz w:val="16"/>
                <w:szCs w:val="16"/>
              </w:rPr>
              <w:t>8%</w:t>
            </w:r>
          </w:p>
        </w:tc>
      </w:tr>
      <w:tr w:rsidR="00D4751E" w:rsidRPr="00FB0A89" w14:paraId="261232C9" w14:textId="77777777" w:rsidTr="00943A8B">
        <w:tc>
          <w:tcPr>
            <w:tcW w:w="5574" w:type="dxa"/>
            <w:vAlign w:val="center"/>
          </w:tcPr>
          <w:p w14:paraId="704CA29D" w14:textId="77777777" w:rsidR="00D4751E" w:rsidRDefault="00D4751E" w:rsidP="00D4751E">
            <w:pPr>
              <w:pStyle w:val="PlainText"/>
              <w:rPr>
                <w:sz w:val="16"/>
                <w:szCs w:val="16"/>
              </w:rPr>
            </w:pPr>
            <w:r>
              <w:rPr>
                <w:sz w:val="16"/>
                <w:szCs w:val="16"/>
              </w:rPr>
              <w:t>Percent of HBO trips relative to all other trips</w:t>
            </w:r>
          </w:p>
        </w:tc>
        <w:tc>
          <w:tcPr>
            <w:tcW w:w="1268" w:type="dxa"/>
            <w:vAlign w:val="center"/>
          </w:tcPr>
          <w:p w14:paraId="47074B35" w14:textId="77777777" w:rsidR="00D4751E" w:rsidRDefault="00D4751E" w:rsidP="00D4751E">
            <w:pPr>
              <w:pStyle w:val="PlainText"/>
              <w:jc w:val="center"/>
              <w:rPr>
                <w:sz w:val="16"/>
                <w:szCs w:val="16"/>
              </w:rPr>
            </w:pPr>
            <w:r>
              <w:rPr>
                <w:sz w:val="16"/>
                <w:szCs w:val="16"/>
              </w:rPr>
              <w:t>14%</w:t>
            </w:r>
          </w:p>
        </w:tc>
        <w:tc>
          <w:tcPr>
            <w:tcW w:w="1702" w:type="dxa"/>
            <w:vAlign w:val="center"/>
          </w:tcPr>
          <w:p w14:paraId="7DDD18ED" w14:textId="77777777" w:rsidR="00D4751E" w:rsidRDefault="00D4751E" w:rsidP="00D4751E">
            <w:pPr>
              <w:pStyle w:val="PlainText"/>
              <w:jc w:val="center"/>
              <w:rPr>
                <w:sz w:val="16"/>
                <w:szCs w:val="16"/>
              </w:rPr>
            </w:pPr>
            <w:r>
              <w:rPr>
                <w:sz w:val="16"/>
                <w:szCs w:val="16"/>
              </w:rPr>
              <w:t>28%</w:t>
            </w:r>
          </w:p>
        </w:tc>
      </w:tr>
      <w:tr w:rsidR="00D4751E" w:rsidRPr="00FB0A89" w14:paraId="29CFACC6" w14:textId="77777777" w:rsidTr="00943A8B">
        <w:tc>
          <w:tcPr>
            <w:tcW w:w="5574" w:type="dxa"/>
            <w:vAlign w:val="center"/>
          </w:tcPr>
          <w:p w14:paraId="23331812" w14:textId="77777777" w:rsidR="00D4751E" w:rsidRDefault="00D4751E" w:rsidP="00D4751E">
            <w:pPr>
              <w:pStyle w:val="PlainText"/>
              <w:rPr>
                <w:sz w:val="16"/>
                <w:szCs w:val="16"/>
              </w:rPr>
            </w:pPr>
            <w:r>
              <w:rPr>
                <w:sz w:val="16"/>
                <w:szCs w:val="16"/>
              </w:rPr>
              <w:t>Percent of HBNW trips relative to all other trips</w:t>
            </w:r>
          </w:p>
        </w:tc>
        <w:tc>
          <w:tcPr>
            <w:tcW w:w="1268" w:type="dxa"/>
            <w:vAlign w:val="center"/>
          </w:tcPr>
          <w:p w14:paraId="7A2F3637" w14:textId="77777777" w:rsidR="00D4751E" w:rsidRDefault="00D4751E" w:rsidP="00D4751E">
            <w:pPr>
              <w:pStyle w:val="PlainText"/>
              <w:jc w:val="center"/>
              <w:rPr>
                <w:sz w:val="16"/>
                <w:szCs w:val="16"/>
              </w:rPr>
            </w:pPr>
            <w:r>
              <w:rPr>
                <w:sz w:val="16"/>
                <w:szCs w:val="16"/>
              </w:rPr>
              <w:t>45%</w:t>
            </w:r>
          </w:p>
        </w:tc>
        <w:tc>
          <w:tcPr>
            <w:tcW w:w="1702" w:type="dxa"/>
            <w:vAlign w:val="center"/>
          </w:tcPr>
          <w:p w14:paraId="003FC75B" w14:textId="77777777" w:rsidR="00D4751E" w:rsidRDefault="00D4751E" w:rsidP="00D4751E">
            <w:pPr>
              <w:pStyle w:val="PlainText"/>
              <w:jc w:val="center"/>
              <w:rPr>
                <w:sz w:val="16"/>
                <w:szCs w:val="16"/>
              </w:rPr>
            </w:pPr>
            <w:r>
              <w:rPr>
                <w:sz w:val="16"/>
                <w:szCs w:val="16"/>
              </w:rPr>
              <w:t>60%</w:t>
            </w:r>
          </w:p>
        </w:tc>
      </w:tr>
      <w:tr w:rsidR="00D4751E" w:rsidRPr="00FB0A89" w14:paraId="3182EAE7" w14:textId="77777777" w:rsidTr="00943A8B">
        <w:tc>
          <w:tcPr>
            <w:tcW w:w="5574" w:type="dxa"/>
            <w:vAlign w:val="center"/>
          </w:tcPr>
          <w:p w14:paraId="1F24030C" w14:textId="77777777" w:rsidR="00D4751E" w:rsidRDefault="00D4751E" w:rsidP="00D4751E">
            <w:pPr>
              <w:pStyle w:val="PlainText"/>
              <w:rPr>
                <w:sz w:val="16"/>
                <w:szCs w:val="16"/>
              </w:rPr>
            </w:pPr>
            <w:r>
              <w:rPr>
                <w:sz w:val="16"/>
                <w:szCs w:val="16"/>
              </w:rPr>
              <w:t>Percent of NHB trips relative to all other trips</w:t>
            </w:r>
          </w:p>
        </w:tc>
        <w:tc>
          <w:tcPr>
            <w:tcW w:w="1268" w:type="dxa"/>
            <w:vAlign w:val="center"/>
          </w:tcPr>
          <w:p w14:paraId="4395A06D" w14:textId="77777777" w:rsidR="00D4751E" w:rsidRDefault="00D4751E" w:rsidP="00D4751E">
            <w:pPr>
              <w:pStyle w:val="PlainText"/>
              <w:jc w:val="center"/>
              <w:rPr>
                <w:sz w:val="16"/>
                <w:szCs w:val="16"/>
              </w:rPr>
            </w:pPr>
            <w:r>
              <w:rPr>
                <w:sz w:val="16"/>
                <w:szCs w:val="16"/>
              </w:rPr>
              <w:t>20%</w:t>
            </w:r>
          </w:p>
        </w:tc>
        <w:tc>
          <w:tcPr>
            <w:tcW w:w="1702" w:type="dxa"/>
            <w:vAlign w:val="center"/>
          </w:tcPr>
          <w:p w14:paraId="5E3850DC" w14:textId="77777777" w:rsidR="00D4751E" w:rsidRDefault="00D4751E" w:rsidP="00D4751E">
            <w:pPr>
              <w:pStyle w:val="PlainText"/>
              <w:jc w:val="center"/>
              <w:rPr>
                <w:sz w:val="16"/>
                <w:szCs w:val="16"/>
              </w:rPr>
            </w:pPr>
            <w:r>
              <w:rPr>
                <w:sz w:val="16"/>
                <w:szCs w:val="16"/>
              </w:rPr>
              <w:t>33%</w:t>
            </w:r>
          </w:p>
        </w:tc>
      </w:tr>
      <w:tr w:rsidR="00D4751E" w:rsidRPr="00FB0A89" w14:paraId="3F8AB6EA" w14:textId="77777777" w:rsidTr="00943A8B">
        <w:tc>
          <w:tcPr>
            <w:tcW w:w="5574" w:type="dxa"/>
            <w:vAlign w:val="center"/>
          </w:tcPr>
          <w:p w14:paraId="067A77BD" w14:textId="77777777" w:rsidR="00D4751E" w:rsidRDefault="00D4751E" w:rsidP="00D4751E">
            <w:pPr>
              <w:pStyle w:val="PlainText"/>
              <w:rPr>
                <w:sz w:val="16"/>
                <w:szCs w:val="16"/>
              </w:rPr>
            </w:pPr>
            <w:r>
              <w:rPr>
                <w:sz w:val="16"/>
                <w:szCs w:val="16"/>
              </w:rPr>
              <w:t>Percent of EE trips relative to all other trips</w:t>
            </w:r>
          </w:p>
        </w:tc>
        <w:tc>
          <w:tcPr>
            <w:tcW w:w="1268" w:type="dxa"/>
            <w:vAlign w:val="center"/>
          </w:tcPr>
          <w:p w14:paraId="23503CA4" w14:textId="77777777" w:rsidR="00D4751E" w:rsidRDefault="00D4751E" w:rsidP="00D4751E">
            <w:pPr>
              <w:pStyle w:val="PlainText"/>
              <w:jc w:val="center"/>
              <w:rPr>
                <w:sz w:val="16"/>
                <w:szCs w:val="16"/>
              </w:rPr>
            </w:pPr>
            <w:r>
              <w:rPr>
                <w:sz w:val="16"/>
                <w:szCs w:val="16"/>
              </w:rPr>
              <w:t>4%</w:t>
            </w:r>
          </w:p>
        </w:tc>
        <w:tc>
          <w:tcPr>
            <w:tcW w:w="1702" w:type="dxa"/>
            <w:vAlign w:val="center"/>
          </w:tcPr>
          <w:p w14:paraId="58333525" w14:textId="77777777" w:rsidR="00D4751E" w:rsidRDefault="00D4751E" w:rsidP="00D4751E">
            <w:pPr>
              <w:pStyle w:val="PlainText"/>
              <w:jc w:val="center"/>
              <w:rPr>
                <w:sz w:val="16"/>
                <w:szCs w:val="16"/>
              </w:rPr>
            </w:pPr>
            <w:r>
              <w:rPr>
                <w:sz w:val="16"/>
                <w:szCs w:val="16"/>
              </w:rPr>
              <w:t>21%</w:t>
            </w:r>
          </w:p>
        </w:tc>
      </w:tr>
    </w:tbl>
    <w:p w14:paraId="06DE6792" w14:textId="77777777" w:rsidR="00315181" w:rsidRDefault="00315181" w:rsidP="00793B93">
      <w:pPr>
        <w:pStyle w:val="PlainText"/>
      </w:pPr>
    </w:p>
    <w:p w14:paraId="1D37FE3E" w14:textId="77777777" w:rsidR="00D4751E" w:rsidRDefault="00D4751E" w:rsidP="00793B93">
      <w:pPr>
        <w:pStyle w:val="PlainText"/>
      </w:pPr>
    </w:p>
    <w:p w14:paraId="08215ED4" w14:textId="77777777" w:rsidR="00A81507" w:rsidRPr="00DB022C" w:rsidRDefault="00A81507" w:rsidP="00DB022C">
      <w:pPr>
        <w:pStyle w:val="Heading2"/>
        <w:rPr>
          <w:rStyle w:val="Emphasis"/>
          <w:i/>
        </w:rPr>
      </w:pPr>
      <w:bookmarkStart w:id="8" w:name="_Toc456798330"/>
      <w:bookmarkStart w:id="9" w:name="Distribution"/>
      <w:r w:rsidRPr="00DB022C">
        <w:rPr>
          <w:rStyle w:val="Emphasis"/>
          <w:i/>
        </w:rPr>
        <w:t>Travel Distribution</w:t>
      </w:r>
      <w:bookmarkEnd w:id="8"/>
    </w:p>
    <w:bookmarkEnd w:id="9"/>
    <w:p w14:paraId="033F9761" w14:textId="43F4A55D" w:rsidR="00A81507" w:rsidRDefault="00A81507" w:rsidP="00793B93">
      <w:pPr>
        <w:pStyle w:val="PlainText"/>
      </w:pPr>
    </w:p>
    <w:p w14:paraId="3C88E3E8" w14:textId="340338B6" w:rsidR="000F227D" w:rsidRDefault="00E61449" w:rsidP="00793B93">
      <w:pPr>
        <w:pStyle w:val="PlainText"/>
      </w:pPr>
      <w:r>
        <w:t>Travel distribution is the process of linking trip productions to attractions across the region.</w:t>
      </w:r>
      <w:r w:rsidR="00C46CFC">
        <w:t xml:space="preserve"> D</w:t>
      </w:r>
      <w:r w:rsidR="000F227D">
        <w:t xml:space="preserve">istribution is evaluated in three aspects: district-to-district flows, average trip lengths by trip purpose, and the percentage of trips that occur within a single TAZ. The recommended metrics also include </w:t>
      </w:r>
      <w:r w:rsidR="00CB7CE5">
        <w:t xml:space="preserve">an inspection of sub-area constants, also called K-factors. These constants can be used to subtly alter </w:t>
      </w:r>
      <w:r w:rsidR="00E555E1">
        <w:t xml:space="preserve">district-to-district flows, but their use is discouraged. </w:t>
      </w:r>
      <w:r w:rsidR="001D75BD">
        <w:t>Constants of large magnitude are strongly discouraged, as they can render the model insensitive to roadway network or socio-economic changes over time.</w:t>
      </w:r>
    </w:p>
    <w:p w14:paraId="5C658FB1" w14:textId="6A9C0037" w:rsidR="00994E2E" w:rsidRDefault="00E61449" w:rsidP="00793B93">
      <w:pPr>
        <w:pStyle w:val="PlainText"/>
      </w:pPr>
      <w:r>
        <w:t xml:space="preserve"> </w:t>
      </w:r>
    </w:p>
    <w:p w14:paraId="4EA7C9C1" w14:textId="38C89DF5" w:rsidR="00B50D27" w:rsidRDefault="002C46E8" w:rsidP="00B50D27">
      <w:pPr>
        <w:pStyle w:val="PlainText"/>
      </w:pPr>
      <w:r>
        <w:t xml:space="preserve">Unfortunately, there is sparse local data to validate travel distribution. </w:t>
      </w:r>
      <w:r w:rsidR="00B50D27">
        <w:t xml:space="preserve">Two traditionally conducted tests, the relative difference between estimated and observed mean trip lengths and computing coincidence ratios, cannot be performed for CFRPM because of the absence of a regional household travel survey. </w:t>
      </w:r>
      <w:r w:rsidR="001D5044">
        <w:t>AirSage data may be a viable source if the trip classifications are reliable and the districts are sufficiently sized.</w:t>
      </w:r>
    </w:p>
    <w:p w14:paraId="66464546" w14:textId="77777777" w:rsidR="00B50D27" w:rsidRDefault="00B50D27" w:rsidP="00793B93">
      <w:pPr>
        <w:pStyle w:val="PlainText"/>
      </w:pPr>
    </w:p>
    <w:p w14:paraId="30C0BE92" w14:textId="1EF2DE48" w:rsidR="007A1FD2" w:rsidRDefault="002C46E8" w:rsidP="00793B93">
      <w:pPr>
        <w:pStyle w:val="PlainText"/>
      </w:pPr>
      <w:r>
        <w:t>ACS data is available to evaluate the district-to-district flows of HBW trips.</w:t>
      </w:r>
      <w:r w:rsidR="00710AF2">
        <w:t xml:space="preserve"> A regional household travel survey </w:t>
      </w:r>
      <w:r w:rsidR="00E71ECA">
        <w:t>is preferred to validate average trip lengths and intrazonal trips for the other trip purposes.</w:t>
      </w:r>
      <w:r w:rsidR="008628F4">
        <w:t xml:space="preserve"> There </w:t>
      </w:r>
      <w:r w:rsidR="008628F4">
        <w:lastRenderedPageBreak/>
        <w:t xml:space="preserve">is no up-to-date survey for the Central Florida region. </w:t>
      </w:r>
      <w:r w:rsidR="00417ECB">
        <w:t>Therefore,</w:t>
      </w:r>
      <w:r w:rsidR="008628F4">
        <w:t xml:space="preserve"> benchmarks for average trip lengths and intrazonal trips </w:t>
      </w:r>
      <w:r w:rsidR="007A1FD2">
        <w:t xml:space="preserve">will be used for validation. </w:t>
      </w:r>
    </w:p>
    <w:p w14:paraId="7384CF19" w14:textId="77777777" w:rsidR="007A1FD2" w:rsidRDefault="007A1FD2" w:rsidP="00793B93">
      <w:pPr>
        <w:pStyle w:val="PlainText"/>
      </w:pPr>
    </w:p>
    <w:p w14:paraId="6F2C7979" w14:textId="3681F87B" w:rsidR="00341997" w:rsidRDefault="007A1FD2" w:rsidP="00793B93">
      <w:pPr>
        <w:pStyle w:val="PlainText"/>
      </w:pPr>
      <w:r>
        <w:t xml:space="preserve">The validation benchmarks are taken directly from </w:t>
      </w:r>
      <w:r w:rsidR="0019633A">
        <w:t xml:space="preserve">the Department’s </w:t>
      </w:r>
      <w:r>
        <w:t>Model Calibration and Valida</w:t>
      </w:r>
      <w:r w:rsidR="00CB1676">
        <w:t xml:space="preserve">tion Report. They are based on Census data and household travel surveys. </w:t>
      </w:r>
    </w:p>
    <w:p w14:paraId="183D0840" w14:textId="77777777" w:rsidR="00341997" w:rsidRDefault="00341997" w:rsidP="00793B93">
      <w:pPr>
        <w:pStyle w:val="PlainText"/>
      </w:pPr>
    </w:p>
    <w:p w14:paraId="1825EDD3" w14:textId="23BC2489" w:rsidR="003D0708" w:rsidRDefault="003D0708" w:rsidP="003D0708">
      <w:pPr>
        <w:pStyle w:val="Caption"/>
      </w:pPr>
      <w:bookmarkStart w:id="10" w:name="_Toc456798340"/>
      <w:r>
        <w:t xml:space="preserve">Table </w:t>
      </w:r>
      <w:r w:rsidR="00E324E4">
        <w:fldChar w:fldCharType="begin"/>
      </w:r>
      <w:r w:rsidR="00E324E4">
        <w:instrText xml:space="preserve"> SEQ Table \* ARABIC </w:instrText>
      </w:r>
      <w:r w:rsidR="00E324E4">
        <w:fldChar w:fldCharType="separate"/>
      </w:r>
      <w:r w:rsidR="00135723">
        <w:rPr>
          <w:noProof/>
        </w:rPr>
        <w:t>4</w:t>
      </w:r>
      <w:r w:rsidR="00E324E4">
        <w:rPr>
          <w:noProof/>
        </w:rPr>
        <w:fldChar w:fldCharType="end"/>
      </w:r>
      <w:r>
        <w:t xml:space="preserve"> </w:t>
      </w:r>
      <w:r w:rsidRPr="00534105">
        <w:t>Travel Distribution Metrics and Benchmarks</w:t>
      </w:r>
      <w:bookmarkEnd w:id="10"/>
    </w:p>
    <w:tbl>
      <w:tblPr>
        <w:tblStyle w:val="TableGrid"/>
        <w:tblW w:w="0" w:type="auto"/>
        <w:tblLook w:val="04A0" w:firstRow="1" w:lastRow="0" w:firstColumn="1" w:lastColumn="0" w:noHBand="0" w:noVBand="1"/>
      </w:tblPr>
      <w:tblGrid>
        <w:gridCol w:w="4937"/>
        <w:gridCol w:w="1561"/>
        <w:gridCol w:w="1620"/>
      </w:tblGrid>
      <w:tr w:rsidR="00943A8B" w:rsidRPr="00FB0A89" w14:paraId="53EC0C88" w14:textId="77777777" w:rsidTr="000E7EF1">
        <w:tc>
          <w:tcPr>
            <w:tcW w:w="4937" w:type="dxa"/>
            <w:vMerge w:val="restart"/>
            <w:vAlign w:val="center"/>
          </w:tcPr>
          <w:p w14:paraId="0221813C" w14:textId="77777777" w:rsidR="00943A8B" w:rsidRPr="00FB0A89" w:rsidRDefault="00943A8B" w:rsidP="00AF64BE">
            <w:pPr>
              <w:pStyle w:val="PlainText"/>
              <w:jc w:val="center"/>
              <w:rPr>
                <w:b/>
                <w:sz w:val="16"/>
                <w:szCs w:val="16"/>
              </w:rPr>
            </w:pPr>
            <w:r w:rsidRPr="00FB0A89">
              <w:rPr>
                <w:b/>
                <w:sz w:val="16"/>
                <w:szCs w:val="16"/>
              </w:rPr>
              <w:t>Metric</w:t>
            </w:r>
          </w:p>
        </w:tc>
        <w:tc>
          <w:tcPr>
            <w:tcW w:w="3181" w:type="dxa"/>
            <w:gridSpan w:val="2"/>
            <w:vAlign w:val="center"/>
          </w:tcPr>
          <w:p w14:paraId="5A679C82" w14:textId="77777777" w:rsidR="00943A8B" w:rsidRPr="00FB0A89" w:rsidRDefault="00943A8B" w:rsidP="00AF64BE">
            <w:pPr>
              <w:pStyle w:val="PlainText"/>
              <w:jc w:val="center"/>
              <w:rPr>
                <w:b/>
                <w:sz w:val="16"/>
                <w:szCs w:val="16"/>
              </w:rPr>
            </w:pPr>
            <w:r w:rsidRPr="00FB0A89">
              <w:rPr>
                <w:b/>
                <w:sz w:val="16"/>
                <w:szCs w:val="16"/>
              </w:rPr>
              <w:t>Benchmark</w:t>
            </w:r>
          </w:p>
        </w:tc>
      </w:tr>
      <w:tr w:rsidR="00943A8B" w:rsidRPr="00FB0A89" w14:paraId="45B3EA49" w14:textId="77777777" w:rsidTr="000E7EF1">
        <w:tc>
          <w:tcPr>
            <w:tcW w:w="4937" w:type="dxa"/>
            <w:vMerge/>
            <w:vAlign w:val="center"/>
          </w:tcPr>
          <w:p w14:paraId="21A99E11" w14:textId="77777777" w:rsidR="00943A8B" w:rsidRPr="00FB0A89" w:rsidRDefault="00943A8B" w:rsidP="00AF64BE">
            <w:pPr>
              <w:pStyle w:val="PlainText"/>
              <w:jc w:val="center"/>
              <w:rPr>
                <w:b/>
                <w:sz w:val="16"/>
                <w:szCs w:val="16"/>
              </w:rPr>
            </w:pPr>
          </w:p>
        </w:tc>
        <w:tc>
          <w:tcPr>
            <w:tcW w:w="1561" w:type="dxa"/>
            <w:vAlign w:val="center"/>
          </w:tcPr>
          <w:p w14:paraId="0321B1CB" w14:textId="77777777" w:rsidR="00943A8B" w:rsidRPr="00FB0A89" w:rsidRDefault="00943A8B" w:rsidP="00AF64BE">
            <w:pPr>
              <w:pStyle w:val="PlainText"/>
              <w:jc w:val="center"/>
              <w:rPr>
                <w:b/>
                <w:sz w:val="16"/>
                <w:szCs w:val="16"/>
              </w:rPr>
            </w:pPr>
            <w:r w:rsidRPr="00FB0A89">
              <w:rPr>
                <w:b/>
                <w:sz w:val="16"/>
                <w:szCs w:val="16"/>
              </w:rPr>
              <w:t>Low</w:t>
            </w:r>
          </w:p>
        </w:tc>
        <w:tc>
          <w:tcPr>
            <w:tcW w:w="1620" w:type="dxa"/>
            <w:vAlign w:val="center"/>
          </w:tcPr>
          <w:p w14:paraId="3EAE7464" w14:textId="77777777" w:rsidR="00943A8B" w:rsidRPr="00FB0A89" w:rsidRDefault="00943A8B" w:rsidP="00AF64BE">
            <w:pPr>
              <w:pStyle w:val="PlainText"/>
              <w:jc w:val="center"/>
              <w:rPr>
                <w:b/>
                <w:sz w:val="16"/>
                <w:szCs w:val="16"/>
              </w:rPr>
            </w:pPr>
            <w:r w:rsidRPr="00FB0A89">
              <w:rPr>
                <w:b/>
                <w:sz w:val="16"/>
                <w:szCs w:val="16"/>
              </w:rPr>
              <w:t>High</w:t>
            </w:r>
          </w:p>
        </w:tc>
      </w:tr>
      <w:tr w:rsidR="00943A8B" w:rsidRPr="00FB0A89" w14:paraId="4C1CACD3" w14:textId="77777777" w:rsidTr="000E7EF1">
        <w:tc>
          <w:tcPr>
            <w:tcW w:w="4937" w:type="dxa"/>
            <w:vAlign w:val="center"/>
          </w:tcPr>
          <w:p w14:paraId="222FC7B7" w14:textId="77777777" w:rsidR="00943A8B" w:rsidRPr="00FB0A89" w:rsidRDefault="000E7EF1" w:rsidP="00943A8B">
            <w:pPr>
              <w:pStyle w:val="PlainText"/>
              <w:rPr>
                <w:sz w:val="16"/>
                <w:szCs w:val="16"/>
              </w:rPr>
            </w:pPr>
            <w:r>
              <w:rPr>
                <w:sz w:val="16"/>
                <w:szCs w:val="16"/>
              </w:rPr>
              <w:t>Presence of sub-area constants or K-factors</w:t>
            </w:r>
          </w:p>
        </w:tc>
        <w:tc>
          <w:tcPr>
            <w:tcW w:w="1561" w:type="dxa"/>
            <w:vAlign w:val="center"/>
          </w:tcPr>
          <w:p w14:paraId="1E0D7F1D" w14:textId="77777777" w:rsidR="00943A8B" w:rsidRPr="00FB0A89" w:rsidRDefault="000E7EF1" w:rsidP="000E7EF1">
            <w:pPr>
              <w:pStyle w:val="PlainText"/>
              <w:jc w:val="center"/>
              <w:rPr>
                <w:sz w:val="16"/>
                <w:szCs w:val="16"/>
              </w:rPr>
            </w:pPr>
            <w:r>
              <w:rPr>
                <w:sz w:val="16"/>
                <w:szCs w:val="16"/>
              </w:rPr>
              <w:t>Minimal application and all such values 0.80-1.20 (acceptable)</w:t>
            </w:r>
          </w:p>
        </w:tc>
        <w:tc>
          <w:tcPr>
            <w:tcW w:w="1620" w:type="dxa"/>
            <w:vAlign w:val="center"/>
          </w:tcPr>
          <w:p w14:paraId="06D247E4" w14:textId="77777777" w:rsidR="00943A8B" w:rsidRPr="00FB0A89" w:rsidRDefault="000E7EF1" w:rsidP="00AF64BE">
            <w:pPr>
              <w:pStyle w:val="PlainText"/>
              <w:jc w:val="center"/>
              <w:rPr>
                <w:sz w:val="16"/>
                <w:szCs w:val="16"/>
              </w:rPr>
            </w:pPr>
            <w:r>
              <w:rPr>
                <w:sz w:val="16"/>
                <w:szCs w:val="16"/>
              </w:rPr>
              <w:t>Absence of these constants/factors (preferable)</w:t>
            </w:r>
          </w:p>
        </w:tc>
      </w:tr>
      <w:tr w:rsidR="000E7EF1" w:rsidRPr="00FB0A89" w14:paraId="24208ABA" w14:textId="77777777" w:rsidTr="000E7EF1">
        <w:tc>
          <w:tcPr>
            <w:tcW w:w="4937" w:type="dxa"/>
            <w:vAlign w:val="center"/>
          </w:tcPr>
          <w:p w14:paraId="031F00EF" w14:textId="77777777" w:rsidR="000E7EF1" w:rsidRPr="00FB0A89" w:rsidRDefault="000E7EF1" w:rsidP="000E7EF1">
            <w:pPr>
              <w:pStyle w:val="PlainText"/>
              <w:rPr>
                <w:sz w:val="16"/>
                <w:szCs w:val="16"/>
              </w:rPr>
            </w:pPr>
            <w:r>
              <w:rPr>
                <w:sz w:val="16"/>
                <w:szCs w:val="16"/>
              </w:rPr>
              <w:t>HBW average trip length (minutes)</w:t>
            </w:r>
          </w:p>
        </w:tc>
        <w:tc>
          <w:tcPr>
            <w:tcW w:w="1561" w:type="dxa"/>
            <w:vAlign w:val="center"/>
          </w:tcPr>
          <w:p w14:paraId="577381FA" w14:textId="77777777" w:rsidR="000E7EF1" w:rsidRPr="00FB0A89" w:rsidRDefault="000E7EF1" w:rsidP="000E7EF1">
            <w:pPr>
              <w:pStyle w:val="PlainText"/>
              <w:jc w:val="center"/>
              <w:rPr>
                <w:sz w:val="16"/>
                <w:szCs w:val="16"/>
              </w:rPr>
            </w:pPr>
            <w:r>
              <w:rPr>
                <w:sz w:val="16"/>
                <w:szCs w:val="16"/>
              </w:rPr>
              <w:t>12</w:t>
            </w:r>
          </w:p>
        </w:tc>
        <w:tc>
          <w:tcPr>
            <w:tcW w:w="1620" w:type="dxa"/>
            <w:vAlign w:val="center"/>
          </w:tcPr>
          <w:p w14:paraId="054E33A9" w14:textId="77777777" w:rsidR="000E7EF1" w:rsidRPr="00FB0A89" w:rsidRDefault="000E7EF1" w:rsidP="000E7EF1">
            <w:pPr>
              <w:pStyle w:val="PlainText"/>
              <w:jc w:val="center"/>
              <w:rPr>
                <w:sz w:val="16"/>
                <w:szCs w:val="16"/>
              </w:rPr>
            </w:pPr>
            <w:r>
              <w:rPr>
                <w:sz w:val="16"/>
                <w:szCs w:val="16"/>
              </w:rPr>
              <w:t>35</w:t>
            </w:r>
          </w:p>
        </w:tc>
      </w:tr>
      <w:tr w:rsidR="000E7EF1" w:rsidRPr="00FB0A89" w14:paraId="34F98542" w14:textId="77777777" w:rsidTr="000E7EF1">
        <w:tc>
          <w:tcPr>
            <w:tcW w:w="4937" w:type="dxa"/>
            <w:vAlign w:val="center"/>
          </w:tcPr>
          <w:p w14:paraId="0F76BB1E" w14:textId="77777777" w:rsidR="000E7EF1" w:rsidRPr="00FB0A89" w:rsidRDefault="000E7EF1" w:rsidP="000E7EF1">
            <w:pPr>
              <w:pStyle w:val="PlainText"/>
              <w:rPr>
                <w:sz w:val="16"/>
                <w:szCs w:val="16"/>
              </w:rPr>
            </w:pPr>
            <w:r>
              <w:rPr>
                <w:sz w:val="16"/>
                <w:szCs w:val="16"/>
              </w:rPr>
              <w:t>HBSH average trip length (minutes)</w:t>
            </w:r>
          </w:p>
        </w:tc>
        <w:tc>
          <w:tcPr>
            <w:tcW w:w="1561" w:type="dxa"/>
            <w:vAlign w:val="center"/>
          </w:tcPr>
          <w:p w14:paraId="58F5348E" w14:textId="77777777" w:rsidR="000E7EF1" w:rsidRPr="00FB0A89" w:rsidRDefault="000E7EF1" w:rsidP="000E7EF1">
            <w:pPr>
              <w:pStyle w:val="PlainText"/>
              <w:jc w:val="center"/>
              <w:rPr>
                <w:sz w:val="16"/>
                <w:szCs w:val="16"/>
              </w:rPr>
            </w:pPr>
            <w:r>
              <w:rPr>
                <w:sz w:val="16"/>
                <w:szCs w:val="16"/>
              </w:rPr>
              <w:t>9</w:t>
            </w:r>
          </w:p>
        </w:tc>
        <w:tc>
          <w:tcPr>
            <w:tcW w:w="1620" w:type="dxa"/>
            <w:vAlign w:val="center"/>
          </w:tcPr>
          <w:p w14:paraId="51EE1070" w14:textId="77777777" w:rsidR="000E7EF1" w:rsidRPr="00FB0A89" w:rsidRDefault="000E7EF1" w:rsidP="000E7EF1">
            <w:pPr>
              <w:pStyle w:val="PlainText"/>
              <w:jc w:val="center"/>
              <w:rPr>
                <w:sz w:val="16"/>
                <w:szCs w:val="16"/>
              </w:rPr>
            </w:pPr>
            <w:r>
              <w:rPr>
                <w:sz w:val="16"/>
                <w:szCs w:val="16"/>
              </w:rPr>
              <w:t>19</w:t>
            </w:r>
          </w:p>
        </w:tc>
      </w:tr>
      <w:tr w:rsidR="000E7EF1" w:rsidRPr="00FB0A89" w14:paraId="72817229" w14:textId="77777777" w:rsidTr="000E7EF1">
        <w:tc>
          <w:tcPr>
            <w:tcW w:w="4937" w:type="dxa"/>
            <w:vAlign w:val="center"/>
          </w:tcPr>
          <w:p w14:paraId="637A1662" w14:textId="77777777" w:rsidR="000E7EF1" w:rsidRPr="00FB0A89" w:rsidRDefault="000E7EF1" w:rsidP="000E7EF1">
            <w:pPr>
              <w:pStyle w:val="PlainText"/>
              <w:rPr>
                <w:sz w:val="16"/>
                <w:szCs w:val="16"/>
              </w:rPr>
            </w:pPr>
            <w:r>
              <w:rPr>
                <w:sz w:val="16"/>
                <w:szCs w:val="16"/>
              </w:rPr>
              <w:t>HBSR average trip length (minutes)</w:t>
            </w:r>
          </w:p>
        </w:tc>
        <w:tc>
          <w:tcPr>
            <w:tcW w:w="1561" w:type="dxa"/>
            <w:vAlign w:val="center"/>
          </w:tcPr>
          <w:p w14:paraId="5DB98C89" w14:textId="77777777" w:rsidR="000E7EF1" w:rsidRPr="00FB0A89" w:rsidRDefault="000E7EF1" w:rsidP="000E7EF1">
            <w:pPr>
              <w:pStyle w:val="PlainText"/>
              <w:jc w:val="center"/>
              <w:rPr>
                <w:sz w:val="16"/>
                <w:szCs w:val="16"/>
              </w:rPr>
            </w:pPr>
            <w:r>
              <w:rPr>
                <w:sz w:val="16"/>
                <w:szCs w:val="16"/>
              </w:rPr>
              <w:t>11</w:t>
            </w:r>
          </w:p>
        </w:tc>
        <w:tc>
          <w:tcPr>
            <w:tcW w:w="1620" w:type="dxa"/>
            <w:vAlign w:val="center"/>
          </w:tcPr>
          <w:p w14:paraId="325142EE" w14:textId="77777777" w:rsidR="000E7EF1" w:rsidRPr="00FB0A89" w:rsidRDefault="000E7EF1" w:rsidP="000E7EF1">
            <w:pPr>
              <w:pStyle w:val="PlainText"/>
              <w:jc w:val="center"/>
              <w:rPr>
                <w:sz w:val="16"/>
                <w:szCs w:val="16"/>
              </w:rPr>
            </w:pPr>
            <w:r>
              <w:rPr>
                <w:sz w:val="16"/>
                <w:szCs w:val="16"/>
              </w:rPr>
              <w:t>19</w:t>
            </w:r>
          </w:p>
        </w:tc>
      </w:tr>
      <w:tr w:rsidR="000E7EF1" w:rsidRPr="00FB0A89" w14:paraId="2C37FCA8" w14:textId="77777777" w:rsidTr="000E7EF1">
        <w:tc>
          <w:tcPr>
            <w:tcW w:w="4937" w:type="dxa"/>
            <w:vAlign w:val="center"/>
          </w:tcPr>
          <w:p w14:paraId="6B057698" w14:textId="77777777" w:rsidR="000E7EF1" w:rsidRPr="00FB0A89" w:rsidRDefault="000E7EF1" w:rsidP="000E7EF1">
            <w:pPr>
              <w:pStyle w:val="PlainText"/>
              <w:rPr>
                <w:sz w:val="16"/>
                <w:szCs w:val="16"/>
              </w:rPr>
            </w:pPr>
            <w:r>
              <w:rPr>
                <w:sz w:val="16"/>
                <w:szCs w:val="16"/>
              </w:rPr>
              <w:t>HBSC average trip length (minutes)</w:t>
            </w:r>
          </w:p>
        </w:tc>
        <w:tc>
          <w:tcPr>
            <w:tcW w:w="1561" w:type="dxa"/>
            <w:vAlign w:val="center"/>
          </w:tcPr>
          <w:p w14:paraId="4BA38E0B" w14:textId="77777777" w:rsidR="000E7EF1" w:rsidRPr="00FB0A89" w:rsidRDefault="000E7EF1" w:rsidP="000E7EF1">
            <w:pPr>
              <w:pStyle w:val="PlainText"/>
              <w:jc w:val="center"/>
              <w:rPr>
                <w:sz w:val="16"/>
                <w:szCs w:val="16"/>
              </w:rPr>
            </w:pPr>
            <w:r>
              <w:rPr>
                <w:sz w:val="16"/>
                <w:szCs w:val="16"/>
              </w:rPr>
              <w:t>7</w:t>
            </w:r>
          </w:p>
        </w:tc>
        <w:tc>
          <w:tcPr>
            <w:tcW w:w="1620" w:type="dxa"/>
            <w:vAlign w:val="center"/>
          </w:tcPr>
          <w:p w14:paraId="5C8D1A54" w14:textId="77777777" w:rsidR="000E7EF1" w:rsidRPr="00FB0A89" w:rsidRDefault="000E7EF1" w:rsidP="000E7EF1">
            <w:pPr>
              <w:pStyle w:val="PlainText"/>
              <w:jc w:val="center"/>
              <w:rPr>
                <w:sz w:val="16"/>
                <w:szCs w:val="16"/>
              </w:rPr>
            </w:pPr>
            <w:r>
              <w:rPr>
                <w:sz w:val="16"/>
                <w:szCs w:val="16"/>
              </w:rPr>
              <w:t>16</w:t>
            </w:r>
          </w:p>
        </w:tc>
      </w:tr>
      <w:tr w:rsidR="000E7EF1" w:rsidRPr="00FB0A89" w14:paraId="4D6E0282" w14:textId="77777777" w:rsidTr="000E7EF1">
        <w:tc>
          <w:tcPr>
            <w:tcW w:w="4937" w:type="dxa"/>
            <w:vAlign w:val="center"/>
          </w:tcPr>
          <w:p w14:paraId="7AE48155" w14:textId="77777777" w:rsidR="000E7EF1" w:rsidRDefault="000E7EF1" w:rsidP="000E7EF1">
            <w:pPr>
              <w:pStyle w:val="PlainText"/>
              <w:rPr>
                <w:sz w:val="16"/>
                <w:szCs w:val="16"/>
              </w:rPr>
            </w:pPr>
            <w:r>
              <w:rPr>
                <w:sz w:val="16"/>
                <w:szCs w:val="16"/>
              </w:rPr>
              <w:t>HBO average trip length (minutes)</w:t>
            </w:r>
          </w:p>
        </w:tc>
        <w:tc>
          <w:tcPr>
            <w:tcW w:w="1561" w:type="dxa"/>
            <w:vAlign w:val="center"/>
          </w:tcPr>
          <w:p w14:paraId="2B42A4F3" w14:textId="77777777" w:rsidR="000E7EF1" w:rsidRDefault="000E7EF1" w:rsidP="000E7EF1">
            <w:pPr>
              <w:pStyle w:val="PlainText"/>
              <w:jc w:val="center"/>
              <w:rPr>
                <w:sz w:val="16"/>
                <w:szCs w:val="16"/>
              </w:rPr>
            </w:pPr>
            <w:r>
              <w:rPr>
                <w:sz w:val="16"/>
                <w:szCs w:val="16"/>
              </w:rPr>
              <w:t>8</w:t>
            </w:r>
          </w:p>
        </w:tc>
        <w:tc>
          <w:tcPr>
            <w:tcW w:w="1620" w:type="dxa"/>
            <w:vAlign w:val="center"/>
          </w:tcPr>
          <w:p w14:paraId="36BEB68D" w14:textId="77777777" w:rsidR="000E7EF1" w:rsidRDefault="000E7EF1" w:rsidP="000E7EF1">
            <w:pPr>
              <w:pStyle w:val="PlainText"/>
              <w:jc w:val="center"/>
              <w:rPr>
                <w:sz w:val="16"/>
                <w:szCs w:val="16"/>
              </w:rPr>
            </w:pPr>
            <w:r>
              <w:rPr>
                <w:sz w:val="16"/>
                <w:szCs w:val="16"/>
              </w:rPr>
              <w:t>20</w:t>
            </w:r>
          </w:p>
        </w:tc>
      </w:tr>
      <w:tr w:rsidR="000E7EF1" w:rsidRPr="00FB0A89" w14:paraId="022EFAB2" w14:textId="77777777" w:rsidTr="000E7EF1">
        <w:tc>
          <w:tcPr>
            <w:tcW w:w="4937" w:type="dxa"/>
            <w:vAlign w:val="center"/>
          </w:tcPr>
          <w:p w14:paraId="1063136A" w14:textId="77777777" w:rsidR="000E7EF1" w:rsidRPr="00FB0A89" w:rsidRDefault="000E7EF1" w:rsidP="000E7EF1">
            <w:pPr>
              <w:pStyle w:val="PlainText"/>
              <w:rPr>
                <w:sz w:val="16"/>
                <w:szCs w:val="16"/>
              </w:rPr>
            </w:pPr>
            <w:r>
              <w:rPr>
                <w:sz w:val="16"/>
                <w:szCs w:val="16"/>
              </w:rPr>
              <w:t>NHB average trip length (minutes)</w:t>
            </w:r>
          </w:p>
        </w:tc>
        <w:tc>
          <w:tcPr>
            <w:tcW w:w="1561" w:type="dxa"/>
            <w:vAlign w:val="center"/>
          </w:tcPr>
          <w:p w14:paraId="43EC8959" w14:textId="77777777" w:rsidR="000E7EF1" w:rsidRPr="00FB0A89" w:rsidRDefault="000E7EF1" w:rsidP="000E7EF1">
            <w:pPr>
              <w:pStyle w:val="PlainText"/>
              <w:jc w:val="center"/>
              <w:rPr>
                <w:sz w:val="16"/>
                <w:szCs w:val="16"/>
              </w:rPr>
            </w:pPr>
            <w:r>
              <w:rPr>
                <w:sz w:val="16"/>
                <w:szCs w:val="16"/>
              </w:rPr>
              <w:t>6</w:t>
            </w:r>
          </w:p>
        </w:tc>
        <w:tc>
          <w:tcPr>
            <w:tcW w:w="1620" w:type="dxa"/>
            <w:vAlign w:val="center"/>
          </w:tcPr>
          <w:p w14:paraId="645DEBE1" w14:textId="77777777" w:rsidR="000E7EF1" w:rsidRPr="00FB0A89" w:rsidRDefault="000E7EF1" w:rsidP="000E7EF1">
            <w:pPr>
              <w:pStyle w:val="PlainText"/>
              <w:jc w:val="center"/>
              <w:rPr>
                <w:sz w:val="16"/>
                <w:szCs w:val="16"/>
              </w:rPr>
            </w:pPr>
            <w:r>
              <w:rPr>
                <w:sz w:val="16"/>
                <w:szCs w:val="16"/>
              </w:rPr>
              <w:t>19</w:t>
            </w:r>
          </w:p>
        </w:tc>
      </w:tr>
      <w:tr w:rsidR="000E7EF1" w:rsidRPr="00FB0A89" w14:paraId="0A364EA4" w14:textId="77777777" w:rsidTr="000E7EF1">
        <w:tc>
          <w:tcPr>
            <w:tcW w:w="4937" w:type="dxa"/>
            <w:vAlign w:val="center"/>
          </w:tcPr>
          <w:p w14:paraId="5F543DFA" w14:textId="77777777" w:rsidR="000E7EF1" w:rsidRDefault="000E7EF1" w:rsidP="000E7EF1">
            <w:pPr>
              <w:pStyle w:val="PlainText"/>
              <w:rPr>
                <w:sz w:val="16"/>
                <w:szCs w:val="16"/>
              </w:rPr>
            </w:pPr>
            <w:r>
              <w:rPr>
                <w:sz w:val="16"/>
                <w:szCs w:val="16"/>
              </w:rPr>
              <w:t>IE average trip length (minutes)</w:t>
            </w:r>
          </w:p>
        </w:tc>
        <w:tc>
          <w:tcPr>
            <w:tcW w:w="1561" w:type="dxa"/>
            <w:vAlign w:val="center"/>
          </w:tcPr>
          <w:p w14:paraId="3DDA8C52" w14:textId="77777777" w:rsidR="000E7EF1" w:rsidRDefault="000E7EF1" w:rsidP="000E7EF1">
            <w:pPr>
              <w:pStyle w:val="PlainText"/>
              <w:jc w:val="center"/>
              <w:rPr>
                <w:sz w:val="16"/>
                <w:szCs w:val="16"/>
              </w:rPr>
            </w:pPr>
            <w:r>
              <w:rPr>
                <w:sz w:val="16"/>
                <w:szCs w:val="16"/>
              </w:rPr>
              <w:t>26</w:t>
            </w:r>
          </w:p>
        </w:tc>
        <w:tc>
          <w:tcPr>
            <w:tcW w:w="1620" w:type="dxa"/>
            <w:vAlign w:val="center"/>
          </w:tcPr>
          <w:p w14:paraId="0445F0DF" w14:textId="77777777" w:rsidR="000E7EF1" w:rsidRDefault="000E7EF1" w:rsidP="000E7EF1">
            <w:pPr>
              <w:pStyle w:val="PlainText"/>
              <w:jc w:val="center"/>
              <w:rPr>
                <w:sz w:val="16"/>
                <w:szCs w:val="16"/>
              </w:rPr>
            </w:pPr>
            <w:r>
              <w:rPr>
                <w:sz w:val="16"/>
                <w:szCs w:val="16"/>
              </w:rPr>
              <w:t>58</w:t>
            </w:r>
          </w:p>
        </w:tc>
      </w:tr>
      <w:tr w:rsidR="000E7EF1" w:rsidRPr="00FB0A89" w14:paraId="0A2E0C73" w14:textId="77777777" w:rsidTr="000E7EF1">
        <w:tc>
          <w:tcPr>
            <w:tcW w:w="4937" w:type="dxa"/>
            <w:vAlign w:val="center"/>
          </w:tcPr>
          <w:p w14:paraId="6073A2D2" w14:textId="77777777" w:rsidR="000E7EF1" w:rsidRDefault="000E7EF1" w:rsidP="000E7EF1">
            <w:pPr>
              <w:pStyle w:val="PlainText"/>
              <w:rPr>
                <w:sz w:val="16"/>
                <w:szCs w:val="16"/>
              </w:rPr>
            </w:pPr>
            <w:r>
              <w:rPr>
                <w:sz w:val="16"/>
                <w:szCs w:val="16"/>
              </w:rPr>
              <w:t>County-to-county flows by time period and trip purpose</w:t>
            </w:r>
          </w:p>
        </w:tc>
        <w:tc>
          <w:tcPr>
            <w:tcW w:w="3181" w:type="dxa"/>
            <w:gridSpan w:val="2"/>
            <w:vAlign w:val="center"/>
          </w:tcPr>
          <w:p w14:paraId="4F3A49CD" w14:textId="77777777" w:rsidR="000E7EF1" w:rsidRDefault="000E7EF1" w:rsidP="000E7EF1">
            <w:pPr>
              <w:pStyle w:val="PlainText"/>
              <w:jc w:val="center"/>
              <w:rPr>
                <w:sz w:val="16"/>
                <w:szCs w:val="16"/>
              </w:rPr>
            </w:pPr>
            <w:r>
              <w:rPr>
                <w:sz w:val="16"/>
                <w:szCs w:val="16"/>
              </w:rPr>
              <w:t>None (reasonable judgment)</w:t>
            </w:r>
          </w:p>
        </w:tc>
      </w:tr>
      <w:tr w:rsidR="000E7EF1" w:rsidRPr="00FB0A89" w14:paraId="2ECA1138" w14:textId="77777777" w:rsidTr="000E7EF1">
        <w:tc>
          <w:tcPr>
            <w:tcW w:w="4937" w:type="dxa"/>
            <w:vAlign w:val="center"/>
          </w:tcPr>
          <w:p w14:paraId="016865CF" w14:textId="77777777" w:rsidR="000E7EF1" w:rsidRDefault="000E7EF1" w:rsidP="000E7EF1">
            <w:pPr>
              <w:pStyle w:val="PlainText"/>
              <w:rPr>
                <w:sz w:val="16"/>
                <w:szCs w:val="16"/>
              </w:rPr>
            </w:pPr>
            <w:r>
              <w:rPr>
                <w:sz w:val="16"/>
                <w:szCs w:val="16"/>
              </w:rPr>
              <w:t>Percent of intrazonal HBW trips relative to all HBW trips</w:t>
            </w:r>
          </w:p>
        </w:tc>
        <w:tc>
          <w:tcPr>
            <w:tcW w:w="1561" w:type="dxa"/>
            <w:vAlign w:val="center"/>
          </w:tcPr>
          <w:p w14:paraId="1D1660C3" w14:textId="77777777" w:rsidR="000E7EF1" w:rsidRDefault="000E7EF1" w:rsidP="000E7EF1">
            <w:pPr>
              <w:pStyle w:val="PlainText"/>
              <w:jc w:val="center"/>
              <w:rPr>
                <w:sz w:val="16"/>
                <w:szCs w:val="16"/>
              </w:rPr>
            </w:pPr>
            <w:r>
              <w:rPr>
                <w:sz w:val="16"/>
                <w:szCs w:val="16"/>
              </w:rPr>
              <w:t>1%</w:t>
            </w:r>
          </w:p>
        </w:tc>
        <w:tc>
          <w:tcPr>
            <w:tcW w:w="1620" w:type="dxa"/>
            <w:vAlign w:val="center"/>
          </w:tcPr>
          <w:p w14:paraId="7E8AD2E8" w14:textId="77777777" w:rsidR="000E7EF1" w:rsidRDefault="000E7EF1" w:rsidP="000E7EF1">
            <w:pPr>
              <w:pStyle w:val="PlainText"/>
              <w:jc w:val="center"/>
              <w:rPr>
                <w:sz w:val="16"/>
                <w:szCs w:val="16"/>
              </w:rPr>
            </w:pPr>
            <w:r>
              <w:rPr>
                <w:sz w:val="16"/>
                <w:szCs w:val="16"/>
              </w:rPr>
              <w:t>4%</w:t>
            </w:r>
          </w:p>
        </w:tc>
      </w:tr>
      <w:tr w:rsidR="000E7EF1" w:rsidRPr="00FB0A89" w14:paraId="0032E302" w14:textId="77777777" w:rsidTr="000E7EF1">
        <w:tc>
          <w:tcPr>
            <w:tcW w:w="4937" w:type="dxa"/>
            <w:vAlign w:val="center"/>
          </w:tcPr>
          <w:p w14:paraId="1903680A" w14:textId="77777777" w:rsidR="000E7EF1" w:rsidRDefault="000E7EF1" w:rsidP="000E7EF1">
            <w:pPr>
              <w:pStyle w:val="PlainText"/>
              <w:rPr>
                <w:sz w:val="16"/>
                <w:szCs w:val="16"/>
              </w:rPr>
            </w:pPr>
            <w:r>
              <w:rPr>
                <w:sz w:val="16"/>
                <w:szCs w:val="16"/>
              </w:rPr>
              <w:t>Percent of intrazonal HBSH trips relative to all HBSH trips</w:t>
            </w:r>
          </w:p>
        </w:tc>
        <w:tc>
          <w:tcPr>
            <w:tcW w:w="1561" w:type="dxa"/>
            <w:vAlign w:val="center"/>
          </w:tcPr>
          <w:p w14:paraId="32BB012E" w14:textId="77777777" w:rsidR="000E7EF1" w:rsidRDefault="000E7EF1" w:rsidP="000E7EF1">
            <w:pPr>
              <w:pStyle w:val="PlainText"/>
              <w:jc w:val="center"/>
              <w:rPr>
                <w:sz w:val="16"/>
                <w:szCs w:val="16"/>
              </w:rPr>
            </w:pPr>
            <w:r>
              <w:rPr>
                <w:sz w:val="16"/>
                <w:szCs w:val="16"/>
              </w:rPr>
              <w:t>3%</w:t>
            </w:r>
          </w:p>
        </w:tc>
        <w:tc>
          <w:tcPr>
            <w:tcW w:w="1620" w:type="dxa"/>
            <w:vAlign w:val="center"/>
          </w:tcPr>
          <w:p w14:paraId="4B29085E" w14:textId="77777777" w:rsidR="000E7EF1" w:rsidRDefault="000E7EF1" w:rsidP="000E7EF1">
            <w:pPr>
              <w:pStyle w:val="PlainText"/>
              <w:jc w:val="center"/>
              <w:rPr>
                <w:sz w:val="16"/>
                <w:szCs w:val="16"/>
              </w:rPr>
            </w:pPr>
            <w:r>
              <w:rPr>
                <w:sz w:val="16"/>
                <w:szCs w:val="16"/>
              </w:rPr>
              <w:t>9%</w:t>
            </w:r>
          </w:p>
        </w:tc>
      </w:tr>
      <w:tr w:rsidR="000E7EF1" w:rsidRPr="00FB0A89" w14:paraId="456101BC" w14:textId="77777777" w:rsidTr="000E7EF1">
        <w:tc>
          <w:tcPr>
            <w:tcW w:w="4937" w:type="dxa"/>
            <w:vAlign w:val="center"/>
          </w:tcPr>
          <w:p w14:paraId="3B3B6392" w14:textId="77777777" w:rsidR="000E7EF1" w:rsidRDefault="000E7EF1" w:rsidP="000E7EF1">
            <w:pPr>
              <w:pStyle w:val="PlainText"/>
              <w:rPr>
                <w:sz w:val="16"/>
                <w:szCs w:val="16"/>
              </w:rPr>
            </w:pPr>
            <w:r>
              <w:rPr>
                <w:sz w:val="16"/>
                <w:szCs w:val="16"/>
              </w:rPr>
              <w:t>Percent of intrazonal HBSR trips relative to all HBSR trips</w:t>
            </w:r>
          </w:p>
        </w:tc>
        <w:tc>
          <w:tcPr>
            <w:tcW w:w="1561" w:type="dxa"/>
            <w:vAlign w:val="center"/>
          </w:tcPr>
          <w:p w14:paraId="7067B972" w14:textId="77777777" w:rsidR="000E7EF1" w:rsidRDefault="000E7EF1" w:rsidP="000E7EF1">
            <w:pPr>
              <w:pStyle w:val="PlainText"/>
              <w:jc w:val="center"/>
              <w:rPr>
                <w:sz w:val="16"/>
                <w:szCs w:val="16"/>
              </w:rPr>
            </w:pPr>
            <w:r>
              <w:rPr>
                <w:sz w:val="16"/>
                <w:szCs w:val="16"/>
              </w:rPr>
              <w:t>4%</w:t>
            </w:r>
          </w:p>
        </w:tc>
        <w:tc>
          <w:tcPr>
            <w:tcW w:w="1620" w:type="dxa"/>
            <w:vAlign w:val="center"/>
          </w:tcPr>
          <w:p w14:paraId="564237BC" w14:textId="77777777" w:rsidR="000E7EF1" w:rsidRDefault="000E7EF1" w:rsidP="000E7EF1">
            <w:pPr>
              <w:pStyle w:val="PlainText"/>
              <w:jc w:val="center"/>
              <w:rPr>
                <w:sz w:val="16"/>
                <w:szCs w:val="16"/>
              </w:rPr>
            </w:pPr>
            <w:r>
              <w:rPr>
                <w:sz w:val="16"/>
                <w:szCs w:val="16"/>
              </w:rPr>
              <w:t>10%</w:t>
            </w:r>
          </w:p>
        </w:tc>
      </w:tr>
      <w:tr w:rsidR="000E7EF1" w:rsidRPr="00FB0A89" w14:paraId="7EE20C38" w14:textId="77777777" w:rsidTr="000E7EF1">
        <w:tc>
          <w:tcPr>
            <w:tcW w:w="4937" w:type="dxa"/>
            <w:vAlign w:val="center"/>
          </w:tcPr>
          <w:p w14:paraId="358C6C5A" w14:textId="77777777" w:rsidR="000E7EF1" w:rsidRDefault="000E7EF1" w:rsidP="000E7EF1">
            <w:pPr>
              <w:pStyle w:val="PlainText"/>
              <w:rPr>
                <w:sz w:val="16"/>
                <w:szCs w:val="16"/>
              </w:rPr>
            </w:pPr>
            <w:r>
              <w:rPr>
                <w:sz w:val="16"/>
                <w:szCs w:val="16"/>
              </w:rPr>
              <w:t>Percent of intrazonal HBSC trips relative to all HBSC trips</w:t>
            </w:r>
          </w:p>
        </w:tc>
        <w:tc>
          <w:tcPr>
            <w:tcW w:w="1561" w:type="dxa"/>
            <w:vAlign w:val="center"/>
          </w:tcPr>
          <w:p w14:paraId="6725977A" w14:textId="77777777" w:rsidR="000E7EF1" w:rsidRDefault="000E7EF1" w:rsidP="000E7EF1">
            <w:pPr>
              <w:pStyle w:val="PlainText"/>
              <w:jc w:val="center"/>
              <w:rPr>
                <w:sz w:val="16"/>
                <w:szCs w:val="16"/>
              </w:rPr>
            </w:pPr>
            <w:r>
              <w:rPr>
                <w:sz w:val="16"/>
                <w:szCs w:val="16"/>
              </w:rPr>
              <w:t>10%</w:t>
            </w:r>
          </w:p>
        </w:tc>
        <w:tc>
          <w:tcPr>
            <w:tcW w:w="1620" w:type="dxa"/>
            <w:vAlign w:val="center"/>
          </w:tcPr>
          <w:p w14:paraId="28311AE8" w14:textId="77777777" w:rsidR="000E7EF1" w:rsidRDefault="000E7EF1" w:rsidP="000E7EF1">
            <w:pPr>
              <w:pStyle w:val="PlainText"/>
              <w:jc w:val="center"/>
              <w:rPr>
                <w:sz w:val="16"/>
                <w:szCs w:val="16"/>
              </w:rPr>
            </w:pPr>
            <w:r>
              <w:rPr>
                <w:sz w:val="16"/>
                <w:szCs w:val="16"/>
              </w:rPr>
              <w:t>12%</w:t>
            </w:r>
          </w:p>
        </w:tc>
      </w:tr>
      <w:tr w:rsidR="000E7EF1" w:rsidRPr="00FB0A89" w14:paraId="2AA1059A" w14:textId="77777777" w:rsidTr="000E7EF1">
        <w:tc>
          <w:tcPr>
            <w:tcW w:w="4937" w:type="dxa"/>
            <w:vAlign w:val="center"/>
          </w:tcPr>
          <w:p w14:paraId="40FBCDA9" w14:textId="77777777" w:rsidR="000E7EF1" w:rsidRDefault="000E7EF1" w:rsidP="000E7EF1">
            <w:pPr>
              <w:pStyle w:val="PlainText"/>
              <w:rPr>
                <w:sz w:val="16"/>
                <w:szCs w:val="16"/>
              </w:rPr>
            </w:pPr>
            <w:r>
              <w:rPr>
                <w:sz w:val="16"/>
                <w:szCs w:val="16"/>
              </w:rPr>
              <w:t>Percent of intrazonal HBO trips relative to all HBO trips</w:t>
            </w:r>
          </w:p>
        </w:tc>
        <w:tc>
          <w:tcPr>
            <w:tcW w:w="1561" w:type="dxa"/>
            <w:vAlign w:val="center"/>
          </w:tcPr>
          <w:p w14:paraId="170D960D" w14:textId="77777777" w:rsidR="000E7EF1" w:rsidRDefault="000E7EF1" w:rsidP="000E7EF1">
            <w:pPr>
              <w:pStyle w:val="PlainText"/>
              <w:jc w:val="center"/>
              <w:rPr>
                <w:sz w:val="16"/>
                <w:szCs w:val="16"/>
              </w:rPr>
            </w:pPr>
            <w:r>
              <w:rPr>
                <w:sz w:val="16"/>
                <w:szCs w:val="16"/>
              </w:rPr>
              <w:t>3%</w:t>
            </w:r>
          </w:p>
        </w:tc>
        <w:tc>
          <w:tcPr>
            <w:tcW w:w="1620" w:type="dxa"/>
            <w:vAlign w:val="center"/>
          </w:tcPr>
          <w:p w14:paraId="7F423966" w14:textId="77777777" w:rsidR="000E7EF1" w:rsidRDefault="000E7EF1" w:rsidP="000E7EF1">
            <w:pPr>
              <w:pStyle w:val="PlainText"/>
              <w:jc w:val="center"/>
              <w:rPr>
                <w:sz w:val="16"/>
                <w:szCs w:val="16"/>
              </w:rPr>
            </w:pPr>
            <w:r>
              <w:rPr>
                <w:sz w:val="16"/>
                <w:szCs w:val="16"/>
              </w:rPr>
              <w:t>7%</w:t>
            </w:r>
          </w:p>
        </w:tc>
      </w:tr>
      <w:tr w:rsidR="000E7EF1" w:rsidRPr="00FB0A89" w14:paraId="5A2F32F2" w14:textId="77777777" w:rsidTr="000E7EF1">
        <w:tc>
          <w:tcPr>
            <w:tcW w:w="4937" w:type="dxa"/>
            <w:vAlign w:val="center"/>
          </w:tcPr>
          <w:p w14:paraId="7E60AF0C" w14:textId="77777777" w:rsidR="000E7EF1" w:rsidRDefault="000E7EF1" w:rsidP="000E7EF1">
            <w:pPr>
              <w:pStyle w:val="PlainText"/>
              <w:rPr>
                <w:sz w:val="16"/>
                <w:szCs w:val="16"/>
              </w:rPr>
            </w:pPr>
            <w:r>
              <w:rPr>
                <w:sz w:val="16"/>
                <w:szCs w:val="16"/>
              </w:rPr>
              <w:t>Percent of intrazonal NHB trips relative to all NHB trips</w:t>
            </w:r>
          </w:p>
        </w:tc>
        <w:tc>
          <w:tcPr>
            <w:tcW w:w="1561" w:type="dxa"/>
            <w:vAlign w:val="center"/>
          </w:tcPr>
          <w:p w14:paraId="5E2851D9" w14:textId="77777777" w:rsidR="000E7EF1" w:rsidRDefault="000E7EF1" w:rsidP="000E7EF1">
            <w:pPr>
              <w:pStyle w:val="PlainText"/>
              <w:jc w:val="center"/>
              <w:rPr>
                <w:sz w:val="16"/>
                <w:szCs w:val="16"/>
              </w:rPr>
            </w:pPr>
            <w:r>
              <w:rPr>
                <w:sz w:val="16"/>
                <w:szCs w:val="16"/>
              </w:rPr>
              <w:t>5%</w:t>
            </w:r>
          </w:p>
        </w:tc>
        <w:tc>
          <w:tcPr>
            <w:tcW w:w="1620" w:type="dxa"/>
            <w:vAlign w:val="center"/>
          </w:tcPr>
          <w:p w14:paraId="4BD8E0A7" w14:textId="77777777" w:rsidR="000E7EF1" w:rsidRDefault="000E7EF1" w:rsidP="000E7EF1">
            <w:pPr>
              <w:pStyle w:val="PlainText"/>
              <w:jc w:val="center"/>
              <w:rPr>
                <w:sz w:val="16"/>
                <w:szCs w:val="16"/>
              </w:rPr>
            </w:pPr>
            <w:r>
              <w:rPr>
                <w:sz w:val="16"/>
                <w:szCs w:val="16"/>
              </w:rPr>
              <w:t>9%</w:t>
            </w:r>
          </w:p>
        </w:tc>
      </w:tr>
      <w:tr w:rsidR="000E7EF1" w:rsidRPr="00FB0A89" w14:paraId="1564010C" w14:textId="77777777" w:rsidTr="000E7EF1">
        <w:tc>
          <w:tcPr>
            <w:tcW w:w="4937" w:type="dxa"/>
            <w:vAlign w:val="center"/>
          </w:tcPr>
          <w:p w14:paraId="5FC2444E" w14:textId="77777777" w:rsidR="000E7EF1" w:rsidRDefault="000E7EF1" w:rsidP="000E7EF1">
            <w:pPr>
              <w:pStyle w:val="PlainText"/>
              <w:rPr>
                <w:sz w:val="16"/>
                <w:szCs w:val="16"/>
              </w:rPr>
            </w:pPr>
            <w:r>
              <w:rPr>
                <w:sz w:val="16"/>
                <w:szCs w:val="16"/>
              </w:rPr>
              <w:t>Percent of intrazonal total trips relative to all trips</w:t>
            </w:r>
          </w:p>
        </w:tc>
        <w:tc>
          <w:tcPr>
            <w:tcW w:w="1561" w:type="dxa"/>
            <w:vAlign w:val="center"/>
          </w:tcPr>
          <w:p w14:paraId="3AC34EBC" w14:textId="77777777" w:rsidR="000E7EF1" w:rsidRDefault="000E7EF1" w:rsidP="000E7EF1">
            <w:pPr>
              <w:pStyle w:val="PlainText"/>
              <w:jc w:val="center"/>
              <w:rPr>
                <w:sz w:val="16"/>
                <w:szCs w:val="16"/>
              </w:rPr>
            </w:pPr>
            <w:r>
              <w:rPr>
                <w:sz w:val="16"/>
                <w:szCs w:val="16"/>
              </w:rPr>
              <w:t>3%</w:t>
            </w:r>
          </w:p>
        </w:tc>
        <w:tc>
          <w:tcPr>
            <w:tcW w:w="1620" w:type="dxa"/>
            <w:vAlign w:val="center"/>
          </w:tcPr>
          <w:p w14:paraId="71B05970" w14:textId="77777777" w:rsidR="000E7EF1" w:rsidRDefault="000E7EF1" w:rsidP="000E7EF1">
            <w:pPr>
              <w:pStyle w:val="PlainText"/>
              <w:jc w:val="center"/>
              <w:rPr>
                <w:sz w:val="16"/>
                <w:szCs w:val="16"/>
              </w:rPr>
            </w:pPr>
            <w:r>
              <w:rPr>
                <w:sz w:val="16"/>
                <w:szCs w:val="16"/>
              </w:rPr>
              <w:t>5%</w:t>
            </w:r>
          </w:p>
        </w:tc>
      </w:tr>
      <w:tr w:rsidR="000E7EF1" w:rsidRPr="00FB0A89" w14:paraId="117100B7" w14:textId="77777777" w:rsidTr="000E7EF1">
        <w:tc>
          <w:tcPr>
            <w:tcW w:w="4937" w:type="dxa"/>
            <w:vAlign w:val="center"/>
          </w:tcPr>
          <w:p w14:paraId="3888D771" w14:textId="77777777" w:rsidR="000E7EF1" w:rsidRDefault="000E7EF1" w:rsidP="000E7EF1">
            <w:pPr>
              <w:pStyle w:val="PlainText"/>
              <w:rPr>
                <w:sz w:val="16"/>
                <w:szCs w:val="16"/>
              </w:rPr>
            </w:pPr>
            <w:r>
              <w:rPr>
                <w:sz w:val="16"/>
                <w:szCs w:val="16"/>
              </w:rPr>
              <w:t>Percent intrazonal trips relative to all observed trips</w:t>
            </w:r>
          </w:p>
        </w:tc>
        <w:tc>
          <w:tcPr>
            <w:tcW w:w="1561" w:type="dxa"/>
            <w:vAlign w:val="center"/>
          </w:tcPr>
          <w:p w14:paraId="74BDD8B9" w14:textId="77777777" w:rsidR="000E7EF1" w:rsidRDefault="000E7EF1" w:rsidP="000E7EF1">
            <w:pPr>
              <w:pStyle w:val="PlainText"/>
              <w:jc w:val="center"/>
              <w:rPr>
                <w:sz w:val="16"/>
                <w:szCs w:val="16"/>
              </w:rPr>
            </w:pPr>
            <w:r>
              <w:rPr>
                <w:sz w:val="16"/>
                <w:szCs w:val="16"/>
              </w:rPr>
              <w:t>+/- 5% (acceptable)</w:t>
            </w:r>
          </w:p>
        </w:tc>
        <w:tc>
          <w:tcPr>
            <w:tcW w:w="1620" w:type="dxa"/>
            <w:vAlign w:val="center"/>
          </w:tcPr>
          <w:p w14:paraId="323026C5" w14:textId="77777777" w:rsidR="000E7EF1" w:rsidRDefault="000E7EF1" w:rsidP="000E7EF1">
            <w:pPr>
              <w:pStyle w:val="PlainText"/>
              <w:jc w:val="center"/>
              <w:rPr>
                <w:sz w:val="16"/>
                <w:szCs w:val="16"/>
              </w:rPr>
            </w:pPr>
            <w:r>
              <w:rPr>
                <w:sz w:val="16"/>
                <w:szCs w:val="16"/>
              </w:rPr>
              <w:t xml:space="preserve">+/- 3% </w:t>
            </w:r>
          </w:p>
          <w:p w14:paraId="7C4C2D41" w14:textId="77777777" w:rsidR="000E7EF1" w:rsidRDefault="000E7EF1" w:rsidP="000E7EF1">
            <w:pPr>
              <w:pStyle w:val="PlainText"/>
              <w:jc w:val="center"/>
              <w:rPr>
                <w:sz w:val="16"/>
                <w:szCs w:val="16"/>
              </w:rPr>
            </w:pPr>
            <w:r>
              <w:rPr>
                <w:sz w:val="16"/>
                <w:szCs w:val="16"/>
              </w:rPr>
              <w:t>(preferable)</w:t>
            </w:r>
          </w:p>
        </w:tc>
      </w:tr>
    </w:tbl>
    <w:p w14:paraId="373527C0" w14:textId="77777777" w:rsidR="00A81507" w:rsidRDefault="00A81507" w:rsidP="00793B93">
      <w:pPr>
        <w:pStyle w:val="PlainText"/>
      </w:pPr>
    </w:p>
    <w:p w14:paraId="53BFB0D3" w14:textId="669D6CB4" w:rsidR="00341997" w:rsidRDefault="00341997" w:rsidP="00793B93">
      <w:pPr>
        <w:pStyle w:val="PlainText"/>
      </w:pPr>
      <w:r>
        <w:t>An additional metric is included for the I-4 BtU. An inspection of the Intra-corridor and corridor-related trips</w:t>
      </w:r>
      <w:r w:rsidR="00C524ED">
        <w:t xml:space="preserve"> is required to ensure that the trip movements are </w:t>
      </w:r>
      <w:r w:rsidR="002738DE">
        <w:t>reasonable. AirSage data may be</w:t>
      </w:r>
      <w:r w:rsidR="00E856CE">
        <w:t xml:space="preserve"> used for this comparison </w:t>
      </w:r>
      <w:r w:rsidR="009B2DE5">
        <w:t>once it has been reviewed</w:t>
      </w:r>
      <w:r w:rsidR="00C82616">
        <w:t xml:space="preserve"> by the Department’s consultants</w:t>
      </w:r>
      <w:r w:rsidR="00F018B5">
        <w:t>.</w:t>
      </w:r>
    </w:p>
    <w:p w14:paraId="0D42BE3B" w14:textId="77777777" w:rsidR="00943A8B" w:rsidRDefault="00943A8B" w:rsidP="00793B93">
      <w:pPr>
        <w:pStyle w:val="PlainText"/>
      </w:pPr>
    </w:p>
    <w:p w14:paraId="548889DD" w14:textId="24AB4019" w:rsidR="007F4AAC" w:rsidRDefault="00C77933" w:rsidP="00C77933">
      <w:pPr>
        <w:pStyle w:val="Caption"/>
      </w:pPr>
      <w:bookmarkStart w:id="11" w:name="_Toc456798341"/>
      <w:r>
        <w:t xml:space="preserve">Table </w:t>
      </w:r>
      <w:r w:rsidR="00E324E4">
        <w:fldChar w:fldCharType="begin"/>
      </w:r>
      <w:r w:rsidR="00E324E4">
        <w:instrText xml:space="preserve"> SEQ Table \* ARABIC </w:instrText>
      </w:r>
      <w:r w:rsidR="00E324E4">
        <w:fldChar w:fldCharType="separate"/>
      </w:r>
      <w:r w:rsidR="00135723">
        <w:rPr>
          <w:noProof/>
        </w:rPr>
        <w:t>5</w:t>
      </w:r>
      <w:r w:rsidR="00E324E4">
        <w:rPr>
          <w:noProof/>
        </w:rPr>
        <w:fldChar w:fldCharType="end"/>
      </w:r>
      <w:r>
        <w:t xml:space="preserve"> Additional Travel Distribution Metric and Benchmark</w:t>
      </w:r>
      <w:r>
        <w:rPr>
          <w:noProof/>
        </w:rPr>
        <w:t xml:space="preserve"> for I-4 BtU</w:t>
      </w:r>
      <w:bookmarkEnd w:id="11"/>
    </w:p>
    <w:tbl>
      <w:tblPr>
        <w:tblStyle w:val="TableGrid"/>
        <w:tblW w:w="7907" w:type="dxa"/>
        <w:tblLook w:val="04A0" w:firstRow="1" w:lastRow="0" w:firstColumn="1" w:lastColumn="0" w:noHBand="0" w:noVBand="1"/>
      </w:tblPr>
      <w:tblGrid>
        <w:gridCol w:w="4937"/>
        <w:gridCol w:w="2970"/>
      </w:tblGrid>
      <w:tr w:rsidR="007F4AAC" w:rsidRPr="00FB0A89" w14:paraId="5413A517" w14:textId="77777777" w:rsidTr="00C77933">
        <w:trPr>
          <w:trHeight w:val="260"/>
        </w:trPr>
        <w:tc>
          <w:tcPr>
            <w:tcW w:w="4937" w:type="dxa"/>
            <w:vAlign w:val="center"/>
          </w:tcPr>
          <w:p w14:paraId="151DD87A" w14:textId="77777777" w:rsidR="007F4AAC" w:rsidRPr="00FB0A89" w:rsidRDefault="007F4AAC" w:rsidP="007F4AAC">
            <w:pPr>
              <w:pStyle w:val="PlainText"/>
              <w:jc w:val="center"/>
              <w:rPr>
                <w:b/>
                <w:sz w:val="16"/>
                <w:szCs w:val="16"/>
              </w:rPr>
            </w:pPr>
            <w:r w:rsidRPr="00FB0A89">
              <w:rPr>
                <w:b/>
                <w:sz w:val="16"/>
                <w:szCs w:val="16"/>
              </w:rPr>
              <w:t>Metric</w:t>
            </w:r>
          </w:p>
        </w:tc>
        <w:tc>
          <w:tcPr>
            <w:tcW w:w="2970" w:type="dxa"/>
            <w:vAlign w:val="center"/>
          </w:tcPr>
          <w:p w14:paraId="35067718" w14:textId="77777777" w:rsidR="007F4AAC" w:rsidRPr="00FB0A89" w:rsidRDefault="007F4AAC" w:rsidP="007F4AAC">
            <w:pPr>
              <w:pStyle w:val="PlainText"/>
              <w:jc w:val="center"/>
              <w:rPr>
                <w:b/>
                <w:sz w:val="16"/>
                <w:szCs w:val="16"/>
              </w:rPr>
            </w:pPr>
            <w:r w:rsidRPr="00FB0A89">
              <w:rPr>
                <w:b/>
                <w:sz w:val="16"/>
                <w:szCs w:val="16"/>
              </w:rPr>
              <w:t>Benchmark</w:t>
            </w:r>
          </w:p>
        </w:tc>
      </w:tr>
      <w:tr w:rsidR="007F4AAC" w:rsidRPr="00FB0A89" w14:paraId="239A78D3" w14:textId="77777777" w:rsidTr="007F4AAC">
        <w:tc>
          <w:tcPr>
            <w:tcW w:w="4937" w:type="dxa"/>
            <w:vAlign w:val="center"/>
          </w:tcPr>
          <w:p w14:paraId="10B1473D" w14:textId="77777777" w:rsidR="007F4AAC" w:rsidRDefault="007F4AAC" w:rsidP="007F4AAC">
            <w:pPr>
              <w:pStyle w:val="PlainText"/>
              <w:rPr>
                <w:sz w:val="16"/>
                <w:szCs w:val="16"/>
              </w:rPr>
            </w:pPr>
            <w:r>
              <w:rPr>
                <w:sz w:val="16"/>
                <w:szCs w:val="16"/>
              </w:rPr>
              <w:t xml:space="preserve">I-4 BtU intra-corridor and corridor-related trips </w:t>
            </w:r>
          </w:p>
          <w:p w14:paraId="7C06A781" w14:textId="77777777" w:rsidR="007F4AAC" w:rsidRPr="00FB0A89" w:rsidRDefault="007F4AAC" w:rsidP="007F4AAC">
            <w:pPr>
              <w:pStyle w:val="PlainText"/>
              <w:rPr>
                <w:sz w:val="16"/>
                <w:szCs w:val="16"/>
              </w:rPr>
            </w:pPr>
            <w:r>
              <w:rPr>
                <w:sz w:val="16"/>
                <w:szCs w:val="16"/>
              </w:rPr>
              <w:t>by time period and trip purpose</w:t>
            </w:r>
          </w:p>
        </w:tc>
        <w:tc>
          <w:tcPr>
            <w:tcW w:w="2970" w:type="dxa"/>
            <w:vAlign w:val="center"/>
          </w:tcPr>
          <w:p w14:paraId="2654F07B" w14:textId="77777777" w:rsidR="007F4AAC" w:rsidRPr="00FB0A89" w:rsidRDefault="007F4AAC" w:rsidP="007F4AAC">
            <w:pPr>
              <w:pStyle w:val="PlainText"/>
              <w:jc w:val="center"/>
              <w:rPr>
                <w:sz w:val="16"/>
                <w:szCs w:val="16"/>
              </w:rPr>
            </w:pPr>
            <w:r>
              <w:rPr>
                <w:sz w:val="16"/>
                <w:szCs w:val="16"/>
              </w:rPr>
              <w:t>None (reasonable judgement)</w:t>
            </w:r>
          </w:p>
        </w:tc>
      </w:tr>
    </w:tbl>
    <w:p w14:paraId="182BC3A6" w14:textId="77777777" w:rsidR="007F4AAC" w:rsidRDefault="007F4AAC" w:rsidP="00793B93">
      <w:pPr>
        <w:pStyle w:val="PlainText"/>
      </w:pPr>
    </w:p>
    <w:p w14:paraId="61FD871A" w14:textId="77777777" w:rsidR="00CC632F" w:rsidRDefault="00CC632F" w:rsidP="00793B93">
      <w:pPr>
        <w:pStyle w:val="PlainText"/>
      </w:pPr>
    </w:p>
    <w:p w14:paraId="5634DB71" w14:textId="77777777" w:rsidR="00CC632F" w:rsidRPr="00DB022C" w:rsidRDefault="00AC77A8" w:rsidP="00DB022C">
      <w:pPr>
        <w:pStyle w:val="Heading2"/>
        <w:rPr>
          <w:rStyle w:val="Emphasis"/>
          <w:i/>
        </w:rPr>
      </w:pPr>
      <w:bookmarkStart w:id="12" w:name="_Toc456798331"/>
      <w:r w:rsidRPr="00DB022C">
        <w:rPr>
          <w:rStyle w:val="Emphasis"/>
          <w:i/>
        </w:rPr>
        <w:t>Modal</w:t>
      </w:r>
      <w:r w:rsidR="005433E6" w:rsidRPr="00DB022C">
        <w:rPr>
          <w:rStyle w:val="Emphasis"/>
          <w:i/>
        </w:rPr>
        <w:t xml:space="preserve"> Choice</w:t>
      </w:r>
      <w:bookmarkEnd w:id="12"/>
    </w:p>
    <w:p w14:paraId="44D36693" w14:textId="08F14C84" w:rsidR="005433E6" w:rsidRDefault="005433E6" w:rsidP="00793B93">
      <w:pPr>
        <w:pStyle w:val="PlainText"/>
      </w:pPr>
    </w:p>
    <w:p w14:paraId="0D540C18" w14:textId="3D4B792A" w:rsidR="005F3189" w:rsidRDefault="008F7F4E" w:rsidP="0077046C">
      <w:pPr>
        <w:pStyle w:val="PlainText"/>
      </w:pPr>
      <w:r>
        <w:t xml:space="preserve">Modal choice </w:t>
      </w:r>
      <w:r w:rsidR="0077046C">
        <w:t xml:space="preserve">is the process of </w:t>
      </w:r>
      <w:r>
        <w:t xml:space="preserve">evaluating </w:t>
      </w:r>
      <w:r w:rsidR="00581B7E">
        <w:t xml:space="preserve">the </w:t>
      </w:r>
      <w:r w:rsidR="00717908">
        <w:t xml:space="preserve">available </w:t>
      </w:r>
      <w:r w:rsidR="00F848D2">
        <w:t xml:space="preserve">roadway and transit </w:t>
      </w:r>
      <w:r w:rsidR="008E1559">
        <w:t xml:space="preserve">options and estimating </w:t>
      </w:r>
      <w:r w:rsidR="005F3189">
        <w:t xml:space="preserve">the number of trips taking each option. </w:t>
      </w:r>
      <w:r w:rsidR="00C31612">
        <w:t xml:space="preserve">Because modal </w:t>
      </w:r>
      <w:r w:rsidR="00D409EA">
        <w:t xml:space="preserve">choice models are calibrated </w:t>
      </w:r>
      <w:r w:rsidR="00C4798D">
        <w:t xml:space="preserve">directly from </w:t>
      </w:r>
      <w:r w:rsidR="00D409EA">
        <w:t xml:space="preserve">observed </w:t>
      </w:r>
      <w:r w:rsidR="00C4798D">
        <w:t xml:space="preserve">data, </w:t>
      </w:r>
      <w:r w:rsidR="002C71AB">
        <w:t>the validation efforts focus on the results of calibration</w:t>
      </w:r>
      <w:r w:rsidR="0077046C">
        <w:t xml:space="preserve">: </w:t>
      </w:r>
      <w:r w:rsidR="00C466B7">
        <w:t xml:space="preserve">district to district flows by transit and access mode, </w:t>
      </w:r>
      <w:r w:rsidR="002C71AB">
        <w:t xml:space="preserve">the magnitude of </w:t>
      </w:r>
      <w:r w:rsidR="00C466B7">
        <w:t xml:space="preserve">the sub-modal, access and modal-specific </w:t>
      </w:r>
      <w:r w:rsidR="002C71AB">
        <w:t xml:space="preserve">constants, </w:t>
      </w:r>
      <w:r w:rsidR="00851E13">
        <w:t xml:space="preserve">and the presence of non-logit decision rules. </w:t>
      </w:r>
      <w:r w:rsidR="007175F0">
        <w:t>Review of the coefficients, which have asserted and based on nationwide experience, is also included.</w:t>
      </w:r>
    </w:p>
    <w:p w14:paraId="77E46B75" w14:textId="539134FF" w:rsidR="00C31612" w:rsidRDefault="00C31612" w:rsidP="0077046C">
      <w:pPr>
        <w:pStyle w:val="PlainText"/>
      </w:pPr>
    </w:p>
    <w:p w14:paraId="51447277" w14:textId="4022FCCF" w:rsidR="005F3189" w:rsidRDefault="00506F24" w:rsidP="0077046C">
      <w:pPr>
        <w:pStyle w:val="PlainText"/>
      </w:pPr>
      <w:r>
        <w:t>The primary data source for evaluating the accuracy of trip flows is the 2010 transit surveys. Onboard travel surveys were conducted for LYNX, VOTRAN and Lake Xpress transit agencies. Equivalent data for SpaceCoast (Brevard County’s transit system) and the Polk tra</w:t>
      </w:r>
      <w:r w:rsidR="008560F4">
        <w:t xml:space="preserve">nsit agencies is not available. </w:t>
      </w:r>
      <w:r>
        <w:lastRenderedPageBreak/>
        <w:t>Consequently, the evaluation of trip flows will only be applicable to those counties with transit survey data. (Updated surveys for LYNX and VOTRAN are planned for late 2016, but it is anticipated that this data will not be finalized in time for this validation effort.) The 2010 surveys will be re-expanded to be consistent with the latest 2015 ridership data from the three agencies.</w:t>
      </w:r>
    </w:p>
    <w:p w14:paraId="1797C977" w14:textId="0A70AED7" w:rsidR="003139A8" w:rsidRDefault="003139A8" w:rsidP="0077046C">
      <w:pPr>
        <w:pStyle w:val="PlainText"/>
      </w:pPr>
    </w:p>
    <w:p w14:paraId="585652B7" w14:textId="77777777" w:rsidR="00AB6038" w:rsidRDefault="00931028" w:rsidP="00931028">
      <w:pPr>
        <w:pStyle w:val="PlainText"/>
      </w:pPr>
      <w:r>
        <w:t xml:space="preserve">Some of the validation benchmarks are taken directly from the Department’s Model Calibration and Validation Report, while others are based on experiences with FTA’s New Starts (now called the Capital Investment Grant program) projects. Inspection of sub-modal, access and modal-specific constants is one such check. </w:t>
      </w:r>
      <w:r w:rsidR="008B4765">
        <w:t>Constants that are large relative to their respective IVTT coefficient can over-ride the travel variables in mode choice equations, making the model directly produce pre-defined values. Thus the model</w:t>
      </w:r>
      <w:r w:rsidR="00EB2D07">
        <w:t xml:space="preserve"> becomes</w:t>
      </w:r>
      <w:r w:rsidR="008B4765">
        <w:t xml:space="preserve"> insensitive to socio-demographic or transportation changes and unhelpful for project-level evaluation. </w:t>
      </w:r>
    </w:p>
    <w:p w14:paraId="40D3A7D2" w14:textId="77777777" w:rsidR="00AB6038" w:rsidRDefault="00AB6038" w:rsidP="00931028">
      <w:pPr>
        <w:pStyle w:val="PlainText"/>
      </w:pPr>
    </w:p>
    <w:p w14:paraId="553D9C63" w14:textId="408F4852" w:rsidR="008B4765" w:rsidRDefault="00931028" w:rsidP="00931028">
      <w:pPr>
        <w:pStyle w:val="PlainText"/>
      </w:pPr>
      <w:r>
        <w:t xml:space="preserve">Analyzing non-logit decision rules is another such check. </w:t>
      </w:r>
      <w:r w:rsidR="001D5044">
        <w:t xml:space="preserve">Non-logit decision rules </w:t>
      </w:r>
      <w:r w:rsidR="00AB6038">
        <w:t xml:space="preserve">are inserted in the logit computations to </w:t>
      </w:r>
      <w:r w:rsidR="00EE7A40">
        <w:t>temporarily improve calibration results</w:t>
      </w:r>
      <w:r w:rsidR="00AB6038">
        <w:t xml:space="preserve">. </w:t>
      </w:r>
      <w:r w:rsidR="00844A53">
        <w:t xml:space="preserve">An example is a rule that automatically designates trips to auto modes if the total trip length is less than five minutes, rather than allowing the logit computations to estimate the auto and transit modal shares. </w:t>
      </w:r>
      <w:r w:rsidR="00EE7A40">
        <w:t xml:space="preserve">Unfortunately, they </w:t>
      </w:r>
      <w:r w:rsidR="008B4765">
        <w:t xml:space="preserve">sometimes </w:t>
      </w:r>
      <w:r w:rsidR="00AB6038">
        <w:t xml:space="preserve">cause </w:t>
      </w:r>
      <w:r w:rsidR="008B4765">
        <w:t xml:space="preserve">undesirable </w:t>
      </w:r>
      <w:r>
        <w:t>(positive or negative</w:t>
      </w:r>
      <w:r w:rsidR="008B4765">
        <w:t xml:space="preserve">) impacts on ridership and </w:t>
      </w:r>
      <w:r w:rsidR="001D5044">
        <w:t>modal choice results</w:t>
      </w:r>
      <w:r>
        <w:t xml:space="preserve">. </w:t>
      </w:r>
      <w:r w:rsidR="008B4765">
        <w:t xml:space="preserve">The benchmarks of constants and coefficients in the metrics are intended for evaluation at the top-most level of nested logit models. </w:t>
      </w:r>
    </w:p>
    <w:p w14:paraId="34834BFD" w14:textId="77777777" w:rsidR="00CC632F" w:rsidRDefault="00CC632F" w:rsidP="00793B93">
      <w:pPr>
        <w:pStyle w:val="PlainText"/>
      </w:pPr>
    </w:p>
    <w:p w14:paraId="2C06FB68" w14:textId="5250913F" w:rsidR="00AC77A8" w:rsidRDefault="00AC77A8" w:rsidP="00AC77A8">
      <w:pPr>
        <w:pStyle w:val="Caption"/>
      </w:pPr>
      <w:bookmarkStart w:id="13" w:name="_Toc456798342"/>
      <w:r>
        <w:t xml:space="preserve">Table </w:t>
      </w:r>
      <w:r w:rsidR="00E324E4">
        <w:fldChar w:fldCharType="begin"/>
      </w:r>
      <w:r w:rsidR="00E324E4">
        <w:instrText xml:space="preserve"> SEQ Table \* ARABIC </w:instrText>
      </w:r>
      <w:r w:rsidR="00E324E4">
        <w:fldChar w:fldCharType="separate"/>
      </w:r>
      <w:r w:rsidR="00135723">
        <w:rPr>
          <w:noProof/>
        </w:rPr>
        <w:t>6</w:t>
      </w:r>
      <w:r w:rsidR="00E324E4">
        <w:rPr>
          <w:noProof/>
        </w:rPr>
        <w:fldChar w:fldCharType="end"/>
      </w:r>
      <w:r>
        <w:t xml:space="preserve"> </w:t>
      </w:r>
      <w:r w:rsidRPr="00AC23C1">
        <w:t>Modal Choice Metrics and Benchmarks</w:t>
      </w:r>
      <w:bookmarkEnd w:id="13"/>
    </w:p>
    <w:tbl>
      <w:tblPr>
        <w:tblStyle w:val="TableGrid"/>
        <w:tblW w:w="0" w:type="auto"/>
        <w:tblLook w:val="04A0" w:firstRow="1" w:lastRow="0" w:firstColumn="1" w:lastColumn="0" w:noHBand="0" w:noVBand="1"/>
      </w:tblPr>
      <w:tblGrid>
        <w:gridCol w:w="4937"/>
        <w:gridCol w:w="1471"/>
        <w:gridCol w:w="14"/>
        <w:gridCol w:w="1485"/>
      </w:tblGrid>
      <w:tr w:rsidR="00AF64BE" w:rsidRPr="00FB0A89" w14:paraId="2D7F957B" w14:textId="77777777" w:rsidTr="00AF64BE">
        <w:tc>
          <w:tcPr>
            <w:tcW w:w="4937" w:type="dxa"/>
            <w:vMerge w:val="restart"/>
            <w:vAlign w:val="center"/>
          </w:tcPr>
          <w:p w14:paraId="22E79E19" w14:textId="77777777" w:rsidR="00AF64BE" w:rsidRPr="00FB0A89" w:rsidRDefault="00AF64BE" w:rsidP="00AF64BE">
            <w:pPr>
              <w:pStyle w:val="PlainText"/>
              <w:jc w:val="center"/>
              <w:rPr>
                <w:b/>
                <w:sz w:val="16"/>
                <w:szCs w:val="16"/>
              </w:rPr>
            </w:pPr>
            <w:r w:rsidRPr="00FB0A89">
              <w:rPr>
                <w:b/>
                <w:sz w:val="16"/>
                <w:szCs w:val="16"/>
              </w:rPr>
              <w:t>Metric</w:t>
            </w:r>
          </w:p>
        </w:tc>
        <w:tc>
          <w:tcPr>
            <w:tcW w:w="2970" w:type="dxa"/>
            <w:gridSpan w:val="3"/>
            <w:vAlign w:val="center"/>
          </w:tcPr>
          <w:p w14:paraId="2AA8EC57" w14:textId="77777777" w:rsidR="00AF64BE" w:rsidRPr="00FB0A89" w:rsidRDefault="00AF64BE" w:rsidP="00AF64BE">
            <w:pPr>
              <w:pStyle w:val="PlainText"/>
              <w:jc w:val="center"/>
              <w:rPr>
                <w:b/>
                <w:sz w:val="16"/>
                <w:szCs w:val="16"/>
              </w:rPr>
            </w:pPr>
            <w:r w:rsidRPr="00FB0A89">
              <w:rPr>
                <w:b/>
                <w:sz w:val="16"/>
                <w:szCs w:val="16"/>
              </w:rPr>
              <w:t>Benchmark</w:t>
            </w:r>
          </w:p>
        </w:tc>
      </w:tr>
      <w:tr w:rsidR="00AF64BE" w:rsidRPr="00FB0A89" w14:paraId="045C74B2" w14:textId="77777777" w:rsidTr="00174E1F">
        <w:tc>
          <w:tcPr>
            <w:tcW w:w="4937" w:type="dxa"/>
            <w:vMerge/>
            <w:vAlign w:val="center"/>
          </w:tcPr>
          <w:p w14:paraId="12965B4A" w14:textId="77777777" w:rsidR="00AF64BE" w:rsidRPr="00FB0A89" w:rsidRDefault="00AF64BE" w:rsidP="00AF64BE">
            <w:pPr>
              <w:pStyle w:val="PlainText"/>
              <w:jc w:val="center"/>
              <w:rPr>
                <w:b/>
                <w:sz w:val="16"/>
                <w:szCs w:val="16"/>
              </w:rPr>
            </w:pPr>
          </w:p>
        </w:tc>
        <w:tc>
          <w:tcPr>
            <w:tcW w:w="1471" w:type="dxa"/>
            <w:vAlign w:val="center"/>
          </w:tcPr>
          <w:p w14:paraId="2D38E3ED" w14:textId="77777777" w:rsidR="00AF64BE" w:rsidRPr="00FB0A89" w:rsidRDefault="00AF64BE" w:rsidP="00AF64BE">
            <w:pPr>
              <w:pStyle w:val="PlainText"/>
              <w:jc w:val="center"/>
              <w:rPr>
                <w:b/>
                <w:sz w:val="16"/>
                <w:szCs w:val="16"/>
              </w:rPr>
            </w:pPr>
            <w:r>
              <w:rPr>
                <w:b/>
                <w:sz w:val="16"/>
                <w:szCs w:val="16"/>
              </w:rPr>
              <w:t>Preferable</w:t>
            </w:r>
          </w:p>
        </w:tc>
        <w:tc>
          <w:tcPr>
            <w:tcW w:w="1499" w:type="dxa"/>
            <w:gridSpan w:val="2"/>
            <w:vAlign w:val="center"/>
          </w:tcPr>
          <w:p w14:paraId="7A8CBDDB" w14:textId="77777777" w:rsidR="00AF64BE" w:rsidRPr="00FB0A89" w:rsidRDefault="00AF64BE" w:rsidP="00AF64BE">
            <w:pPr>
              <w:pStyle w:val="PlainText"/>
              <w:jc w:val="center"/>
              <w:rPr>
                <w:b/>
                <w:sz w:val="16"/>
                <w:szCs w:val="16"/>
              </w:rPr>
            </w:pPr>
            <w:r>
              <w:rPr>
                <w:b/>
                <w:sz w:val="16"/>
                <w:szCs w:val="16"/>
              </w:rPr>
              <w:t>Acceptable</w:t>
            </w:r>
          </w:p>
        </w:tc>
      </w:tr>
      <w:tr w:rsidR="00AF64BE" w:rsidRPr="00FB0A89" w14:paraId="54CD786A" w14:textId="77777777" w:rsidTr="00174E1F">
        <w:tc>
          <w:tcPr>
            <w:tcW w:w="4937" w:type="dxa"/>
            <w:vAlign w:val="center"/>
          </w:tcPr>
          <w:p w14:paraId="69F58722" w14:textId="77777777" w:rsidR="00AF64BE" w:rsidRPr="00FB0A89" w:rsidRDefault="00AF64BE" w:rsidP="00AF64BE">
            <w:pPr>
              <w:pStyle w:val="PlainText"/>
              <w:rPr>
                <w:sz w:val="16"/>
                <w:szCs w:val="16"/>
              </w:rPr>
            </w:pPr>
            <w:r>
              <w:rPr>
                <w:sz w:val="16"/>
                <w:szCs w:val="16"/>
              </w:rPr>
              <w:t>Regionwide transit trips versus observed</w:t>
            </w:r>
            <w:r w:rsidR="009A740E">
              <w:rPr>
                <w:sz w:val="16"/>
                <w:szCs w:val="16"/>
              </w:rPr>
              <w:t xml:space="preserve"> targets</w:t>
            </w:r>
          </w:p>
        </w:tc>
        <w:tc>
          <w:tcPr>
            <w:tcW w:w="1471" w:type="dxa"/>
            <w:vAlign w:val="center"/>
          </w:tcPr>
          <w:p w14:paraId="0B4E2595" w14:textId="77777777" w:rsidR="00AF64BE" w:rsidRPr="00FB0A89" w:rsidRDefault="00AF64BE" w:rsidP="00AF64BE">
            <w:pPr>
              <w:pStyle w:val="PlainText"/>
              <w:jc w:val="center"/>
              <w:rPr>
                <w:sz w:val="16"/>
                <w:szCs w:val="16"/>
              </w:rPr>
            </w:pPr>
            <w:r>
              <w:rPr>
                <w:sz w:val="16"/>
                <w:szCs w:val="16"/>
              </w:rPr>
              <w:t>+/- 1%</w:t>
            </w:r>
          </w:p>
        </w:tc>
        <w:tc>
          <w:tcPr>
            <w:tcW w:w="1499" w:type="dxa"/>
            <w:gridSpan w:val="2"/>
            <w:vAlign w:val="center"/>
          </w:tcPr>
          <w:p w14:paraId="50046CC4" w14:textId="77777777" w:rsidR="00AF64BE" w:rsidRPr="00FB0A89" w:rsidRDefault="00AF64BE" w:rsidP="00AF64BE">
            <w:pPr>
              <w:pStyle w:val="PlainText"/>
              <w:jc w:val="center"/>
              <w:rPr>
                <w:sz w:val="16"/>
                <w:szCs w:val="16"/>
              </w:rPr>
            </w:pPr>
            <w:r>
              <w:rPr>
                <w:sz w:val="16"/>
                <w:szCs w:val="16"/>
              </w:rPr>
              <w:t>+/- 2%</w:t>
            </w:r>
          </w:p>
        </w:tc>
      </w:tr>
      <w:tr w:rsidR="00AF64BE" w:rsidRPr="00FB0A89" w14:paraId="53F926FA" w14:textId="77777777" w:rsidTr="00174E1F">
        <w:tc>
          <w:tcPr>
            <w:tcW w:w="4937" w:type="dxa"/>
            <w:vAlign w:val="center"/>
          </w:tcPr>
          <w:p w14:paraId="699152D9" w14:textId="77777777" w:rsidR="00AF64BE" w:rsidRDefault="00892689" w:rsidP="00AF64BE">
            <w:pPr>
              <w:pStyle w:val="PlainText"/>
              <w:rPr>
                <w:sz w:val="16"/>
                <w:szCs w:val="16"/>
              </w:rPr>
            </w:pPr>
            <w:r>
              <w:rPr>
                <w:sz w:val="16"/>
                <w:szCs w:val="16"/>
              </w:rPr>
              <w:t>Regionwide transit trips versus observed stratified by:</w:t>
            </w:r>
          </w:p>
          <w:p w14:paraId="07242E98" w14:textId="77777777" w:rsidR="00892689" w:rsidRDefault="00892689" w:rsidP="00AF64BE">
            <w:pPr>
              <w:pStyle w:val="PlainText"/>
              <w:rPr>
                <w:sz w:val="16"/>
                <w:szCs w:val="16"/>
              </w:rPr>
            </w:pPr>
            <w:r>
              <w:rPr>
                <w:sz w:val="16"/>
                <w:szCs w:val="16"/>
              </w:rPr>
              <w:t xml:space="preserve">Trip purpose, time period, auto ownership, </w:t>
            </w:r>
            <w:r w:rsidR="009A740E">
              <w:rPr>
                <w:sz w:val="16"/>
                <w:szCs w:val="16"/>
              </w:rPr>
              <w:t>and sub-mode</w:t>
            </w:r>
          </w:p>
        </w:tc>
        <w:tc>
          <w:tcPr>
            <w:tcW w:w="1471" w:type="dxa"/>
            <w:vAlign w:val="center"/>
          </w:tcPr>
          <w:p w14:paraId="121C35F1" w14:textId="77777777" w:rsidR="00AF64BE" w:rsidRDefault="009A740E" w:rsidP="00AF64BE">
            <w:pPr>
              <w:pStyle w:val="PlainText"/>
              <w:jc w:val="center"/>
              <w:rPr>
                <w:sz w:val="16"/>
                <w:szCs w:val="16"/>
              </w:rPr>
            </w:pPr>
            <w:r>
              <w:rPr>
                <w:sz w:val="16"/>
                <w:szCs w:val="16"/>
              </w:rPr>
              <w:t>+/- 1%</w:t>
            </w:r>
          </w:p>
        </w:tc>
        <w:tc>
          <w:tcPr>
            <w:tcW w:w="1499" w:type="dxa"/>
            <w:gridSpan w:val="2"/>
            <w:vAlign w:val="center"/>
          </w:tcPr>
          <w:p w14:paraId="5F4E2548" w14:textId="77777777" w:rsidR="00AF64BE" w:rsidRDefault="009A740E" w:rsidP="00AF64BE">
            <w:pPr>
              <w:pStyle w:val="PlainText"/>
              <w:jc w:val="center"/>
              <w:rPr>
                <w:sz w:val="16"/>
                <w:szCs w:val="16"/>
              </w:rPr>
            </w:pPr>
            <w:r>
              <w:rPr>
                <w:sz w:val="16"/>
                <w:szCs w:val="16"/>
              </w:rPr>
              <w:t>+/- 2%</w:t>
            </w:r>
          </w:p>
        </w:tc>
      </w:tr>
      <w:tr w:rsidR="009A740E" w:rsidRPr="00FB0A89" w14:paraId="40274A17" w14:textId="77777777" w:rsidTr="00174E1F">
        <w:tc>
          <w:tcPr>
            <w:tcW w:w="4937" w:type="dxa"/>
            <w:vAlign w:val="center"/>
          </w:tcPr>
          <w:p w14:paraId="18592D46" w14:textId="77777777" w:rsidR="009A740E" w:rsidRDefault="00416103" w:rsidP="009A740E">
            <w:pPr>
              <w:pStyle w:val="PlainText"/>
              <w:rPr>
                <w:sz w:val="16"/>
                <w:szCs w:val="16"/>
              </w:rPr>
            </w:pPr>
            <w:r>
              <w:rPr>
                <w:sz w:val="16"/>
                <w:szCs w:val="16"/>
              </w:rPr>
              <w:t xml:space="preserve">Modal </w:t>
            </w:r>
            <w:r w:rsidR="009A740E">
              <w:rPr>
                <w:sz w:val="16"/>
                <w:szCs w:val="16"/>
              </w:rPr>
              <w:t>shares versus observed targets</w:t>
            </w:r>
          </w:p>
        </w:tc>
        <w:tc>
          <w:tcPr>
            <w:tcW w:w="1471" w:type="dxa"/>
            <w:vAlign w:val="center"/>
          </w:tcPr>
          <w:p w14:paraId="302A91D9" w14:textId="77777777" w:rsidR="009A740E" w:rsidRDefault="009A740E" w:rsidP="009A740E">
            <w:pPr>
              <w:pStyle w:val="PlainText"/>
              <w:jc w:val="center"/>
              <w:rPr>
                <w:sz w:val="16"/>
                <w:szCs w:val="16"/>
              </w:rPr>
            </w:pPr>
            <w:r>
              <w:rPr>
                <w:sz w:val="16"/>
                <w:szCs w:val="16"/>
              </w:rPr>
              <w:t xml:space="preserve">+/- 2 </w:t>
            </w:r>
          </w:p>
          <w:p w14:paraId="6C2A0D3E" w14:textId="77777777" w:rsidR="009A740E" w:rsidRDefault="009A740E" w:rsidP="009A740E">
            <w:pPr>
              <w:pStyle w:val="PlainText"/>
              <w:jc w:val="center"/>
              <w:rPr>
                <w:sz w:val="16"/>
                <w:szCs w:val="16"/>
              </w:rPr>
            </w:pPr>
            <w:r>
              <w:rPr>
                <w:sz w:val="16"/>
                <w:szCs w:val="16"/>
              </w:rPr>
              <w:t>percentage points</w:t>
            </w:r>
          </w:p>
        </w:tc>
        <w:tc>
          <w:tcPr>
            <w:tcW w:w="1499" w:type="dxa"/>
            <w:gridSpan w:val="2"/>
            <w:vAlign w:val="center"/>
          </w:tcPr>
          <w:p w14:paraId="244AF471" w14:textId="77777777" w:rsidR="009A740E" w:rsidRDefault="009A740E" w:rsidP="009A740E">
            <w:pPr>
              <w:pStyle w:val="PlainText"/>
              <w:jc w:val="center"/>
              <w:rPr>
                <w:sz w:val="16"/>
                <w:szCs w:val="16"/>
              </w:rPr>
            </w:pPr>
            <w:r>
              <w:rPr>
                <w:sz w:val="16"/>
                <w:szCs w:val="16"/>
              </w:rPr>
              <w:t xml:space="preserve">+/- 2 </w:t>
            </w:r>
          </w:p>
          <w:p w14:paraId="6A9062B3" w14:textId="77777777" w:rsidR="009A740E" w:rsidRDefault="009A740E" w:rsidP="009A740E">
            <w:pPr>
              <w:pStyle w:val="PlainText"/>
              <w:jc w:val="center"/>
              <w:rPr>
                <w:sz w:val="16"/>
                <w:szCs w:val="16"/>
              </w:rPr>
            </w:pPr>
            <w:r>
              <w:rPr>
                <w:sz w:val="16"/>
                <w:szCs w:val="16"/>
              </w:rPr>
              <w:t>percentage points</w:t>
            </w:r>
          </w:p>
        </w:tc>
      </w:tr>
      <w:tr w:rsidR="00892689" w:rsidRPr="00FB0A89" w14:paraId="05ACA8E3" w14:textId="77777777" w:rsidTr="007F4AAC">
        <w:tc>
          <w:tcPr>
            <w:tcW w:w="4937" w:type="dxa"/>
            <w:vAlign w:val="center"/>
          </w:tcPr>
          <w:p w14:paraId="3E521EC2" w14:textId="4C76AD61" w:rsidR="00892689" w:rsidRPr="00FB0A89" w:rsidRDefault="00892689" w:rsidP="00AF64BE">
            <w:pPr>
              <w:pStyle w:val="PlainText"/>
              <w:rPr>
                <w:sz w:val="16"/>
                <w:szCs w:val="16"/>
              </w:rPr>
            </w:pPr>
            <w:r>
              <w:rPr>
                <w:sz w:val="16"/>
                <w:szCs w:val="16"/>
              </w:rPr>
              <w:t>Transit Trip flows within and between districts by mode</w:t>
            </w:r>
            <w:r w:rsidR="000E7EF1">
              <w:rPr>
                <w:sz w:val="16"/>
                <w:szCs w:val="16"/>
              </w:rPr>
              <w:t xml:space="preserve"> (by access mode, purpose and </w:t>
            </w:r>
            <w:r w:rsidR="0099598F">
              <w:rPr>
                <w:sz w:val="16"/>
                <w:szCs w:val="16"/>
              </w:rPr>
              <w:t>auto ownership</w:t>
            </w:r>
          </w:p>
        </w:tc>
        <w:tc>
          <w:tcPr>
            <w:tcW w:w="2970" w:type="dxa"/>
            <w:gridSpan w:val="3"/>
            <w:vAlign w:val="center"/>
          </w:tcPr>
          <w:p w14:paraId="6F72E079" w14:textId="77777777" w:rsidR="00892689" w:rsidRDefault="00892689" w:rsidP="00AF64BE">
            <w:pPr>
              <w:pStyle w:val="PlainText"/>
              <w:jc w:val="center"/>
              <w:rPr>
                <w:sz w:val="16"/>
                <w:szCs w:val="16"/>
              </w:rPr>
            </w:pPr>
            <w:r>
              <w:rPr>
                <w:sz w:val="16"/>
                <w:szCs w:val="16"/>
              </w:rPr>
              <w:t>Each cell with 30% (relative to cell) or</w:t>
            </w:r>
          </w:p>
          <w:p w14:paraId="251A86A8" w14:textId="1EC812BC" w:rsidR="00892689" w:rsidRPr="00FB0A89" w:rsidRDefault="00892689" w:rsidP="00892689">
            <w:pPr>
              <w:pStyle w:val="PlainText"/>
              <w:jc w:val="center"/>
              <w:rPr>
                <w:sz w:val="16"/>
                <w:szCs w:val="16"/>
              </w:rPr>
            </w:pPr>
            <w:r>
              <w:rPr>
                <w:sz w:val="16"/>
                <w:szCs w:val="16"/>
              </w:rPr>
              <w:t>5% (relative to total transit trips)</w:t>
            </w:r>
          </w:p>
        </w:tc>
      </w:tr>
      <w:tr w:rsidR="00FE4582" w:rsidRPr="00FB0A89" w14:paraId="0DF316B8" w14:textId="77777777" w:rsidTr="00174E1F">
        <w:tc>
          <w:tcPr>
            <w:tcW w:w="4937" w:type="dxa"/>
            <w:vAlign w:val="center"/>
          </w:tcPr>
          <w:p w14:paraId="4BD7B560" w14:textId="77777777" w:rsidR="00FE4582" w:rsidRDefault="00FE4582" w:rsidP="00FE4582">
            <w:pPr>
              <w:pStyle w:val="PlainText"/>
              <w:rPr>
                <w:sz w:val="16"/>
                <w:szCs w:val="16"/>
              </w:rPr>
            </w:pPr>
            <w:r>
              <w:rPr>
                <w:sz w:val="16"/>
                <w:szCs w:val="16"/>
              </w:rPr>
              <w:t>Park-ride vehicle trips versus observed data by park-ride lot</w:t>
            </w:r>
          </w:p>
        </w:tc>
        <w:tc>
          <w:tcPr>
            <w:tcW w:w="1471" w:type="dxa"/>
            <w:vAlign w:val="center"/>
          </w:tcPr>
          <w:p w14:paraId="2D560476" w14:textId="77777777" w:rsidR="00FE4582" w:rsidRDefault="00FE4582" w:rsidP="00FE4582">
            <w:pPr>
              <w:pStyle w:val="PlainText"/>
              <w:jc w:val="center"/>
              <w:rPr>
                <w:sz w:val="16"/>
                <w:szCs w:val="16"/>
              </w:rPr>
            </w:pPr>
            <w:r>
              <w:rPr>
                <w:sz w:val="16"/>
                <w:szCs w:val="16"/>
              </w:rPr>
              <w:t>+/- 20%</w:t>
            </w:r>
          </w:p>
        </w:tc>
        <w:tc>
          <w:tcPr>
            <w:tcW w:w="1499" w:type="dxa"/>
            <w:gridSpan w:val="2"/>
            <w:vAlign w:val="center"/>
          </w:tcPr>
          <w:p w14:paraId="57F5DB83" w14:textId="77777777" w:rsidR="00FE4582" w:rsidRDefault="00FE4582" w:rsidP="00FE4582">
            <w:pPr>
              <w:pStyle w:val="PlainText"/>
              <w:jc w:val="center"/>
              <w:rPr>
                <w:sz w:val="16"/>
                <w:szCs w:val="16"/>
              </w:rPr>
            </w:pPr>
            <w:r>
              <w:rPr>
                <w:sz w:val="16"/>
                <w:szCs w:val="16"/>
              </w:rPr>
              <w:t>+/- 30%</w:t>
            </w:r>
          </w:p>
        </w:tc>
      </w:tr>
      <w:tr w:rsidR="00FE4582" w:rsidRPr="00FB0A89" w14:paraId="60BC0D04" w14:textId="77777777" w:rsidTr="00174E1F">
        <w:tc>
          <w:tcPr>
            <w:tcW w:w="4937" w:type="dxa"/>
            <w:vAlign w:val="center"/>
          </w:tcPr>
          <w:p w14:paraId="41BB5A6C" w14:textId="77777777" w:rsidR="00FE4582" w:rsidRPr="00FB0A89" w:rsidRDefault="00FE4582" w:rsidP="00FE4582">
            <w:pPr>
              <w:pStyle w:val="PlainText"/>
              <w:rPr>
                <w:sz w:val="16"/>
                <w:szCs w:val="16"/>
              </w:rPr>
            </w:pPr>
            <w:r>
              <w:rPr>
                <w:sz w:val="16"/>
                <w:szCs w:val="16"/>
              </w:rPr>
              <w:t>IVTT Coefficient – HBW</w:t>
            </w:r>
          </w:p>
        </w:tc>
        <w:tc>
          <w:tcPr>
            <w:tcW w:w="1471" w:type="dxa"/>
            <w:vAlign w:val="center"/>
          </w:tcPr>
          <w:p w14:paraId="4B88C94F" w14:textId="77777777" w:rsidR="00FE4582" w:rsidRPr="00FB0A89" w:rsidRDefault="00FE4582" w:rsidP="00FE4582">
            <w:pPr>
              <w:pStyle w:val="PlainText"/>
              <w:jc w:val="center"/>
              <w:rPr>
                <w:sz w:val="16"/>
                <w:szCs w:val="16"/>
              </w:rPr>
            </w:pPr>
            <w:r>
              <w:rPr>
                <w:sz w:val="16"/>
                <w:szCs w:val="16"/>
              </w:rPr>
              <w:t>-0.05</w:t>
            </w:r>
          </w:p>
        </w:tc>
        <w:tc>
          <w:tcPr>
            <w:tcW w:w="1499" w:type="dxa"/>
            <w:gridSpan w:val="2"/>
            <w:vAlign w:val="center"/>
          </w:tcPr>
          <w:p w14:paraId="599FC100" w14:textId="77777777" w:rsidR="00FE4582" w:rsidRPr="00FB0A89" w:rsidRDefault="00FE4582" w:rsidP="00FE4582">
            <w:pPr>
              <w:pStyle w:val="PlainText"/>
              <w:jc w:val="center"/>
              <w:rPr>
                <w:sz w:val="16"/>
                <w:szCs w:val="16"/>
              </w:rPr>
            </w:pPr>
            <w:r>
              <w:rPr>
                <w:sz w:val="16"/>
                <w:szCs w:val="16"/>
              </w:rPr>
              <w:t>-0.01</w:t>
            </w:r>
          </w:p>
        </w:tc>
      </w:tr>
      <w:tr w:rsidR="00FE4582" w:rsidRPr="00FB0A89" w14:paraId="52725A72" w14:textId="77777777" w:rsidTr="00174E1F">
        <w:tc>
          <w:tcPr>
            <w:tcW w:w="4937" w:type="dxa"/>
            <w:vAlign w:val="center"/>
          </w:tcPr>
          <w:p w14:paraId="294C4180" w14:textId="77777777" w:rsidR="00FE4582" w:rsidRPr="00FB0A89" w:rsidRDefault="00FE4582" w:rsidP="00FE4582">
            <w:pPr>
              <w:pStyle w:val="PlainText"/>
              <w:rPr>
                <w:sz w:val="16"/>
                <w:szCs w:val="16"/>
              </w:rPr>
            </w:pPr>
            <w:r>
              <w:rPr>
                <w:sz w:val="16"/>
                <w:szCs w:val="16"/>
              </w:rPr>
              <w:t>IVTT Coefficient – HBNW</w:t>
            </w:r>
          </w:p>
        </w:tc>
        <w:tc>
          <w:tcPr>
            <w:tcW w:w="1471" w:type="dxa"/>
            <w:vAlign w:val="center"/>
          </w:tcPr>
          <w:p w14:paraId="6D798651" w14:textId="77777777" w:rsidR="00FE4582" w:rsidRPr="00FB0A89" w:rsidRDefault="00FE4582" w:rsidP="00FE4582">
            <w:pPr>
              <w:pStyle w:val="PlainText"/>
              <w:jc w:val="center"/>
              <w:rPr>
                <w:sz w:val="16"/>
                <w:szCs w:val="16"/>
              </w:rPr>
            </w:pPr>
            <w:r>
              <w:rPr>
                <w:sz w:val="16"/>
                <w:szCs w:val="16"/>
              </w:rPr>
              <w:t>-0.033</w:t>
            </w:r>
          </w:p>
        </w:tc>
        <w:tc>
          <w:tcPr>
            <w:tcW w:w="1499" w:type="dxa"/>
            <w:gridSpan w:val="2"/>
            <w:vAlign w:val="center"/>
          </w:tcPr>
          <w:p w14:paraId="6A22C1D1" w14:textId="77777777" w:rsidR="00FE4582" w:rsidRPr="00FB0A89" w:rsidRDefault="00FE4582" w:rsidP="00FE4582">
            <w:pPr>
              <w:pStyle w:val="PlainText"/>
              <w:jc w:val="center"/>
              <w:rPr>
                <w:sz w:val="16"/>
                <w:szCs w:val="16"/>
              </w:rPr>
            </w:pPr>
            <w:r>
              <w:rPr>
                <w:sz w:val="16"/>
                <w:szCs w:val="16"/>
              </w:rPr>
              <w:t>-0.007</w:t>
            </w:r>
          </w:p>
        </w:tc>
      </w:tr>
      <w:tr w:rsidR="00FE4582" w:rsidRPr="00FB0A89" w14:paraId="61AF1DCB" w14:textId="77777777" w:rsidTr="00174E1F">
        <w:tc>
          <w:tcPr>
            <w:tcW w:w="4937" w:type="dxa"/>
            <w:vAlign w:val="center"/>
          </w:tcPr>
          <w:p w14:paraId="0804BA5C" w14:textId="77777777" w:rsidR="00FE4582" w:rsidRDefault="00FE4582" w:rsidP="00FE4582">
            <w:pPr>
              <w:pStyle w:val="PlainText"/>
              <w:rPr>
                <w:sz w:val="16"/>
                <w:szCs w:val="16"/>
              </w:rPr>
            </w:pPr>
            <w:r>
              <w:rPr>
                <w:sz w:val="16"/>
                <w:szCs w:val="16"/>
              </w:rPr>
              <w:t>IVTTT Coefficient – NHB</w:t>
            </w:r>
          </w:p>
        </w:tc>
        <w:tc>
          <w:tcPr>
            <w:tcW w:w="1471" w:type="dxa"/>
            <w:vAlign w:val="center"/>
          </w:tcPr>
          <w:p w14:paraId="386E00F6" w14:textId="77777777" w:rsidR="00FE4582" w:rsidRDefault="00FE4582" w:rsidP="00FE4582">
            <w:pPr>
              <w:pStyle w:val="PlainText"/>
              <w:jc w:val="center"/>
              <w:rPr>
                <w:sz w:val="16"/>
                <w:szCs w:val="16"/>
              </w:rPr>
            </w:pPr>
            <w:r>
              <w:rPr>
                <w:sz w:val="16"/>
                <w:szCs w:val="16"/>
              </w:rPr>
              <w:t>-0.05</w:t>
            </w:r>
          </w:p>
        </w:tc>
        <w:tc>
          <w:tcPr>
            <w:tcW w:w="1499" w:type="dxa"/>
            <w:gridSpan w:val="2"/>
            <w:vAlign w:val="center"/>
          </w:tcPr>
          <w:p w14:paraId="6F27B747" w14:textId="77777777" w:rsidR="00FE4582" w:rsidRDefault="00FE4582" w:rsidP="00FE4582">
            <w:pPr>
              <w:pStyle w:val="PlainText"/>
              <w:jc w:val="center"/>
              <w:rPr>
                <w:sz w:val="16"/>
                <w:szCs w:val="16"/>
              </w:rPr>
            </w:pPr>
            <w:r>
              <w:rPr>
                <w:sz w:val="16"/>
                <w:szCs w:val="16"/>
              </w:rPr>
              <w:t>-0.01</w:t>
            </w:r>
          </w:p>
        </w:tc>
      </w:tr>
      <w:tr w:rsidR="00FE4582" w:rsidRPr="00FB0A89" w14:paraId="487E753A" w14:textId="77777777" w:rsidTr="007F4AAC">
        <w:tc>
          <w:tcPr>
            <w:tcW w:w="4937" w:type="dxa"/>
            <w:vAlign w:val="center"/>
          </w:tcPr>
          <w:p w14:paraId="1616F075" w14:textId="77777777" w:rsidR="00FE4582" w:rsidRPr="00FB0A89" w:rsidRDefault="00FE4582" w:rsidP="00FE4582">
            <w:pPr>
              <w:pStyle w:val="PlainText"/>
              <w:rPr>
                <w:sz w:val="16"/>
                <w:szCs w:val="16"/>
              </w:rPr>
            </w:pPr>
            <w:r>
              <w:rPr>
                <w:sz w:val="16"/>
                <w:szCs w:val="16"/>
              </w:rPr>
              <w:t xml:space="preserve">Ratio of OVTT / IVTT Coefficients – HBW </w:t>
            </w:r>
          </w:p>
        </w:tc>
        <w:tc>
          <w:tcPr>
            <w:tcW w:w="2970" w:type="dxa"/>
            <w:gridSpan w:val="3"/>
            <w:vMerge w:val="restart"/>
            <w:vAlign w:val="center"/>
          </w:tcPr>
          <w:p w14:paraId="091367B6" w14:textId="77777777" w:rsidR="00FE4582" w:rsidRPr="00FB0A89" w:rsidRDefault="00FE4582" w:rsidP="00FE4582">
            <w:pPr>
              <w:pStyle w:val="PlainText"/>
              <w:jc w:val="center"/>
              <w:rPr>
                <w:sz w:val="16"/>
                <w:szCs w:val="16"/>
              </w:rPr>
            </w:pPr>
            <w:r>
              <w:rPr>
                <w:sz w:val="16"/>
                <w:szCs w:val="16"/>
              </w:rPr>
              <w:t>2.0-3.0</w:t>
            </w:r>
          </w:p>
        </w:tc>
      </w:tr>
      <w:tr w:rsidR="00FE4582" w:rsidRPr="00FB0A89" w14:paraId="64B17F95" w14:textId="77777777" w:rsidTr="007F4AAC">
        <w:tc>
          <w:tcPr>
            <w:tcW w:w="4937" w:type="dxa"/>
            <w:vAlign w:val="center"/>
          </w:tcPr>
          <w:p w14:paraId="3664102E" w14:textId="77777777" w:rsidR="00FE4582" w:rsidRDefault="00FE4582" w:rsidP="00FE4582">
            <w:pPr>
              <w:pStyle w:val="PlainText"/>
              <w:rPr>
                <w:sz w:val="16"/>
                <w:szCs w:val="16"/>
              </w:rPr>
            </w:pPr>
            <w:r>
              <w:rPr>
                <w:sz w:val="16"/>
                <w:szCs w:val="16"/>
              </w:rPr>
              <w:t>Ratio of OVTT / IVTT Coefficients – HBNW</w:t>
            </w:r>
          </w:p>
        </w:tc>
        <w:tc>
          <w:tcPr>
            <w:tcW w:w="2970" w:type="dxa"/>
            <w:gridSpan w:val="3"/>
            <w:vMerge/>
            <w:vAlign w:val="center"/>
          </w:tcPr>
          <w:p w14:paraId="37CD93F2" w14:textId="77777777" w:rsidR="00FE4582" w:rsidRDefault="00FE4582" w:rsidP="00FE4582">
            <w:pPr>
              <w:pStyle w:val="PlainText"/>
              <w:jc w:val="center"/>
              <w:rPr>
                <w:sz w:val="16"/>
                <w:szCs w:val="16"/>
              </w:rPr>
            </w:pPr>
          </w:p>
        </w:tc>
      </w:tr>
      <w:tr w:rsidR="00FE4582" w:rsidRPr="00FB0A89" w14:paraId="10DCFD62" w14:textId="77777777" w:rsidTr="007F4AAC">
        <w:tc>
          <w:tcPr>
            <w:tcW w:w="4937" w:type="dxa"/>
            <w:vAlign w:val="center"/>
          </w:tcPr>
          <w:p w14:paraId="08785AB6" w14:textId="77777777" w:rsidR="00FE4582" w:rsidRDefault="00FE4582" w:rsidP="00FE4582">
            <w:pPr>
              <w:pStyle w:val="PlainText"/>
              <w:rPr>
                <w:sz w:val="16"/>
                <w:szCs w:val="16"/>
              </w:rPr>
            </w:pPr>
            <w:r>
              <w:rPr>
                <w:sz w:val="16"/>
                <w:szCs w:val="16"/>
              </w:rPr>
              <w:t>Ratio of OVTT / IVTT Coefficients – NHB</w:t>
            </w:r>
          </w:p>
        </w:tc>
        <w:tc>
          <w:tcPr>
            <w:tcW w:w="2970" w:type="dxa"/>
            <w:gridSpan w:val="3"/>
            <w:vMerge/>
            <w:vAlign w:val="center"/>
          </w:tcPr>
          <w:p w14:paraId="0C3CBAF5" w14:textId="77777777" w:rsidR="00FE4582" w:rsidRDefault="00FE4582" w:rsidP="00FE4582">
            <w:pPr>
              <w:pStyle w:val="PlainText"/>
              <w:jc w:val="center"/>
              <w:rPr>
                <w:sz w:val="16"/>
                <w:szCs w:val="16"/>
              </w:rPr>
            </w:pPr>
          </w:p>
        </w:tc>
      </w:tr>
      <w:tr w:rsidR="00FE4582" w:rsidRPr="00FB0A89" w14:paraId="54B3046F" w14:textId="77777777" w:rsidTr="007F4AAC">
        <w:tc>
          <w:tcPr>
            <w:tcW w:w="4937" w:type="dxa"/>
            <w:vAlign w:val="center"/>
          </w:tcPr>
          <w:p w14:paraId="08F14ACF" w14:textId="77777777" w:rsidR="00FE4582" w:rsidRDefault="00FE4582" w:rsidP="00FE4582">
            <w:pPr>
              <w:pStyle w:val="PlainText"/>
              <w:rPr>
                <w:sz w:val="16"/>
                <w:szCs w:val="16"/>
              </w:rPr>
            </w:pPr>
            <w:r>
              <w:rPr>
                <w:sz w:val="16"/>
                <w:szCs w:val="16"/>
              </w:rPr>
              <w:t>Implied value of time – percent of household income</w:t>
            </w:r>
          </w:p>
        </w:tc>
        <w:tc>
          <w:tcPr>
            <w:tcW w:w="2970" w:type="dxa"/>
            <w:gridSpan w:val="3"/>
            <w:vAlign w:val="center"/>
          </w:tcPr>
          <w:p w14:paraId="2BCF8F23" w14:textId="77777777" w:rsidR="00FE4582" w:rsidRDefault="00FE4582" w:rsidP="00FE4582">
            <w:pPr>
              <w:pStyle w:val="PlainText"/>
              <w:jc w:val="center"/>
              <w:rPr>
                <w:sz w:val="16"/>
                <w:szCs w:val="16"/>
              </w:rPr>
            </w:pPr>
            <w:r>
              <w:rPr>
                <w:sz w:val="16"/>
                <w:szCs w:val="16"/>
              </w:rPr>
              <w:t>25%-33%</w:t>
            </w:r>
          </w:p>
        </w:tc>
      </w:tr>
      <w:tr w:rsidR="00FE4582" w:rsidRPr="00FB0A89" w14:paraId="536BA243" w14:textId="77777777" w:rsidTr="007F4AAC">
        <w:tc>
          <w:tcPr>
            <w:tcW w:w="4937" w:type="dxa"/>
            <w:vAlign w:val="center"/>
          </w:tcPr>
          <w:p w14:paraId="72BE048A" w14:textId="77777777" w:rsidR="00FE4582" w:rsidRDefault="00FE4582" w:rsidP="00FE4582">
            <w:pPr>
              <w:pStyle w:val="PlainText"/>
              <w:rPr>
                <w:sz w:val="16"/>
                <w:szCs w:val="16"/>
              </w:rPr>
            </w:pPr>
            <w:r>
              <w:rPr>
                <w:sz w:val="16"/>
                <w:szCs w:val="16"/>
              </w:rPr>
              <w:t xml:space="preserve">Implied value of time – HBW </w:t>
            </w:r>
          </w:p>
        </w:tc>
        <w:tc>
          <w:tcPr>
            <w:tcW w:w="2970" w:type="dxa"/>
            <w:gridSpan w:val="3"/>
            <w:vAlign w:val="center"/>
          </w:tcPr>
          <w:p w14:paraId="7EC129C0" w14:textId="77777777" w:rsidR="00FE4582" w:rsidRDefault="00FE4582" w:rsidP="00FE4582">
            <w:pPr>
              <w:pStyle w:val="PlainText"/>
              <w:jc w:val="center"/>
              <w:rPr>
                <w:sz w:val="16"/>
                <w:szCs w:val="16"/>
              </w:rPr>
            </w:pPr>
            <w:r>
              <w:rPr>
                <w:sz w:val="16"/>
                <w:szCs w:val="16"/>
              </w:rPr>
              <w:t>$2.00-$5.00</w:t>
            </w:r>
          </w:p>
        </w:tc>
      </w:tr>
      <w:tr w:rsidR="00FE4582" w:rsidRPr="00FB0A89" w14:paraId="5BA444BC" w14:textId="77777777" w:rsidTr="007F4AAC">
        <w:tc>
          <w:tcPr>
            <w:tcW w:w="4937" w:type="dxa"/>
            <w:vAlign w:val="center"/>
          </w:tcPr>
          <w:p w14:paraId="633CB363" w14:textId="77777777" w:rsidR="00FE4582" w:rsidRDefault="00FE4582" w:rsidP="00FE4582">
            <w:pPr>
              <w:pStyle w:val="PlainText"/>
              <w:rPr>
                <w:sz w:val="16"/>
                <w:szCs w:val="16"/>
              </w:rPr>
            </w:pPr>
            <w:r>
              <w:rPr>
                <w:sz w:val="16"/>
                <w:szCs w:val="16"/>
              </w:rPr>
              <w:t>Implied value of time – HBNW</w:t>
            </w:r>
          </w:p>
        </w:tc>
        <w:tc>
          <w:tcPr>
            <w:tcW w:w="2970" w:type="dxa"/>
            <w:gridSpan w:val="3"/>
            <w:vAlign w:val="center"/>
          </w:tcPr>
          <w:p w14:paraId="2ABACF02" w14:textId="77777777" w:rsidR="00FE4582" w:rsidRDefault="00FE4582" w:rsidP="00FE4582">
            <w:pPr>
              <w:pStyle w:val="PlainText"/>
              <w:jc w:val="center"/>
              <w:rPr>
                <w:sz w:val="16"/>
                <w:szCs w:val="16"/>
              </w:rPr>
            </w:pPr>
            <w:r>
              <w:rPr>
                <w:sz w:val="16"/>
                <w:szCs w:val="16"/>
              </w:rPr>
              <w:t>$0.50-$5.00</w:t>
            </w:r>
          </w:p>
        </w:tc>
      </w:tr>
      <w:tr w:rsidR="00FE4582" w:rsidRPr="00FB0A89" w14:paraId="10002B11" w14:textId="77777777" w:rsidTr="007F4AAC">
        <w:tc>
          <w:tcPr>
            <w:tcW w:w="4937" w:type="dxa"/>
            <w:vAlign w:val="center"/>
          </w:tcPr>
          <w:p w14:paraId="47EDC54D" w14:textId="77777777" w:rsidR="00FE4582" w:rsidRDefault="00FE4582" w:rsidP="00FE4582">
            <w:pPr>
              <w:pStyle w:val="PlainText"/>
              <w:rPr>
                <w:sz w:val="16"/>
                <w:szCs w:val="16"/>
              </w:rPr>
            </w:pPr>
            <w:r>
              <w:rPr>
                <w:sz w:val="16"/>
                <w:szCs w:val="16"/>
              </w:rPr>
              <w:t>Implied value of time – NHB</w:t>
            </w:r>
          </w:p>
        </w:tc>
        <w:tc>
          <w:tcPr>
            <w:tcW w:w="2970" w:type="dxa"/>
            <w:gridSpan w:val="3"/>
            <w:vAlign w:val="center"/>
          </w:tcPr>
          <w:p w14:paraId="07B6EF1F" w14:textId="77777777" w:rsidR="00FE4582" w:rsidRDefault="00FE4582" w:rsidP="00FE4582">
            <w:pPr>
              <w:pStyle w:val="PlainText"/>
              <w:jc w:val="center"/>
              <w:rPr>
                <w:sz w:val="16"/>
                <w:szCs w:val="16"/>
              </w:rPr>
            </w:pPr>
            <w:r>
              <w:rPr>
                <w:sz w:val="16"/>
                <w:szCs w:val="16"/>
              </w:rPr>
              <w:t>$0.20-$5.00</w:t>
            </w:r>
          </w:p>
        </w:tc>
      </w:tr>
      <w:tr w:rsidR="00FE4582" w:rsidRPr="00FB0A89" w14:paraId="14897CC1" w14:textId="77777777" w:rsidTr="00174E1F">
        <w:tc>
          <w:tcPr>
            <w:tcW w:w="4937" w:type="dxa"/>
            <w:vAlign w:val="center"/>
          </w:tcPr>
          <w:p w14:paraId="7180E47E" w14:textId="77777777" w:rsidR="00FE4582" w:rsidRDefault="00FE4582" w:rsidP="00FE4582">
            <w:pPr>
              <w:pStyle w:val="PlainText"/>
              <w:rPr>
                <w:sz w:val="16"/>
                <w:szCs w:val="16"/>
              </w:rPr>
            </w:pPr>
            <w:r>
              <w:rPr>
                <w:sz w:val="16"/>
                <w:szCs w:val="16"/>
              </w:rPr>
              <w:t>Ratio of HBW constants to HBW IVTT coefficient</w:t>
            </w:r>
          </w:p>
        </w:tc>
        <w:tc>
          <w:tcPr>
            <w:tcW w:w="1471" w:type="dxa"/>
            <w:vAlign w:val="center"/>
          </w:tcPr>
          <w:p w14:paraId="78CAB440" w14:textId="535B1082" w:rsidR="00FE4582" w:rsidRDefault="00FC72C9" w:rsidP="00FE4582">
            <w:pPr>
              <w:pStyle w:val="PlainText"/>
              <w:jc w:val="center"/>
              <w:rPr>
                <w:sz w:val="16"/>
                <w:szCs w:val="16"/>
              </w:rPr>
            </w:pPr>
            <w:r>
              <w:rPr>
                <w:sz w:val="16"/>
                <w:szCs w:val="16"/>
              </w:rPr>
              <w:t>&lt; 20 min</w:t>
            </w:r>
          </w:p>
        </w:tc>
        <w:tc>
          <w:tcPr>
            <w:tcW w:w="1499" w:type="dxa"/>
            <w:gridSpan w:val="2"/>
            <w:vAlign w:val="center"/>
          </w:tcPr>
          <w:p w14:paraId="1371EC78" w14:textId="5D4330EF" w:rsidR="00FE4582" w:rsidRDefault="00FC72C9" w:rsidP="00FE4582">
            <w:pPr>
              <w:pStyle w:val="PlainText"/>
              <w:jc w:val="center"/>
              <w:rPr>
                <w:sz w:val="16"/>
                <w:szCs w:val="16"/>
              </w:rPr>
            </w:pPr>
            <w:r>
              <w:rPr>
                <w:sz w:val="16"/>
                <w:szCs w:val="16"/>
              </w:rPr>
              <w:t>&lt; 60 min</w:t>
            </w:r>
          </w:p>
        </w:tc>
      </w:tr>
      <w:tr w:rsidR="00FE4582" w:rsidRPr="00FB0A89" w14:paraId="66226158" w14:textId="77777777" w:rsidTr="00174E1F">
        <w:tc>
          <w:tcPr>
            <w:tcW w:w="4937" w:type="dxa"/>
            <w:vAlign w:val="center"/>
          </w:tcPr>
          <w:p w14:paraId="7983C4B0" w14:textId="77777777" w:rsidR="00FE4582" w:rsidRDefault="00FE4582" w:rsidP="00FE4582">
            <w:pPr>
              <w:pStyle w:val="PlainText"/>
              <w:rPr>
                <w:sz w:val="16"/>
                <w:szCs w:val="16"/>
              </w:rPr>
            </w:pPr>
            <w:r>
              <w:rPr>
                <w:sz w:val="16"/>
                <w:szCs w:val="16"/>
              </w:rPr>
              <w:t>Ratio of HBNW constants to HBNW IVTT coefficient</w:t>
            </w:r>
          </w:p>
        </w:tc>
        <w:tc>
          <w:tcPr>
            <w:tcW w:w="1471" w:type="dxa"/>
            <w:vAlign w:val="center"/>
          </w:tcPr>
          <w:p w14:paraId="4F1D8634" w14:textId="10CB197E" w:rsidR="00FE4582" w:rsidRDefault="00FE4582" w:rsidP="00FC72C9">
            <w:pPr>
              <w:pStyle w:val="PlainText"/>
              <w:jc w:val="center"/>
              <w:rPr>
                <w:sz w:val="16"/>
                <w:szCs w:val="16"/>
              </w:rPr>
            </w:pPr>
            <w:r>
              <w:rPr>
                <w:sz w:val="16"/>
                <w:szCs w:val="16"/>
              </w:rPr>
              <w:t>&lt; 30 min</w:t>
            </w:r>
          </w:p>
        </w:tc>
        <w:tc>
          <w:tcPr>
            <w:tcW w:w="1499" w:type="dxa"/>
            <w:gridSpan w:val="2"/>
            <w:vAlign w:val="center"/>
          </w:tcPr>
          <w:p w14:paraId="3AB252E1" w14:textId="6DDB7883" w:rsidR="00FE4582" w:rsidRDefault="00FE4582" w:rsidP="00FC72C9">
            <w:pPr>
              <w:pStyle w:val="PlainText"/>
              <w:jc w:val="center"/>
              <w:rPr>
                <w:sz w:val="16"/>
                <w:szCs w:val="16"/>
              </w:rPr>
            </w:pPr>
            <w:r>
              <w:rPr>
                <w:sz w:val="16"/>
                <w:szCs w:val="16"/>
              </w:rPr>
              <w:t>&lt; 60 min</w:t>
            </w:r>
          </w:p>
        </w:tc>
      </w:tr>
      <w:tr w:rsidR="00FE4582" w:rsidRPr="00FB0A89" w14:paraId="701A65F0" w14:textId="77777777" w:rsidTr="00174E1F">
        <w:tc>
          <w:tcPr>
            <w:tcW w:w="4937" w:type="dxa"/>
            <w:vAlign w:val="center"/>
          </w:tcPr>
          <w:p w14:paraId="4FFD647B" w14:textId="77777777" w:rsidR="00FE4582" w:rsidRDefault="00FE4582" w:rsidP="00FE4582">
            <w:pPr>
              <w:pStyle w:val="PlainText"/>
              <w:rPr>
                <w:sz w:val="16"/>
                <w:szCs w:val="16"/>
              </w:rPr>
            </w:pPr>
            <w:r>
              <w:rPr>
                <w:sz w:val="16"/>
                <w:szCs w:val="16"/>
              </w:rPr>
              <w:t>Ratio of NHB constants to NHB IVTT coefficient</w:t>
            </w:r>
          </w:p>
        </w:tc>
        <w:tc>
          <w:tcPr>
            <w:tcW w:w="1471" w:type="dxa"/>
            <w:vAlign w:val="center"/>
          </w:tcPr>
          <w:p w14:paraId="470491A8" w14:textId="5A165D0F" w:rsidR="00FE4582" w:rsidRDefault="00FE4582" w:rsidP="00FC72C9">
            <w:pPr>
              <w:pStyle w:val="PlainText"/>
              <w:jc w:val="center"/>
              <w:rPr>
                <w:sz w:val="16"/>
                <w:szCs w:val="16"/>
              </w:rPr>
            </w:pPr>
            <w:r>
              <w:rPr>
                <w:sz w:val="16"/>
                <w:szCs w:val="16"/>
              </w:rPr>
              <w:t>&lt; 30 min</w:t>
            </w:r>
          </w:p>
        </w:tc>
        <w:tc>
          <w:tcPr>
            <w:tcW w:w="1499" w:type="dxa"/>
            <w:gridSpan w:val="2"/>
            <w:vAlign w:val="center"/>
          </w:tcPr>
          <w:p w14:paraId="1554C51B" w14:textId="4E3874BE" w:rsidR="00FE4582" w:rsidRDefault="00FE4582" w:rsidP="00FC72C9">
            <w:pPr>
              <w:pStyle w:val="PlainText"/>
              <w:jc w:val="center"/>
              <w:rPr>
                <w:sz w:val="16"/>
                <w:szCs w:val="16"/>
              </w:rPr>
            </w:pPr>
            <w:r>
              <w:rPr>
                <w:sz w:val="16"/>
                <w:szCs w:val="16"/>
              </w:rPr>
              <w:t>&lt; 60 min</w:t>
            </w:r>
          </w:p>
        </w:tc>
      </w:tr>
      <w:tr w:rsidR="00FE4582" w:rsidRPr="00FB0A89" w14:paraId="2B96C4D4" w14:textId="77777777" w:rsidTr="00174E1F">
        <w:tc>
          <w:tcPr>
            <w:tcW w:w="4937" w:type="dxa"/>
            <w:vAlign w:val="center"/>
          </w:tcPr>
          <w:p w14:paraId="3FC58CD1" w14:textId="77777777" w:rsidR="00FE4582" w:rsidRDefault="00FE4582" w:rsidP="00FE4582">
            <w:pPr>
              <w:pStyle w:val="PlainText"/>
              <w:rPr>
                <w:sz w:val="16"/>
                <w:szCs w:val="16"/>
              </w:rPr>
            </w:pPr>
            <w:r>
              <w:rPr>
                <w:sz w:val="16"/>
                <w:szCs w:val="16"/>
              </w:rPr>
              <w:t>Ratio of modal-specific constants to IVTT coefficient (each purpose)</w:t>
            </w:r>
          </w:p>
        </w:tc>
        <w:tc>
          <w:tcPr>
            <w:tcW w:w="1471" w:type="dxa"/>
            <w:vAlign w:val="center"/>
          </w:tcPr>
          <w:p w14:paraId="18B805AB" w14:textId="4D131ED2" w:rsidR="00FE4582" w:rsidRDefault="00FC72C9" w:rsidP="00FE4582">
            <w:pPr>
              <w:pStyle w:val="PlainText"/>
              <w:jc w:val="center"/>
              <w:rPr>
                <w:sz w:val="16"/>
                <w:szCs w:val="16"/>
              </w:rPr>
            </w:pPr>
            <w:r>
              <w:rPr>
                <w:sz w:val="16"/>
                <w:szCs w:val="16"/>
              </w:rPr>
              <w:t>&lt; 10-12 min</w:t>
            </w:r>
          </w:p>
        </w:tc>
        <w:tc>
          <w:tcPr>
            <w:tcW w:w="1499" w:type="dxa"/>
            <w:gridSpan w:val="2"/>
            <w:vAlign w:val="center"/>
          </w:tcPr>
          <w:p w14:paraId="66BE3F7E" w14:textId="7BCD2AEB" w:rsidR="00FE4582" w:rsidRDefault="00FE4582" w:rsidP="00FC72C9">
            <w:pPr>
              <w:pStyle w:val="PlainText"/>
              <w:jc w:val="center"/>
              <w:rPr>
                <w:sz w:val="16"/>
                <w:szCs w:val="16"/>
              </w:rPr>
            </w:pPr>
            <w:r>
              <w:rPr>
                <w:sz w:val="16"/>
                <w:szCs w:val="16"/>
              </w:rPr>
              <w:t>&lt; 15 min</w:t>
            </w:r>
          </w:p>
        </w:tc>
      </w:tr>
      <w:tr w:rsidR="00FE4582" w:rsidRPr="00FB0A89" w14:paraId="5EAA060F" w14:textId="77777777" w:rsidTr="00174E1F">
        <w:tc>
          <w:tcPr>
            <w:tcW w:w="4937" w:type="dxa"/>
            <w:vAlign w:val="center"/>
          </w:tcPr>
          <w:p w14:paraId="5209BCC0" w14:textId="77777777" w:rsidR="00FE4582" w:rsidRDefault="00FE4582" w:rsidP="00FE4582">
            <w:pPr>
              <w:pStyle w:val="PlainText"/>
              <w:rPr>
                <w:sz w:val="16"/>
                <w:szCs w:val="16"/>
              </w:rPr>
            </w:pPr>
            <w:r>
              <w:rPr>
                <w:sz w:val="16"/>
                <w:szCs w:val="16"/>
              </w:rPr>
              <w:t>Ratio of access-mode constants to IVTT coefficient (each purpose)</w:t>
            </w:r>
          </w:p>
        </w:tc>
        <w:tc>
          <w:tcPr>
            <w:tcW w:w="1471" w:type="dxa"/>
            <w:vAlign w:val="center"/>
          </w:tcPr>
          <w:p w14:paraId="5A9AF361" w14:textId="0384C542" w:rsidR="00FE4582" w:rsidRDefault="00FC72C9" w:rsidP="00FE4582">
            <w:pPr>
              <w:pStyle w:val="PlainText"/>
              <w:jc w:val="center"/>
              <w:rPr>
                <w:sz w:val="16"/>
                <w:szCs w:val="16"/>
              </w:rPr>
            </w:pPr>
            <w:r>
              <w:rPr>
                <w:sz w:val="16"/>
                <w:szCs w:val="16"/>
              </w:rPr>
              <w:t>&lt; 20 min</w:t>
            </w:r>
          </w:p>
        </w:tc>
        <w:tc>
          <w:tcPr>
            <w:tcW w:w="1499" w:type="dxa"/>
            <w:gridSpan w:val="2"/>
            <w:vAlign w:val="center"/>
          </w:tcPr>
          <w:p w14:paraId="0577C415" w14:textId="5903602C" w:rsidR="00FE4582" w:rsidRDefault="00FE4582" w:rsidP="00FC72C9">
            <w:pPr>
              <w:pStyle w:val="PlainText"/>
              <w:jc w:val="center"/>
              <w:rPr>
                <w:sz w:val="16"/>
                <w:szCs w:val="16"/>
              </w:rPr>
            </w:pPr>
            <w:r>
              <w:rPr>
                <w:sz w:val="16"/>
                <w:szCs w:val="16"/>
              </w:rPr>
              <w:t>&lt; 40 min</w:t>
            </w:r>
          </w:p>
        </w:tc>
      </w:tr>
      <w:tr w:rsidR="00FE4582" w:rsidRPr="00FB0A89" w14:paraId="64F82211" w14:textId="77777777" w:rsidTr="0039575C">
        <w:tc>
          <w:tcPr>
            <w:tcW w:w="4937" w:type="dxa"/>
            <w:vAlign w:val="center"/>
          </w:tcPr>
          <w:p w14:paraId="3BB762A3" w14:textId="77777777" w:rsidR="00FE4582" w:rsidRDefault="00FE4582" w:rsidP="00FE4582">
            <w:pPr>
              <w:pStyle w:val="PlainText"/>
              <w:rPr>
                <w:sz w:val="16"/>
                <w:szCs w:val="16"/>
              </w:rPr>
            </w:pPr>
            <w:r>
              <w:rPr>
                <w:sz w:val="16"/>
                <w:szCs w:val="16"/>
              </w:rPr>
              <w:t>Absolute magnitude of sub-modal constants decreasing with increasing auto ownership (|0-car C| &gt; |1-car C| &gt; |2+car C|)</w:t>
            </w:r>
          </w:p>
        </w:tc>
        <w:tc>
          <w:tcPr>
            <w:tcW w:w="2970" w:type="dxa"/>
            <w:gridSpan w:val="3"/>
            <w:vAlign w:val="center"/>
          </w:tcPr>
          <w:p w14:paraId="054FE45B" w14:textId="77777777" w:rsidR="00FE4582" w:rsidRDefault="00FE4582" w:rsidP="00FE4582">
            <w:pPr>
              <w:pStyle w:val="PlainText"/>
              <w:jc w:val="center"/>
              <w:rPr>
                <w:sz w:val="16"/>
                <w:szCs w:val="16"/>
              </w:rPr>
            </w:pPr>
            <w:r>
              <w:rPr>
                <w:sz w:val="16"/>
                <w:szCs w:val="16"/>
              </w:rPr>
              <w:t>None (logic check)</w:t>
            </w:r>
          </w:p>
        </w:tc>
      </w:tr>
      <w:tr w:rsidR="003414FC" w:rsidRPr="00FB0A89" w14:paraId="68AD16D9" w14:textId="77777777" w:rsidTr="0039575C">
        <w:tc>
          <w:tcPr>
            <w:tcW w:w="4937" w:type="dxa"/>
            <w:vAlign w:val="center"/>
          </w:tcPr>
          <w:p w14:paraId="1E3FCA0F" w14:textId="77777777" w:rsidR="003414FC" w:rsidRDefault="003414FC" w:rsidP="00FE4582">
            <w:pPr>
              <w:pStyle w:val="PlainText"/>
              <w:rPr>
                <w:sz w:val="16"/>
                <w:szCs w:val="16"/>
              </w:rPr>
            </w:pPr>
            <w:r>
              <w:rPr>
                <w:sz w:val="16"/>
                <w:szCs w:val="16"/>
              </w:rPr>
              <w:t>LogSum coefficients</w:t>
            </w:r>
          </w:p>
        </w:tc>
        <w:tc>
          <w:tcPr>
            <w:tcW w:w="1485" w:type="dxa"/>
            <w:gridSpan w:val="2"/>
            <w:vAlign w:val="center"/>
          </w:tcPr>
          <w:p w14:paraId="103759CC" w14:textId="77777777" w:rsidR="003414FC" w:rsidRDefault="003414FC" w:rsidP="00FE4582">
            <w:pPr>
              <w:pStyle w:val="PlainText"/>
              <w:jc w:val="center"/>
              <w:rPr>
                <w:sz w:val="16"/>
                <w:szCs w:val="16"/>
              </w:rPr>
            </w:pPr>
            <w:r>
              <w:rPr>
                <w:sz w:val="16"/>
                <w:szCs w:val="16"/>
              </w:rPr>
              <w:t>0.3 – 0.7</w:t>
            </w:r>
          </w:p>
        </w:tc>
        <w:tc>
          <w:tcPr>
            <w:tcW w:w="1485" w:type="dxa"/>
            <w:vAlign w:val="center"/>
          </w:tcPr>
          <w:p w14:paraId="367CB15D" w14:textId="77777777" w:rsidR="003414FC" w:rsidRDefault="003414FC" w:rsidP="00FE4582">
            <w:pPr>
              <w:pStyle w:val="PlainText"/>
              <w:jc w:val="center"/>
              <w:rPr>
                <w:sz w:val="16"/>
                <w:szCs w:val="16"/>
              </w:rPr>
            </w:pPr>
            <w:r>
              <w:rPr>
                <w:sz w:val="16"/>
                <w:szCs w:val="16"/>
              </w:rPr>
              <w:t>0.3 – 1.0</w:t>
            </w:r>
          </w:p>
        </w:tc>
      </w:tr>
      <w:tr w:rsidR="00FE4582" w:rsidRPr="00FB0A89" w14:paraId="71A0AD6D" w14:textId="77777777" w:rsidTr="00174E1F">
        <w:tc>
          <w:tcPr>
            <w:tcW w:w="4937" w:type="dxa"/>
            <w:vAlign w:val="center"/>
          </w:tcPr>
          <w:p w14:paraId="53526968" w14:textId="074D4BD9" w:rsidR="00FE4582" w:rsidRDefault="00FE4582" w:rsidP="00FE4582">
            <w:pPr>
              <w:pStyle w:val="PlainText"/>
              <w:rPr>
                <w:sz w:val="16"/>
                <w:szCs w:val="16"/>
              </w:rPr>
            </w:pPr>
            <w:r>
              <w:rPr>
                <w:sz w:val="16"/>
                <w:szCs w:val="16"/>
              </w:rPr>
              <w:t xml:space="preserve">Consistency of ratio of OVTT / IVTT parameters across modal choice </w:t>
            </w:r>
            <w:r w:rsidR="0099598F">
              <w:rPr>
                <w:sz w:val="16"/>
                <w:szCs w:val="16"/>
              </w:rPr>
              <w:t xml:space="preserve">and </w:t>
            </w:r>
            <w:r>
              <w:rPr>
                <w:sz w:val="16"/>
                <w:szCs w:val="16"/>
              </w:rPr>
              <w:t>all path-building components</w:t>
            </w:r>
          </w:p>
        </w:tc>
        <w:tc>
          <w:tcPr>
            <w:tcW w:w="1471" w:type="dxa"/>
            <w:vAlign w:val="center"/>
          </w:tcPr>
          <w:p w14:paraId="1BA2AE2C" w14:textId="77777777" w:rsidR="00FE4582" w:rsidRDefault="00FE4582" w:rsidP="00FE4582">
            <w:pPr>
              <w:pStyle w:val="PlainText"/>
              <w:jc w:val="center"/>
              <w:rPr>
                <w:sz w:val="16"/>
                <w:szCs w:val="16"/>
              </w:rPr>
            </w:pPr>
            <w:r>
              <w:rPr>
                <w:sz w:val="16"/>
                <w:szCs w:val="16"/>
              </w:rPr>
              <w:t>Exact match</w:t>
            </w:r>
          </w:p>
        </w:tc>
        <w:tc>
          <w:tcPr>
            <w:tcW w:w="1499" w:type="dxa"/>
            <w:gridSpan w:val="2"/>
            <w:vAlign w:val="center"/>
          </w:tcPr>
          <w:p w14:paraId="4B009D55" w14:textId="77777777" w:rsidR="00FE4582" w:rsidRDefault="00FE4582" w:rsidP="00FE4582">
            <w:pPr>
              <w:pStyle w:val="PlainText"/>
              <w:jc w:val="center"/>
              <w:rPr>
                <w:sz w:val="16"/>
                <w:szCs w:val="16"/>
              </w:rPr>
            </w:pPr>
            <w:r>
              <w:rPr>
                <w:sz w:val="16"/>
                <w:szCs w:val="16"/>
              </w:rPr>
              <w:t>Within 25%</w:t>
            </w:r>
          </w:p>
        </w:tc>
      </w:tr>
      <w:tr w:rsidR="00D519D4" w:rsidRPr="00FB0A89" w14:paraId="42FA1A55" w14:textId="77777777" w:rsidTr="00174E1F">
        <w:tc>
          <w:tcPr>
            <w:tcW w:w="4937" w:type="dxa"/>
            <w:vAlign w:val="center"/>
          </w:tcPr>
          <w:p w14:paraId="2EABDC3A" w14:textId="77777777" w:rsidR="0099598F" w:rsidRDefault="00D519D4" w:rsidP="00D519D4">
            <w:pPr>
              <w:pStyle w:val="PlainText"/>
              <w:rPr>
                <w:sz w:val="16"/>
                <w:szCs w:val="16"/>
              </w:rPr>
            </w:pPr>
            <w:r>
              <w:rPr>
                <w:sz w:val="16"/>
                <w:szCs w:val="16"/>
              </w:rPr>
              <w:t xml:space="preserve">Consistency of ratio of implied VOT across modal choice </w:t>
            </w:r>
            <w:r w:rsidR="0099598F">
              <w:rPr>
                <w:sz w:val="16"/>
                <w:szCs w:val="16"/>
              </w:rPr>
              <w:t xml:space="preserve">and </w:t>
            </w:r>
          </w:p>
          <w:p w14:paraId="3C2A2FD9" w14:textId="102676E5" w:rsidR="00D519D4" w:rsidRDefault="00D519D4" w:rsidP="00D519D4">
            <w:pPr>
              <w:pStyle w:val="PlainText"/>
              <w:rPr>
                <w:sz w:val="16"/>
                <w:szCs w:val="16"/>
              </w:rPr>
            </w:pPr>
            <w:r>
              <w:rPr>
                <w:sz w:val="16"/>
                <w:szCs w:val="16"/>
              </w:rPr>
              <w:t>all path-building components</w:t>
            </w:r>
          </w:p>
        </w:tc>
        <w:tc>
          <w:tcPr>
            <w:tcW w:w="1471" w:type="dxa"/>
            <w:vAlign w:val="center"/>
          </w:tcPr>
          <w:p w14:paraId="397A7E69" w14:textId="77777777" w:rsidR="00D519D4" w:rsidRDefault="00D519D4" w:rsidP="00D519D4">
            <w:pPr>
              <w:pStyle w:val="PlainText"/>
              <w:jc w:val="center"/>
              <w:rPr>
                <w:sz w:val="16"/>
                <w:szCs w:val="16"/>
              </w:rPr>
            </w:pPr>
            <w:r>
              <w:rPr>
                <w:sz w:val="16"/>
                <w:szCs w:val="16"/>
              </w:rPr>
              <w:t>Exact match</w:t>
            </w:r>
          </w:p>
        </w:tc>
        <w:tc>
          <w:tcPr>
            <w:tcW w:w="1499" w:type="dxa"/>
            <w:gridSpan w:val="2"/>
            <w:vAlign w:val="center"/>
          </w:tcPr>
          <w:p w14:paraId="2B504F2C" w14:textId="77777777" w:rsidR="00D519D4" w:rsidRDefault="00D519D4" w:rsidP="00D519D4">
            <w:pPr>
              <w:pStyle w:val="PlainText"/>
              <w:jc w:val="center"/>
              <w:rPr>
                <w:sz w:val="16"/>
                <w:szCs w:val="16"/>
              </w:rPr>
            </w:pPr>
            <w:r>
              <w:rPr>
                <w:sz w:val="16"/>
                <w:szCs w:val="16"/>
              </w:rPr>
              <w:t>Within 25%</w:t>
            </w:r>
          </w:p>
        </w:tc>
      </w:tr>
      <w:tr w:rsidR="00D519D4" w:rsidRPr="00FB0A89" w14:paraId="1F477C4D" w14:textId="77777777" w:rsidTr="00174E1F">
        <w:tc>
          <w:tcPr>
            <w:tcW w:w="4937" w:type="dxa"/>
            <w:vAlign w:val="center"/>
          </w:tcPr>
          <w:p w14:paraId="0FD1166F" w14:textId="77777777" w:rsidR="00D519D4" w:rsidRDefault="00D519D4" w:rsidP="00D519D4">
            <w:pPr>
              <w:pStyle w:val="PlainText"/>
              <w:rPr>
                <w:sz w:val="16"/>
                <w:szCs w:val="16"/>
              </w:rPr>
            </w:pPr>
            <w:r>
              <w:rPr>
                <w:sz w:val="16"/>
                <w:szCs w:val="16"/>
              </w:rPr>
              <w:lastRenderedPageBreak/>
              <w:t>Absence of non-logit decision rules</w:t>
            </w:r>
          </w:p>
        </w:tc>
        <w:tc>
          <w:tcPr>
            <w:tcW w:w="1471" w:type="dxa"/>
            <w:vAlign w:val="center"/>
          </w:tcPr>
          <w:p w14:paraId="635654D9" w14:textId="77777777" w:rsidR="00D519D4" w:rsidRDefault="00D519D4" w:rsidP="00D519D4">
            <w:pPr>
              <w:pStyle w:val="PlainText"/>
              <w:jc w:val="center"/>
              <w:rPr>
                <w:sz w:val="16"/>
                <w:szCs w:val="16"/>
              </w:rPr>
            </w:pPr>
            <w:r>
              <w:rPr>
                <w:sz w:val="16"/>
                <w:szCs w:val="16"/>
              </w:rPr>
              <w:t>Total absence</w:t>
            </w:r>
          </w:p>
        </w:tc>
        <w:tc>
          <w:tcPr>
            <w:tcW w:w="1499" w:type="dxa"/>
            <w:gridSpan w:val="2"/>
            <w:vAlign w:val="center"/>
          </w:tcPr>
          <w:p w14:paraId="0201EF57" w14:textId="77777777" w:rsidR="00D519D4" w:rsidRDefault="00D519D4" w:rsidP="00D519D4">
            <w:pPr>
              <w:pStyle w:val="PlainText"/>
              <w:jc w:val="center"/>
              <w:rPr>
                <w:sz w:val="16"/>
                <w:szCs w:val="16"/>
              </w:rPr>
            </w:pPr>
            <w:r>
              <w:rPr>
                <w:sz w:val="16"/>
                <w:szCs w:val="16"/>
              </w:rPr>
              <w:t>Rules with proven avoidance of undesirable or illogical impacts to modal shares at a zonal level</w:t>
            </w:r>
          </w:p>
        </w:tc>
      </w:tr>
    </w:tbl>
    <w:p w14:paraId="6A72123A" w14:textId="77777777" w:rsidR="00AF64BE" w:rsidRDefault="00AF64BE" w:rsidP="00793B93">
      <w:pPr>
        <w:pStyle w:val="PlainText"/>
      </w:pPr>
    </w:p>
    <w:p w14:paraId="155732A4" w14:textId="77777777" w:rsidR="00B01B03" w:rsidRDefault="00B01B03" w:rsidP="00793B93">
      <w:pPr>
        <w:pStyle w:val="PlainText"/>
      </w:pPr>
    </w:p>
    <w:p w14:paraId="3F9C4F45" w14:textId="77777777" w:rsidR="00B01B03" w:rsidRPr="00DB022C" w:rsidRDefault="00B01B03" w:rsidP="00B01B03">
      <w:pPr>
        <w:pStyle w:val="Heading2"/>
        <w:rPr>
          <w:rStyle w:val="Emphasis"/>
          <w:i/>
        </w:rPr>
      </w:pPr>
      <w:bookmarkStart w:id="14" w:name="_Toc456798332"/>
      <w:r>
        <w:rPr>
          <w:rStyle w:val="Emphasis"/>
          <w:i/>
        </w:rPr>
        <w:t>Special Area Sub-Models</w:t>
      </w:r>
      <w:bookmarkEnd w:id="14"/>
    </w:p>
    <w:p w14:paraId="6A99D704" w14:textId="41227C9C" w:rsidR="00B01B03" w:rsidRDefault="00B01B03" w:rsidP="00B01B03">
      <w:pPr>
        <w:pStyle w:val="PlainText"/>
      </w:pPr>
    </w:p>
    <w:p w14:paraId="743BFDCA" w14:textId="0F173E39" w:rsidR="00A042E1" w:rsidRDefault="00A042E1" w:rsidP="00A042E1">
      <w:pPr>
        <w:pStyle w:val="PlainText"/>
      </w:pPr>
      <w:r>
        <w:t xml:space="preserve">Central Florida contains theme parks that are among the most attended in the world. These have been incorporated in CFRPM via special area sub-models, essentially microcosms of the regional model system. They have distinct travel generation, distribution and modal choice components. The special area sub-models to be validated are in the I-4 BtU corridor: Walt Disney World area, Universal Parks area, Sea World area and the Orange County Convention Center. The other three special area sub-models, the Orlando International Airport, Port Canaveral and Kennedy Space Center areas, will </w:t>
      </w:r>
      <w:r w:rsidR="00EB2D07">
        <w:t xml:space="preserve">be </w:t>
      </w:r>
      <w:r>
        <w:t>validated in a subsequent validation effort.</w:t>
      </w:r>
    </w:p>
    <w:p w14:paraId="63134AC8" w14:textId="3A43490E" w:rsidR="00A042E1" w:rsidRDefault="006906F8" w:rsidP="00B01B03">
      <w:pPr>
        <w:pStyle w:val="PlainText"/>
      </w:pPr>
      <w:r>
        <w:br/>
        <w:t xml:space="preserve">The metrics used to validate the special area sub-models represent a selection of metrics used to validate the main model’s travel generation, distribution and modal choice components. Travel generation will be compared to publicly released attendance figures. District-to-district trip flows will be compared to AirSage data, which is being collected for this validation effort. </w:t>
      </w:r>
      <w:r w:rsidR="003B7732">
        <w:t xml:space="preserve">Before making these comparisons, the AirSage flow data will be reviewed for reasonableness. </w:t>
      </w:r>
      <w:r>
        <w:t>The modal choice metrics focus on the coefficients and non-logit decision rules since trip data by mode and auto occupancy is not available for any of the special areas.</w:t>
      </w:r>
    </w:p>
    <w:p w14:paraId="2084F527" w14:textId="55943077" w:rsidR="00515C13" w:rsidRDefault="00515C13" w:rsidP="00B01B03">
      <w:pPr>
        <w:pStyle w:val="PlainText"/>
      </w:pPr>
    </w:p>
    <w:p w14:paraId="465C741B" w14:textId="790FB14E" w:rsidR="00B01B03" w:rsidRDefault="00D32D6D" w:rsidP="00D32D6D">
      <w:pPr>
        <w:pStyle w:val="Caption"/>
      </w:pPr>
      <w:bookmarkStart w:id="15" w:name="_Toc456798343"/>
      <w:r>
        <w:t xml:space="preserve">Table </w:t>
      </w:r>
      <w:r w:rsidR="00E324E4">
        <w:fldChar w:fldCharType="begin"/>
      </w:r>
      <w:r w:rsidR="00E324E4">
        <w:instrText xml:space="preserve"> SEQ Table \* ARABIC </w:instrText>
      </w:r>
      <w:r w:rsidR="00E324E4">
        <w:fldChar w:fldCharType="separate"/>
      </w:r>
      <w:r w:rsidR="00135723">
        <w:rPr>
          <w:noProof/>
        </w:rPr>
        <w:t>7</w:t>
      </w:r>
      <w:r w:rsidR="00E324E4">
        <w:rPr>
          <w:noProof/>
        </w:rPr>
        <w:fldChar w:fldCharType="end"/>
      </w:r>
      <w:r>
        <w:t xml:space="preserve"> Special Area Sub-Model </w:t>
      </w:r>
      <w:r w:rsidRPr="00DC4A59">
        <w:t>Metrics and Benchmarks</w:t>
      </w:r>
      <w:bookmarkEnd w:id="15"/>
    </w:p>
    <w:tbl>
      <w:tblPr>
        <w:tblStyle w:val="TableGrid"/>
        <w:tblW w:w="0" w:type="auto"/>
        <w:tblLook w:val="04A0" w:firstRow="1" w:lastRow="0" w:firstColumn="1" w:lastColumn="0" w:noHBand="0" w:noVBand="1"/>
      </w:tblPr>
      <w:tblGrid>
        <w:gridCol w:w="4937"/>
        <w:gridCol w:w="1471"/>
        <w:gridCol w:w="14"/>
        <w:gridCol w:w="1485"/>
      </w:tblGrid>
      <w:tr w:rsidR="00515C13" w:rsidRPr="00FB0A89" w14:paraId="489BA461" w14:textId="77777777" w:rsidTr="0039575C">
        <w:tc>
          <w:tcPr>
            <w:tcW w:w="4937" w:type="dxa"/>
            <w:vMerge w:val="restart"/>
            <w:vAlign w:val="center"/>
          </w:tcPr>
          <w:p w14:paraId="5188DC37" w14:textId="77777777" w:rsidR="00515C13" w:rsidRPr="00FB0A89" w:rsidRDefault="00515C13" w:rsidP="0039575C">
            <w:pPr>
              <w:pStyle w:val="PlainText"/>
              <w:jc w:val="center"/>
              <w:rPr>
                <w:b/>
                <w:sz w:val="16"/>
                <w:szCs w:val="16"/>
              </w:rPr>
            </w:pPr>
            <w:r w:rsidRPr="00FB0A89">
              <w:rPr>
                <w:b/>
                <w:sz w:val="16"/>
                <w:szCs w:val="16"/>
              </w:rPr>
              <w:t>Metric</w:t>
            </w:r>
          </w:p>
        </w:tc>
        <w:tc>
          <w:tcPr>
            <w:tcW w:w="2970" w:type="dxa"/>
            <w:gridSpan w:val="3"/>
            <w:vAlign w:val="center"/>
          </w:tcPr>
          <w:p w14:paraId="0A751462" w14:textId="77777777" w:rsidR="00515C13" w:rsidRPr="00FB0A89" w:rsidRDefault="00515C13" w:rsidP="0039575C">
            <w:pPr>
              <w:pStyle w:val="PlainText"/>
              <w:jc w:val="center"/>
              <w:rPr>
                <w:b/>
                <w:sz w:val="16"/>
                <w:szCs w:val="16"/>
              </w:rPr>
            </w:pPr>
            <w:r w:rsidRPr="00FB0A89">
              <w:rPr>
                <w:b/>
                <w:sz w:val="16"/>
                <w:szCs w:val="16"/>
              </w:rPr>
              <w:t>Benchmark</w:t>
            </w:r>
          </w:p>
        </w:tc>
      </w:tr>
      <w:tr w:rsidR="00515C13" w:rsidRPr="00FB0A89" w14:paraId="658278BD" w14:textId="77777777" w:rsidTr="0039575C">
        <w:tc>
          <w:tcPr>
            <w:tcW w:w="4937" w:type="dxa"/>
            <w:vMerge/>
            <w:vAlign w:val="center"/>
          </w:tcPr>
          <w:p w14:paraId="15FE0099" w14:textId="77777777" w:rsidR="00515C13" w:rsidRPr="00FB0A89" w:rsidRDefault="00515C13" w:rsidP="0039575C">
            <w:pPr>
              <w:pStyle w:val="PlainText"/>
              <w:jc w:val="center"/>
              <w:rPr>
                <w:b/>
                <w:sz w:val="16"/>
                <w:szCs w:val="16"/>
              </w:rPr>
            </w:pPr>
          </w:p>
        </w:tc>
        <w:tc>
          <w:tcPr>
            <w:tcW w:w="1471" w:type="dxa"/>
            <w:vAlign w:val="center"/>
          </w:tcPr>
          <w:p w14:paraId="4C699B83" w14:textId="77777777" w:rsidR="00515C13" w:rsidRPr="00FB0A89" w:rsidRDefault="00515C13" w:rsidP="0039575C">
            <w:pPr>
              <w:pStyle w:val="PlainText"/>
              <w:jc w:val="center"/>
              <w:rPr>
                <w:b/>
                <w:sz w:val="16"/>
                <w:szCs w:val="16"/>
              </w:rPr>
            </w:pPr>
            <w:r>
              <w:rPr>
                <w:b/>
                <w:sz w:val="16"/>
                <w:szCs w:val="16"/>
              </w:rPr>
              <w:t>Preferable</w:t>
            </w:r>
          </w:p>
        </w:tc>
        <w:tc>
          <w:tcPr>
            <w:tcW w:w="1499" w:type="dxa"/>
            <w:gridSpan w:val="2"/>
            <w:vAlign w:val="center"/>
          </w:tcPr>
          <w:p w14:paraId="0A7FD7B2" w14:textId="77777777" w:rsidR="00515C13" w:rsidRPr="00FB0A89" w:rsidRDefault="00515C13" w:rsidP="0039575C">
            <w:pPr>
              <w:pStyle w:val="PlainText"/>
              <w:jc w:val="center"/>
              <w:rPr>
                <w:b/>
                <w:sz w:val="16"/>
                <w:szCs w:val="16"/>
              </w:rPr>
            </w:pPr>
            <w:r>
              <w:rPr>
                <w:b/>
                <w:sz w:val="16"/>
                <w:szCs w:val="16"/>
              </w:rPr>
              <w:t>Acceptable</w:t>
            </w:r>
          </w:p>
        </w:tc>
      </w:tr>
      <w:tr w:rsidR="00515C13" w:rsidRPr="00FB0A89" w14:paraId="01CB6749" w14:textId="77777777" w:rsidTr="0039575C">
        <w:tc>
          <w:tcPr>
            <w:tcW w:w="4937" w:type="dxa"/>
            <w:vAlign w:val="center"/>
          </w:tcPr>
          <w:p w14:paraId="595EE9E3" w14:textId="71AA77C2" w:rsidR="00515C13" w:rsidRPr="00FB0A89" w:rsidRDefault="00515C13" w:rsidP="0039575C">
            <w:pPr>
              <w:pStyle w:val="PlainText"/>
              <w:rPr>
                <w:sz w:val="16"/>
                <w:szCs w:val="16"/>
              </w:rPr>
            </w:pPr>
            <w:r>
              <w:rPr>
                <w:sz w:val="16"/>
                <w:szCs w:val="16"/>
              </w:rPr>
              <w:t>Person trip attractions compared to observed attendance</w:t>
            </w:r>
          </w:p>
        </w:tc>
        <w:tc>
          <w:tcPr>
            <w:tcW w:w="1471" w:type="dxa"/>
            <w:vAlign w:val="center"/>
          </w:tcPr>
          <w:p w14:paraId="293F93A4" w14:textId="77777777" w:rsidR="00515C13" w:rsidRPr="00FB0A89" w:rsidRDefault="00515C13" w:rsidP="0039575C">
            <w:pPr>
              <w:pStyle w:val="PlainText"/>
              <w:jc w:val="center"/>
              <w:rPr>
                <w:sz w:val="16"/>
                <w:szCs w:val="16"/>
              </w:rPr>
            </w:pPr>
            <w:r>
              <w:rPr>
                <w:sz w:val="16"/>
                <w:szCs w:val="16"/>
              </w:rPr>
              <w:t>+/- 1%</w:t>
            </w:r>
          </w:p>
        </w:tc>
        <w:tc>
          <w:tcPr>
            <w:tcW w:w="1499" w:type="dxa"/>
            <w:gridSpan w:val="2"/>
            <w:vAlign w:val="center"/>
          </w:tcPr>
          <w:p w14:paraId="070FBCD2" w14:textId="77777777" w:rsidR="00515C13" w:rsidRPr="00FB0A89" w:rsidRDefault="00515C13" w:rsidP="0039575C">
            <w:pPr>
              <w:pStyle w:val="PlainText"/>
              <w:jc w:val="center"/>
              <w:rPr>
                <w:sz w:val="16"/>
                <w:szCs w:val="16"/>
              </w:rPr>
            </w:pPr>
            <w:r>
              <w:rPr>
                <w:sz w:val="16"/>
                <w:szCs w:val="16"/>
              </w:rPr>
              <w:t>+/- 2%</w:t>
            </w:r>
          </w:p>
        </w:tc>
      </w:tr>
      <w:tr w:rsidR="00515C13" w:rsidRPr="00FB0A89" w14:paraId="205D9C5F" w14:textId="77777777" w:rsidTr="0039575C">
        <w:tc>
          <w:tcPr>
            <w:tcW w:w="4937" w:type="dxa"/>
            <w:vAlign w:val="center"/>
          </w:tcPr>
          <w:p w14:paraId="228E6AC5" w14:textId="6943F95C" w:rsidR="00515C13" w:rsidRPr="00FB0A89" w:rsidRDefault="0099598F" w:rsidP="0039575C">
            <w:pPr>
              <w:pStyle w:val="PlainText"/>
              <w:rPr>
                <w:sz w:val="16"/>
                <w:szCs w:val="16"/>
              </w:rPr>
            </w:pPr>
            <w:r>
              <w:rPr>
                <w:sz w:val="16"/>
                <w:szCs w:val="16"/>
              </w:rPr>
              <w:t>Total district flows to/from the special area</w:t>
            </w:r>
          </w:p>
        </w:tc>
        <w:tc>
          <w:tcPr>
            <w:tcW w:w="2970" w:type="dxa"/>
            <w:gridSpan w:val="3"/>
            <w:vAlign w:val="center"/>
          </w:tcPr>
          <w:p w14:paraId="4CA2D5DE" w14:textId="77777777" w:rsidR="00515C13" w:rsidRDefault="00515C13" w:rsidP="0039575C">
            <w:pPr>
              <w:pStyle w:val="PlainText"/>
              <w:jc w:val="center"/>
              <w:rPr>
                <w:sz w:val="16"/>
                <w:szCs w:val="16"/>
              </w:rPr>
            </w:pPr>
            <w:r>
              <w:rPr>
                <w:sz w:val="16"/>
                <w:szCs w:val="16"/>
              </w:rPr>
              <w:t>Each cell with 30% (relative to cell) or</w:t>
            </w:r>
          </w:p>
          <w:p w14:paraId="1DF3785F" w14:textId="5A92B88F" w:rsidR="00515C13" w:rsidRPr="00FB0A89" w:rsidRDefault="00515C13" w:rsidP="0039575C">
            <w:pPr>
              <w:pStyle w:val="PlainText"/>
              <w:jc w:val="center"/>
              <w:rPr>
                <w:sz w:val="16"/>
                <w:szCs w:val="16"/>
              </w:rPr>
            </w:pPr>
            <w:r>
              <w:rPr>
                <w:sz w:val="16"/>
                <w:szCs w:val="16"/>
              </w:rPr>
              <w:t>5% (r</w:t>
            </w:r>
            <w:r w:rsidR="00E925BC">
              <w:rPr>
                <w:sz w:val="16"/>
                <w:szCs w:val="16"/>
              </w:rPr>
              <w:t>elative to total transit trips)</w:t>
            </w:r>
          </w:p>
        </w:tc>
      </w:tr>
      <w:tr w:rsidR="00515C13" w:rsidRPr="00FB0A89" w14:paraId="71D6A5A3" w14:textId="77777777" w:rsidTr="0039575C">
        <w:tc>
          <w:tcPr>
            <w:tcW w:w="4937" w:type="dxa"/>
            <w:vAlign w:val="center"/>
          </w:tcPr>
          <w:p w14:paraId="1B6DBCDB" w14:textId="77777777" w:rsidR="00515C13" w:rsidRPr="00FB0A89" w:rsidRDefault="00515C13" w:rsidP="0039575C">
            <w:pPr>
              <w:pStyle w:val="PlainText"/>
              <w:rPr>
                <w:sz w:val="16"/>
                <w:szCs w:val="16"/>
              </w:rPr>
            </w:pPr>
            <w:r>
              <w:rPr>
                <w:sz w:val="16"/>
                <w:szCs w:val="16"/>
              </w:rPr>
              <w:t>IVTT Coefficient – HBW</w:t>
            </w:r>
          </w:p>
        </w:tc>
        <w:tc>
          <w:tcPr>
            <w:tcW w:w="1471" w:type="dxa"/>
            <w:vAlign w:val="center"/>
          </w:tcPr>
          <w:p w14:paraId="5BF2E9E9" w14:textId="77777777" w:rsidR="00515C13" w:rsidRPr="00FB0A89" w:rsidRDefault="00515C13" w:rsidP="0039575C">
            <w:pPr>
              <w:pStyle w:val="PlainText"/>
              <w:jc w:val="center"/>
              <w:rPr>
                <w:sz w:val="16"/>
                <w:szCs w:val="16"/>
              </w:rPr>
            </w:pPr>
            <w:r>
              <w:rPr>
                <w:sz w:val="16"/>
                <w:szCs w:val="16"/>
              </w:rPr>
              <w:t>-0.05</w:t>
            </w:r>
          </w:p>
        </w:tc>
        <w:tc>
          <w:tcPr>
            <w:tcW w:w="1499" w:type="dxa"/>
            <w:gridSpan w:val="2"/>
            <w:vAlign w:val="center"/>
          </w:tcPr>
          <w:p w14:paraId="11046D02" w14:textId="77777777" w:rsidR="00515C13" w:rsidRPr="00FB0A89" w:rsidRDefault="00515C13" w:rsidP="0039575C">
            <w:pPr>
              <w:pStyle w:val="PlainText"/>
              <w:jc w:val="center"/>
              <w:rPr>
                <w:sz w:val="16"/>
                <w:szCs w:val="16"/>
              </w:rPr>
            </w:pPr>
            <w:r>
              <w:rPr>
                <w:sz w:val="16"/>
                <w:szCs w:val="16"/>
              </w:rPr>
              <w:t>-0.01</w:t>
            </w:r>
          </w:p>
        </w:tc>
      </w:tr>
      <w:tr w:rsidR="00515C13" w:rsidRPr="00FB0A89" w14:paraId="54F6F58E" w14:textId="77777777" w:rsidTr="0039575C">
        <w:tc>
          <w:tcPr>
            <w:tcW w:w="4937" w:type="dxa"/>
            <w:vAlign w:val="center"/>
          </w:tcPr>
          <w:p w14:paraId="529D5C18" w14:textId="77777777" w:rsidR="00515C13" w:rsidRPr="00FB0A89" w:rsidRDefault="00515C13" w:rsidP="0039575C">
            <w:pPr>
              <w:pStyle w:val="PlainText"/>
              <w:rPr>
                <w:sz w:val="16"/>
                <w:szCs w:val="16"/>
              </w:rPr>
            </w:pPr>
            <w:r>
              <w:rPr>
                <w:sz w:val="16"/>
                <w:szCs w:val="16"/>
              </w:rPr>
              <w:t>IVTT Coefficient – HBNW</w:t>
            </w:r>
          </w:p>
        </w:tc>
        <w:tc>
          <w:tcPr>
            <w:tcW w:w="1471" w:type="dxa"/>
            <w:vAlign w:val="center"/>
          </w:tcPr>
          <w:p w14:paraId="79E2E48C" w14:textId="77777777" w:rsidR="00515C13" w:rsidRPr="00FB0A89" w:rsidRDefault="00515C13" w:rsidP="0039575C">
            <w:pPr>
              <w:pStyle w:val="PlainText"/>
              <w:jc w:val="center"/>
              <w:rPr>
                <w:sz w:val="16"/>
                <w:szCs w:val="16"/>
              </w:rPr>
            </w:pPr>
            <w:r>
              <w:rPr>
                <w:sz w:val="16"/>
                <w:szCs w:val="16"/>
              </w:rPr>
              <w:t>-0.033</w:t>
            </w:r>
          </w:p>
        </w:tc>
        <w:tc>
          <w:tcPr>
            <w:tcW w:w="1499" w:type="dxa"/>
            <w:gridSpan w:val="2"/>
            <w:vAlign w:val="center"/>
          </w:tcPr>
          <w:p w14:paraId="1066DB47" w14:textId="77777777" w:rsidR="00515C13" w:rsidRPr="00FB0A89" w:rsidRDefault="00515C13" w:rsidP="0039575C">
            <w:pPr>
              <w:pStyle w:val="PlainText"/>
              <w:jc w:val="center"/>
              <w:rPr>
                <w:sz w:val="16"/>
                <w:szCs w:val="16"/>
              </w:rPr>
            </w:pPr>
            <w:r>
              <w:rPr>
                <w:sz w:val="16"/>
                <w:szCs w:val="16"/>
              </w:rPr>
              <w:t>-0.007</w:t>
            </w:r>
          </w:p>
        </w:tc>
      </w:tr>
      <w:tr w:rsidR="00515C13" w:rsidRPr="00FB0A89" w14:paraId="7FD7AF4D" w14:textId="77777777" w:rsidTr="0039575C">
        <w:tc>
          <w:tcPr>
            <w:tcW w:w="4937" w:type="dxa"/>
            <w:vAlign w:val="center"/>
          </w:tcPr>
          <w:p w14:paraId="21371C5C" w14:textId="77777777" w:rsidR="00515C13" w:rsidRDefault="00515C13" w:rsidP="0039575C">
            <w:pPr>
              <w:pStyle w:val="PlainText"/>
              <w:rPr>
                <w:sz w:val="16"/>
                <w:szCs w:val="16"/>
              </w:rPr>
            </w:pPr>
            <w:r>
              <w:rPr>
                <w:sz w:val="16"/>
                <w:szCs w:val="16"/>
              </w:rPr>
              <w:t>IVTTT Coefficient – NHB</w:t>
            </w:r>
          </w:p>
        </w:tc>
        <w:tc>
          <w:tcPr>
            <w:tcW w:w="1471" w:type="dxa"/>
            <w:vAlign w:val="center"/>
          </w:tcPr>
          <w:p w14:paraId="5A47ABBE" w14:textId="77777777" w:rsidR="00515C13" w:rsidRDefault="00515C13" w:rsidP="0039575C">
            <w:pPr>
              <w:pStyle w:val="PlainText"/>
              <w:jc w:val="center"/>
              <w:rPr>
                <w:sz w:val="16"/>
                <w:szCs w:val="16"/>
              </w:rPr>
            </w:pPr>
            <w:r>
              <w:rPr>
                <w:sz w:val="16"/>
                <w:szCs w:val="16"/>
              </w:rPr>
              <w:t>-0.05</w:t>
            </w:r>
          </w:p>
        </w:tc>
        <w:tc>
          <w:tcPr>
            <w:tcW w:w="1499" w:type="dxa"/>
            <w:gridSpan w:val="2"/>
            <w:vAlign w:val="center"/>
          </w:tcPr>
          <w:p w14:paraId="0A948C51" w14:textId="77777777" w:rsidR="00515C13" w:rsidRDefault="00515C13" w:rsidP="0039575C">
            <w:pPr>
              <w:pStyle w:val="PlainText"/>
              <w:jc w:val="center"/>
              <w:rPr>
                <w:sz w:val="16"/>
                <w:szCs w:val="16"/>
              </w:rPr>
            </w:pPr>
            <w:r>
              <w:rPr>
                <w:sz w:val="16"/>
                <w:szCs w:val="16"/>
              </w:rPr>
              <w:t>-0.01</w:t>
            </w:r>
          </w:p>
        </w:tc>
      </w:tr>
      <w:tr w:rsidR="00515C13" w:rsidRPr="00FB0A89" w14:paraId="0343E820" w14:textId="77777777" w:rsidTr="0039575C">
        <w:tc>
          <w:tcPr>
            <w:tcW w:w="4937" w:type="dxa"/>
            <w:vAlign w:val="center"/>
          </w:tcPr>
          <w:p w14:paraId="106D1FCD" w14:textId="77777777" w:rsidR="00515C13" w:rsidRPr="00FB0A89" w:rsidRDefault="00515C13" w:rsidP="0039575C">
            <w:pPr>
              <w:pStyle w:val="PlainText"/>
              <w:rPr>
                <w:sz w:val="16"/>
                <w:szCs w:val="16"/>
              </w:rPr>
            </w:pPr>
            <w:r>
              <w:rPr>
                <w:sz w:val="16"/>
                <w:szCs w:val="16"/>
              </w:rPr>
              <w:t xml:space="preserve">Ratio of OVTT / IVTT Coefficients – HBW </w:t>
            </w:r>
          </w:p>
        </w:tc>
        <w:tc>
          <w:tcPr>
            <w:tcW w:w="2970" w:type="dxa"/>
            <w:gridSpan w:val="3"/>
            <w:vMerge w:val="restart"/>
            <w:vAlign w:val="center"/>
          </w:tcPr>
          <w:p w14:paraId="4569B4A5" w14:textId="77777777" w:rsidR="00515C13" w:rsidRPr="00FB0A89" w:rsidRDefault="00515C13" w:rsidP="0039575C">
            <w:pPr>
              <w:pStyle w:val="PlainText"/>
              <w:jc w:val="center"/>
              <w:rPr>
                <w:sz w:val="16"/>
                <w:szCs w:val="16"/>
              </w:rPr>
            </w:pPr>
            <w:r>
              <w:rPr>
                <w:sz w:val="16"/>
                <w:szCs w:val="16"/>
              </w:rPr>
              <w:t>2.0-3.0</w:t>
            </w:r>
          </w:p>
        </w:tc>
      </w:tr>
      <w:tr w:rsidR="00515C13" w:rsidRPr="00FB0A89" w14:paraId="689FEF21" w14:textId="77777777" w:rsidTr="0039575C">
        <w:tc>
          <w:tcPr>
            <w:tcW w:w="4937" w:type="dxa"/>
            <w:vAlign w:val="center"/>
          </w:tcPr>
          <w:p w14:paraId="5F2CC05B" w14:textId="77777777" w:rsidR="00515C13" w:rsidRDefault="00515C13" w:rsidP="0039575C">
            <w:pPr>
              <w:pStyle w:val="PlainText"/>
              <w:rPr>
                <w:sz w:val="16"/>
                <w:szCs w:val="16"/>
              </w:rPr>
            </w:pPr>
            <w:r>
              <w:rPr>
                <w:sz w:val="16"/>
                <w:szCs w:val="16"/>
              </w:rPr>
              <w:t>Ratio of OVTT / IVTT Coefficients – HBNW</w:t>
            </w:r>
          </w:p>
        </w:tc>
        <w:tc>
          <w:tcPr>
            <w:tcW w:w="2970" w:type="dxa"/>
            <w:gridSpan w:val="3"/>
            <w:vMerge/>
            <w:vAlign w:val="center"/>
          </w:tcPr>
          <w:p w14:paraId="52DC4DC2" w14:textId="77777777" w:rsidR="00515C13" w:rsidRDefault="00515C13" w:rsidP="0039575C">
            <w:pPr>
              <w:pStyle w:val="PlainText"/>
              <w:jc w:val="center"/>
              <w:rPr>
                <w:sz w:val="16"/>
                <w:szCs w:val="16"/>
              </w:rPr>
            </w:pPr>
          </w:p>
        </w:tc>
      </w:tr>
      <w:tr w:rsidR="00515C13" w:rsidRPr="00FB0A89" w14:paraId="4A4408BF" w14:textId="77777777" w:rsidTr="0039575C">
        <w:tc>
          <w:tcPr>
            <w:tcW w:w="4937" w:type="dxa"/>
            <w:vAlign w:val="center"/>
          </w:tcPr>
          <w:p w14:paraId="5AA5B528" w14:textId="77777777" w:rsidR="00515C13" w:rsidRDefault="00515C13" w:rsidP="0039575C">
            <w:pPr>
              <w:pStyle w:val="PlainText"/>
              <w:rPr>
                <w:sz w:val="16"/>
                <w:szCs w:val="16"/>
              </w:rPr>
            </w:pPr>
            <w:r>
              <w:rPr>
                <w:sz w:val="16"/>
                <w:szCs w:val="16"/>
              </w:rPr>
              <w:t>Ratio of OVTT / IVTT Coefficients – NHB</w:t>
            </w:r>
          </w:p>
        </w:tc>
        <w:tc>
          <w:tcPr>
            <w:tcW w:w="2970" w:type="dxa"/>
            <w:gridSpan w:val="3"/>
            <w:vMerge/>
            <w:vAlign w:val="center"/>
          </w:tcPr>
          <w:p w14:paraId="22239627" w14:textId="77777777" w:rsidR="00515C13" w:rsidRDefault="00515C13" w:rsidP="0039575C">
            <w:pPr>
              <w:pStyle w:val="PlainText"/>
              <w:jc w:val="center"/>
              <w:rPr>
                <w:sz w:val="16"/>
                <w:szCs w:val="16"/>
              </w:rPr>
            </w:pPr>
          </w:p>
        </w:tc>
      </w:tr>
      <w:tr w:rsidR="00515C13" w:rsidRPr="00FB0A89" w14:paraId="78759163" w14:textId="77777777" w:rsidTr="0039575C">
        <w:tc>
          <w:tcPr>
            <w:tcW w:w="4937" w:type="dxa"/>
            <w:vAlign w:val="center"/>
          </w:tcPr>
          <w:p w14:paraId="2F10522B" w14:textId="77777777" w:rsidR="00515C13" w:rsidRDefault="00515C13" w:rsidP="0039575C">
            <w:pPr>
              <w:pStyle w:val="PlainText"/>
              <w:rPr>
                <w:sz w:val="16"/>
                <w:szCs w:val="16"/>
              </w:rPr>
            </w:pPr>
            <w:r>
              <w:rPr>
                <w:sz w:val="16"/>
                <w:szCs w:val="16"/>
              </w:rPr>
              <w:t>Implied value of time – percent of household income</w:t>
            </w:r>
          </w:p>
        </w:tc>
        <w:tc>
          <w:tcPr>
            <w:tcW w:w="2970" w:type="dxa"/>
            <w:gridSpan w:val="3"/>
            <w:vAlign w:val="center"/>
          </w:tcPr>
          <w:p w14:paraId="202CF9BD" w14:textId="77777777" w:rsidR="00515C13" w:rsidRDefault="00515C13" w:rsidP="0039575C">
            <w:pPr>
              <w:pStyle w:val="PlainText"/>
              <w:jc w:val="center"/>
              <w:rPr>
                <w:sz w:val="16"/>
                <w:szCs w:val="16"/>
              </w:rPr>
            </w:pPr>
            <w:r>
              <w:rPr>
                <w:sz w:val="16"/>
                <w:szCs w:val="16"/>
              </w:rPr>
              <w:t>25%-33%</w:t>
            </w:r>
          </w:p>
        </w:tc>
      </w:tr>
      <w:tr w:rsidR="00515C13" w:rsidRPr="00FB0A89" w14:paraId="6E10E760" w14:textId="77777777" w:rsidTr="0039575C">
        <w:tc>
          <w:tcPr>
            <w:tcW w:w="4937" w:type="dxa"/>
            <w:vAlign w:val="center"/>
          </w:tcPr>
          <w:p w14:paraId="515778FA" w14:textId="77777777" w:rsidR="00515C13" w:rsidRDefault="00515C13" w:rsidP="0039575C">
            <w:pPr>
              <w:pStyle w:val="PlainText"/>
              <w:rPr>
                <w:sz w:val="16"/>
                <w:szCs w:val="16"/>
              </w:rPr>
            </w:pPr>
            <w:r>
              <w:rPr>
                <w:sz w:val="16"/>
                <w:szCs w:val="16"/>
              </w:rPr>
              <w:t xml:space="preserve">Implied value of time – HBW </w:t>
            </w:r>
          </w:p>
        </w:tc>
        <w:tc>
          <w:tcPr>
            <w:tcW w:w="2970" w:type="dxa"/>
            <w:gridSpan w:val="3"/>
            <w:vAlign w:val="center"/>
          </w:tcPr>
          <w:p w14:paraId="23C8EBF5" w14:textId="77777777" w:rsidR="00515C13" w:rsidRDefault="00515C13" w:rsidP="0039575C">
            <w:pPr>
              <w:pStyle w:val="PlainText"/>
              <w:jc w:val="center"/>
              <w:rPr>
                <w:sz w:val="16"/>
                <w:szCs w:val="16"/>
              </w:rPr>
            </w:pPr>
            <w:r>
              <w:rPr>
                <w:sz w:val="16"/>
                <w:szCs w:val="16"/>
              </w:rPr>
              <w:t>$2.00-$5.00</w:t>
            </w:r>
          </w:p>
        </w:tc>
      </w:tr>
      <w:tr w:rsidR="00515C13" w:rsidRPr="00FB0A89" w14:paraId="123E23C8" w14:textId="77777777" w:rsidTr="0039575C">
        <w:tc>
          <w:tcPr>
            <w:tcW w:w="4937" w:type="dxa"/>
            <w:vAlign w:val="center"/>
          </w:tcPr>
          <w:p w14:paraId="198931C2" w14:textId="77777777" w:rsidR="00515C13" w:rsidRDefault="00515C13" w:rsidP="0039575C">
            <w:pPr>
              <w:pStyle w:val="PlainText"/>
              <w:rPr>
                <w:sz w:val="16"/>
                <w:szCs w:val="16"/>
              </w:rPr>
            </w:pPr>
            <w:r>
              <w:rPr>
                <w:sz w:val="16"/>
                <w:szCs w:val="16"/>
              </w:rPr>
              <w:t>Implied value of time – HBNW</w:t>
            </w:r>
          </w:p>
        </w:tc>
        <w:tc>
          <w:tcPr>
            <w:tcW w:w="2970" w:type="dxa"/>
            <w:gridSpan w:val="3"/>
            <w:vAlign w:val="center"/>
          </w:tcPr>
          <w:p w14:paraId="3F4697E6" w14:textId="77777777" w:rsidR="00515C13" w:rsidRDefault="00515C13" w:rsidP="0039575C">
            <w:pPr>
              <w:pStyle w:val="PlainText"/>
              <w:jc w:val="center"/>
              <w:rPr>
                <w:sz w:val="16"/>
                <w:szCs w:val="16"/>
              </w:rPr>
            </w:pPr>
            <w:r>
              <w:rPr>
                <w:sz w:val="16"/>
                <w:szCs w:val="16"/>
              </w:rPr>
              <w:t>$0.50-$5.00</w:t>
            </w:r>
          </w:p>
        </w:tc>
      </w:tr>
      <w:tr w:rsidR="00515C13" w:rsidRPr="00FB0A89" w14:paraId="1C09FA68" w14:textId="77777777" w:rsidTr="0039575C">
        <w:tc>
          <w:tcPr>
            <w:tcW w:w="4937" w:type="dxa"/>
            <w:vAlign w:val="center"/>
          </w:tcPr>
          <w:p w14:paraId="74EF5F3C" w14:textId="77777777" w:rsidR="00515C13" w:rsidRDefault="00515C13" w:rsidP="0039575C">
            <w:pPr>
              <w:pStyle w:val="PlainText"/>
              <w:rPr>
                <w:sz w:val="16"/>
                <w:szCs w:val="16"/>
              </w:rPr>
            </w:pPr>
            <w:r>
              <w:rPr>
                <w:sz w:val="16"/>
                <w:szCs w:val="16"/>
              </w:rPr>
              <w:t>Implied value of time – NHB</w:t>
            </w:r>
          </w:p>
        </w:tc>
        <w:tc>
          <w:tcPr>
            <w:tcW w:w="2970" w:type="dxa"/>
            <w:gridSpan w:val="3"/>
            <w:vAlign w:val="center"/>
          </w:tcPr>
          <w:p w14:paraId="1E2567C0" w14:textId="77777777" w:rsidR="00515C13" w:rsidRDefault="00515C13" w:rsidP="0039575C">
            <w:pPr>
              <w:pStyle w:val="PlainText"/>
              <w:jc w:val="center"/>
              <w:rPr>
                <w:sz w:val="16"/>
                <w:szCs w:val="16"/>
              </w:rPr>
            </w:pPr>
            <w:r>
              <w:rPr>
                <w:sz w:val="16"/>
                <w:szCs w:val="16"/>
              </w:rPr>
              <w:t>$0.20-$5.00</w:t>
            </w:r>
          </w:p>
        </w:tc>
      </w:tr>
      <w:tr w:rsidR="00515C13" w:rsidRPr="00FB0A89" w14:paraId="3D73FD46" w14:textId="77777777" w:rsidTr="0039575C">
        <w:tc>
          <w:tcPr>
            <w:tcW w:w="4937" w:type="dxa"/>
            <w:vAlign w:val="center"/>
          </w:tcPr>
          <w:p w14:paraId="45D83076" w14:textId="77777777" w:rsidR="00515C13" w:rsidRDefault="00515C13" w:rsidP="0039575C">
            <w:pPr>
              <w:pStyle w:val="PlainText"/>
              <w:rPr>
                <w:sz w:val="16"/>
                <w:szCs w:val="16"/>
              </w:rPr>
            </w:pPr>
            <w:r>
              <w:rPr>
                <w:sz w:val="16"/>
                <w:szCs w:val="16"/>
              </w:rPr>
              <w:t>Ratio of HBW constants to HBW IVTT coefficient</w:t>
            </w:r>
          </w:p>
        </w:tc>
        <w:tc>
          <w:tcPr>
            <w:tcW w:w="1471" w:type="dxa"/>
            <w:vAlign w:val="center"/>
          </w:tcPr>
          <w:p w14:paraId="11C8000D" w14:textId="570AFEBF" w:rsidR="00515C13" w:rsidRDefault="00E925BC" w:rsidP="0039575C">
            <w:pPr>
              <w:pStyle w:val="PlainText"/>
              <w:jc w:val="center"/>
              <w:rPr>
                <w:sz w:val="16"/>
                <w:szCs w:val="16"/>
              </w:rPr>
            </w:pPr>
            <w:r>
              <w:rPr>
                <w:sz w:val="16"/>
                <w:szCs w:val="16"/>
              </w:rPr>
              <w:t>&lt; 20 min</w:t>
            </w:r>
          </w:p>
        </w:tc>
        <w:tc>
          <w:tcPr>
            <w:tcW w:w="1499" w:type="dxa"/>
            <w:gridSpan w:val="2"/>
            <w:vAlign w:val="center"/>
          </w:tcPr>
          <w:p w14:paraId="40B6BCC1" w14:textId="476EDB97" w:rsidR="00515C13" w:rsidRDefault="00E925BC" w:rsidP="0039575C">
            <w:pPr>
              <w:pStyle w:val="PlainText"/>
              <w:jc w:val="center"/>
              <w:rPr>
                <w:sz w:val="16"/>
                <w:szCs w:val="16"/>
              </w:rPr>
            </w:pPr>
            <w:r>
              <w:rPr>
                <w:sz w:val="16"/>
                <w:szCs w:val="16"/>
              </w:rPr>
              <w:t>&lt; 60 min</w:t>
            </w:r>
          </w:p>
        </w:tc>
      </w:tr>
      <w:tr w:rsidR="00515C13" w:rsidRPr="00FB0A89" w14:paraId="7267F10E" w14:textId="77777777" w:rsidTr="0039575C">
        <w:tc>
          <w:tcPr>
            <w:tcW w:w="4937" w:type="dxa"/>
            <w:vAlign w:val="center"/>
          </w:tcPr>
          <w:p w14:paraId="25C83302" w14:textId="77777777" w:rsidR="00515C13" w:rsidRDefault="00515C13" w:rsidP="0039575C">
            <w:pPr>
              <w:pStyle w:val="PlainText"/>
              <w:rPr>
                <w:sz w:val="16"/>
                <w:szCs w:val="16"/>
              </w:rPr>
            </w:pPr>
            <w:r>
              <w:rPr>
                <w:sz w:val="16"/>
                <w:szCs w:val="16"/>
              </w:rPr>
              <w:t>Ratio of HBNW constants to HBNW IVTT coefficient</w:t>
            </w:r>
          </w:p>
        </w:tc>
        <w:tc>
          <w:tcPr>
            <w:tcW w:w="1471" w:type="dxa"/>
            <w:vAlign w:val="center"/>
          </w:tcPr>
          <w:p w14:paraId="0C599FA2" w14:textId="1B314373" w:rsidR="00515C13" w:rsidRDefault="00515C13" w:rsidP="00E925BC">
            <w:pPr>
              <w:pStyle w:val="PlainText"/>
              <w:jc w:val="center"/>
              <w:rPr>
                <w:sz w:val="16"/>
                <w:szCs w:val="16"/>
              </w:rPr>
            </w:pPr>
            <w:r>
              <w:rPr>
                <w:sz w:val="16"/>
                <w:szCs w:val="16"/>
              </w:rPr>
              <w:t>&lt; 30 min</w:t>
            </w:r>
          </w:p>
        </w:tc>
        <w:tc>
          <w:tcPr>
            <w:tcW w:w="1499" w:type="dxa"/>
            <w:gridSpan w:val="2"/>
            <w:vAlign w:val="center"/>
          </w:tcPr>
          <w:p w14:paraId="654DBD66" w14:textId="6130AF20" w:rsidR="00515C13" w:rsidRDefault="00515C13" w:rsidP="00E925BC">
            <w:pPr>
              <w:pStyle w:val="PlainText"/>
              <w:jc w:val="center"/>
              <w:rPr>
                <w:sz w:val="16"/>
                <w:szCs w:val="16"/>
              </w:rPr>
            </w:pPr>
            <w:r>
              <w:rPr>
                <w:sz w:val="16"/>
                <w:szCs w:val="16"/>
              </w:rPr>
              <w:t>&lt; 60 min</w:t>
            </w:r>
          </w:p>
        </w:tc>
      </w:tr>
      <w:tr w:rsidR="00515C13" w:rsidRPr="00FB0A89" w14:paraId="65690275" w14:textId="77777777" w:rsidTr="0039575C">
        <w:tc>
          <w:tcPr>
            <w:tcW w:w="4937" w:type="dxa"/>
            <w:vAlign w:val="center"/>
          </w:tcPr>
          <w:p w14:paraId="1897A1B8" w14:textId="77777777" w:rsidR="00515C13" w:rsidRDefault="00515C13" w:rsidP="0039575C">
            <w:pPr>
              <w:pStyle w:val="PlainText"/>
              <w:rPr>
                <w:sz w:val="16"/>
                <w:szCs w:val="16"/>
              </w:rPr>
            </w:pPr>
            <w:r>
              <w:rPr>
                <w:sz w:val="16"/>
                <w:szCs w:val="16"/>
              </w:rPr>
              <w:t>Ratio of NHB constants to NHB IVTT coefficient</w:t>
            </w:r>
          </w:p>
        </w:tc>
        <w:tc>
          <w:tcPr>
            <w:tcW w:w="1471" w:type="dxa"/>
            <w:vAlign w:val="center"/>
          </w:tcPr>
          <w:p w14:paraId="0C23DE99" w14:textId="46A5F6A2" w:rsidR="00515C13" w:rsidRDefault="00515C13" w:rsidP="00E925BC">
            <w:pPr>
              <w:pStyle w:val="PlainText"/>
              <w:jc w:val="center"/>
              <w:rPr>
                <w:sz w:val="16"/>
                <w:szCs w:val="16"/>
              </w:rPr>
            </w:pPr>
            <w:r>
              <w:rPr>
                <w:sz w:val="16"/>
                <w:szCs w:val="16"/>
              </w:rPr>
              <w:t>&lt; 30 min</w:t>
            </w:r>
          </w:p>
        </w:tc>
        <w:tc>
          <w:tcPr>
            <w:tcW w:w="1499" w:type="dxa"/>
            <w:gridSpan w:val="2"/>
            <w:vAlign w:val="center"/>
          </w:tcPr>
          <w:p w14:paraId="571F4363" w14:textId="7BAD22A8" w:rsidR="00515C13" w:rsidRDefault="00515C13" w:rsidP="00E925BC">
            <w:pPr>
              <w:pStyle w:val="PlainText"/>
              <w:jc w:val="center"/>
              <w:rPr>
                <w:sz w:val="16"/>
                <w:szCs w:val="16"/>
              </w:rPr>
            </w:pPr>
            <w:r>
              <w:rPr>
                <w:sz w:val="16"/>
                <w:szCs w:val="16"/>
              </w:rPr>
              <w:t>&lt; 60 min</w:t>
            </w:r>
          </w:p>
        </w:tc>
      </w:tr>
      <w:tr w:rsidR="00515C13" w:rsidRPr="00FB0A89" w14:paraId="3D1EF37A" w14:textId="77777777" w:rsidTr="0039575C">
        <w:tc>
          <w:tcPr>
            <w:tcW w:w="4937" w:type="dxa"/>
            <w:vAlign w:val="center"/>
          </w:tcPr>
          <w:p w14:paraId="08902603" w14:textId="77777777" w:rsidR="00515C13" w:rsidRDefault="00515C13" w:rsidP="0039575C">
            <w:pPr>
              <w:pStyle w:val="PlainText"/>
              <w:rPr>
                <w:sz w:val="16"/>
                <w:szCs w:val="16"/>
              </w:rPr>
            </w:pPr>
            <w:r>
              <w:rPr>
                <w:sz w:val="16"/>
                <w:szCs w:val="16"/>
              </w:rPr>
              <w:t>Ratio of modal-specific constants to IVTT coefficient (each purpose)</w:t>
            </w:r>
          </w:p>
        </w:tc>
        <w:tc>
          <w:tcPr>
            <w:tcW w:w="1471" w:type="dxa"/>
            <w:vAlign w:val="center"/>
          </w:tcPr>
          <w:p w14:paraId="1D0EFCF6" w14:textId="11D55216" w:rsidR="00515C13" w:rsidRDefault="00515C13" w:rsidP="00E925BC">
            <w:pPr>
              <w:pStyle w:val="PlainText"/>
              <w:jc w:val="center"/>
              <w:rPr>
                <w:sz w:val="16"/>
                <w:szCs w:val="16"/>
              </w:rPr>
            </w:pPr>
            <w:r>
              <w:rPr>
                <w:sz w:val="16"/>
                <w:szCs w:val="16"/>
              </w:rPr>
              <w:t>&lt; 10-12 min</w:t>
            </w:r>
          </w:p>
        </w:tc>
        <w:tc>
          <w:tcPr>
            <w:tcW w:w="1499" w:type="dxa"/>
            <w:gridSpan w:val="2"/>
            <w:vAlign w:val="center"/>
          </w:tcPr>
          <w:p w14:paraId="630B21DC" w14:textId="663D082B" w:rsidR="00515C13" w:rsidRDefault="00515C13" w:rsidP="00E925BC">
            <w:pPr>
              <w:pStyle w:val="PlainText"/>
              <w:jc w:val="center"/>
              <w:rPr>
                <w:sz w:val="16"/>
                <w:szCs w:val="16"/>
              </w:rPr>
            </w:pPr>
            <w:r>
              <w:rPr>
                <w:sz w:val="16"/>
                <w:szCs w:val="16"/>
              </w:rPr>
              <w:t>&lt; 15 min</w:t>
            </w:r>
          </w:p>
        </w:tc>
      </w:tr>
      <w:tr w:rsidR="00515C13" w:rsidRPr="00FB0A89" w14:paraId="1D67CBB5" w14:textId="77777777" w:rsidTr="0039575C">
        <w:tc>
          <w:tcPr>
            <w:tcW w:w="4937" w:type="dxa"/>
            <w:vAlign w:val="center"/>
          </w:tcPr>
          <w:p w14:paraId="676F6124" w14:textId="77777777" w:rsidR="00515C13" w:rsidRDefault="00515C13" w:rsidP="0039575C">
            <w:pPr>
              <w:pStyle w:val="PlainText"/>
              <w:rPr>
                <w:sz w:val="16"/>
                <w:szCs w:val="16"/>
              </w:rPr>
            </w:pPr>
            <w:r>
              <w:rPr>
                <w:sz w:val="16"/>
                <w:szCs w:val="16"/>
              </w:rPr>
              <w:t>Ratio of access-mode constants to IVTT coefficient (each purpose)</w:t>
            </w:r>
          </w:p>
        </w:tc>
        <w:tc>
          <w:tcPr>
            <w:tcW w:w="1471" w:type="dxa"/>
            <w:vAlign w:val="center"/>
          </w:tcPr>
          <w:p w14:paraId="36EE8968" w14:textId="2865956E" w:rsidR="00515C13" w:rsidRDefault="00E925BC" w:rsidP="0039575C">
            <w:pPr>
              <w:pStyle w:val="PlainText"/>
              <w:jc w:val="center"/>
              <w:rPr>
                <w:sz w:val="16"/>
                <w:szCs w:val="16"/>
              </w:rPr>
            </w:pPr>
            <w:r>
              <w:rPr>
                <w:sz w:val="16"/>
                <w:szCs w:val="16"/>
              </w:rPr>
              <w:t>&lt; 20 min</w:t>
            </w:r>
          </w:p>
        </w:tc>
        <w:tc>
          <w:tcPr>
            <w:tcW w:w="1499" w:type="dxa"/>
            <w:gridSpan w:val="2"/>
            <w:vAlign w:val="center"/>
          </w:tcPr>
          <w:p w14:paraId="781A20C3" w14:textId="03925BEC" w:rsidR="00515C13" w:rsidRDefault="00515C13" w:rsidP="00E925BC">
            <w:pPr>
              <w:pStyle w:val="PlainText"/>
              <w:jc w:val="center"/>
              <w:rPr>
                <w:sz w:val="16"/>
                <w:szCs w:val="16"/>
              </w:rPr>
            </w:pPr>
            <w:r>
              <w:rPr>
                <w:sz w:val="16"/>
                <w:szCs w:val="16"/>
              </w:rPr>
              <w:t>&lt; 40 min</w:t>
            </w:r>
          </w:p>
        </w:tc>
      </w:tr>
      <w:tr w:rsidR="00515C13" w:rsidRPr="00FB0A89" w14:paraId="621DEF9D" w14:textId="77777777" w:rsidTr="0039575C">
        <w:tc>
          <w:tcPr>
            <w:tcW w:w="4937" w:type="dxa"/>
            <w:vAlign w:val="center"/>
          </w:tcPr>
          <w:p w14:paraId="00C67E34" w14:textId="77777777" w:rsidR="00515C13" w:rsidRDefault="00515C13" w:rsidP="0039575C">
            <w:pPr>
              <w:pStyle w:val="PlainText"/>
              <w:rPr>
                <w:sz w:val="16"/>
                <w:szCs w:val="16"/>
              </w:rPr>
            </w:pPr>
            <w:r>
              <w:rPr>
                <w:sz w:val="16"/>
                <w:szCs w:val="16"/>
              </w:rPr>
              <w:t>LogSum coefficients</w:t>
            </w:r>
          </w:p>
        </w:tc>
        <w:tc>
          <w:tcPr>
            <w:tcW w:w="1485" w:type="dxa"/>
            <w:gridSpan w:val="2"/>
            <w:vAlign w:val="center"/>
          </w:tcPr>
          <w:p w14:paraId="59E44A36" w14:textId="77777777" w:rsidR="00515C13" w:rsidRDefault="00515C13" w:rsidP="0039575C">
            <w:pPr>
              <w:pStyle w:val="PlainText"/>
              <w:jc w:val="center"/>
              <w:rPr>
                <w:sz w:val="16"/>
                <w:szCs w:val="16"/>
              </w:rPr>
            </w:pPr>
            <w:r>
              <w:rPr>
                <w:sz w:val="16"/>
                <w:szCs w:val="16"/>
              </w:rPr>
              <w:t>0.3 – 0.7</w:t>
            </w:r>
          </w:p>
        </w:tc>
        <w:tc>
          <w:tcPr>
            <w:tcW w:w="1485" w:type="dxa"/>
            <w:vAlign w:val="center"/>
          </w:tcPr>
          <w:p w14:paraId="25FFD1BC" w14:textId="77777777" w:rsidR="00515C13" w:rsidRDefault="00515C13" w:rsidP="0039575C">
            <w:pPr>
              <w:pStyle w:val="PlainText"/>
              <w:jc w:val="center"/>
              <w:rPr>
                <w:sz w:val="16"/>
                <w:szCs w:val="16"/>
              </w:rPr>
            </w:pPr>
            <w:r>
              <w:rPr>
                <w:sz w:val="16"/>
                <w:szCs w:val="16"/>
              </w:rPr>
              <w:t>0.3 – 1.0</w:t>
            </w:r>
          </w:p>
        </w:tc>
      </w:tr>
      <w:tr w:rsidR="00515C13" w:rsidRPr="00FB0A89" w14:paraId="4DF358EE" w14:textId="77777777" w:rsidTr="0039575C">
        <w:tc>
          <w:tcPr>
            <w:tcW w:w="4937" w:type="dxa"/>
            <w:vAlign w:val="center"/>
          </w:tcPr>
          <w:p w14:paraId="317E3D77" w14:textId="183DF767" w:rsidR="00515C13" w:rsidRDefault="00515C13" w:rsidP="0039575C">
            <w:pPr>
              <w:pStyle w:val="PlainText"/>
              <w:rPr>
                <w:sz w:val="16"/>
                <w:szCs w:val="16"/>
              </w:rPr>
            </w:pPr>
            <w:r>
              <w:rPr>
                <w:sz w:val="16"/>
                <w:szCs w:val="16"/>
              </w:rPr>
              <w:t>Consistency of ratio of OVTT / IVTT parameters across modal choice</w:t>
            </w:r>
            <w:r w:rsidR="0099598F">
              <w:rPr>
                <w:sz w:val="16"/>
                <w:szCs w:val="16"/>
              </w:rPr>
              <w:t xml:space="preserve"> and</w:t>
            </w:r>
            <w:r>
              <w:rPr>
                <w:sz w:val="16"/>
                <w:szCs w:val="16"/>
              </w:rPr>
              <w:t xml:space="preserve"> all path-building components</w:t>
            </w:r>
          </w:p>
        </w:tc>
        <w:tc>
          <w:tcPr>
            <w:tcW w:w="1471" w:type="dxa"/>
            <w:vAlign w:val="center"/>
          </w:tcPr>
          <w:p w14:paraId="5308D97E" w14:textId="77777777" w:rsidR="00515C13" w:rsidRDefault="00515C13" w:rsidP="0039575C">
            <w:pPr>
              <w:pStyle w:val="PlainText"/>
              <w:jc w:val="center"/>
              <w:rPr>
                <w:sz w:val="16"/>
                <w:szCs w:val="16"/>
              </w:rPr>
            </w:pPr>
            <w:r>
              <w:rPr>
                <w:sz w:val="16"/>
                <w:szCs w:val="16"/>
              </w:rPr>
              <w:t>Exact match</w:t>
            </w:r>
          </w:p>
        </w:tc>
        <w:tc>
          <w:tcPr>
            <w:tcW w:w="1499" w:type="dxa"/>
            <w:gridSpan w:val="2"/>
            <w:vAlign w:val="center"/>
          </w:tcPr>
          <w:p w14:paraId="158C99C2" w14:textId="77777777" w:rsidR="00515C13" w:rsidRDefault="00515C13" w:rsidP="0039575C">
            <w:pPr>
              <w:pStyle w:val="PlainText"/>
              <w:jc w:val="center"/>
              <w:rPr>
                <w:sz w:val="16"/>
                <w:szCs w:val="16"/>
              </w:rPr>
            </w:pPr>
            <w:r>
              <w:rPr>
                <w:sz w:val="16"/>
                <w:szCs w:val="16"/>
              </w:rPr>
              <w:t>Within 25%</w:t>
            </w:r>
          </w:p>
        </w:tc>
      </w:tr>
      <w:tr w:rsidR="00515C13" w:rsidRPr="00FB0A89" w14:paraId="332304F0" w14:textId="77777777" w:rsidTr="0039575C">
        <w:tc>
          <w:tcPr>
            <w:tcW w:w="4937" w:type="dxa"/>
            <w:vAlign w:val="center"/>
          </w:tcPr>
          <w:p w14:paraId="0BA777CF" w14:textId="6915DBD8" w:rsidR="00515C13" w:rsidRDefault="00515C13" w:rsidP="0039575C">
            <w:pPr>
              <w:pStyle w:val="PlainText"/>
              <w:rPr>
                <w:sz w:val="16"/>
                <w:szCs w:val="16"/>
              </w:rPr>
            </w:pPr>
            <w:r>
              <w:rPr>
                <w:sz w:val="16"/>
                <w:szCs w:val="16"/>
              </w:rPr>
              <w:t xml:space="preserve">Consistency of ratio of implied VOT across modal choice </w:t>
            </w:r>
            <w:r w:rsidR="0099598F">
              <w:rPr>
                <w:sz w:val="16"/>
                <w:szCs w:val="16"/>
              </w:rPr>
              <w:t xml:space="preserve">and </w:t>
            </w:r>
            <w:r>
              <w:rPr>
                <w:sz w:val="16"/>
                <w:szCs w:val="16"/>
              </w:rPr>
              <w:t>all path-building components</w:t>
            </w:r>
          </w:p>
        </w:tc>
        <w:tc>
          <w:tcPr>
            <w:tcW w:w="1471" w:type="dxa"/>
            <w:vAlign w:val="center"/>
          </w:tcPr>
          <w:p w14:paraId="32ABEF68" w14:textId="77777777" w:rsidR="00515C13" w:rsidRDefault="00515C13" w:rsidP="0039575C">
            <w:pPr>
              <w:pStyle w:val="PlainText"/>
              <w:jc w:val="center"/>
              <w:rPr>
                <w:sz w:val="16"/>
                <w:szCs w:val="16"/>
              </w:rPr>
            </w:pPr>
            <w:r>
              <w:rPr>
                <w:sz w:val="16"/>
                <w:szCs w:val="16"/>
              </w:rPr>
              <w:t>Exact match</w:t>
            </w:r>
          </w:p>
        </w:tc>
        <w:tc>
          <w:tcPr>
            <w:tcW w:w="1499" w:type="dxa"/>
            <w:gridSpan w:val="2"/>
            <w:vAlign w:val="center"/>
          </w:tcPr>
          <w:p w14:paraId="090C2CE5" w14:textId="77777777" w:rsidR="00515C13" w:rsidRDefault="00515C13" w:rsidP="0039575C">
            <w:pPr>
              <w:pStyle w:val="PlainText"/>
              <w:jc w:val="center"/>
              <w:rPr>
                <w:sz w:val="16"/>
                <w:szCs w:val="16"/>
              </w:rPr>
            </w:pPr>
            <w:r>
              <w:rPr>
                <w:sz w:val="16"/>
                <w:szCs w:val="16"/>
              </w:rPr>
              <w:t>Within 25%</w:t>
            </w:r>
          </w:p>
        </w:tc>
      </w:tr>
      <w:tr w:rsidR="00515C13" w:rsidRPr="00FB0A89" w14:paraId="61DC9B56" w14:textId="77777777" w:rsidTr="0039575C">
        <w:tc>
          <w:tcPr>
            <w:tcW w:w="4937" w:type="dxa"/>
            <w:vAlign w:val="center"/>
          </w:tcPr>
          <w:p w14:paraId="61814A6B" w14:textId="76257390" w:rsidR="00515C13" w:rsidRDefault="00515C13" w:rsidP="0099598F">
            <w:pPr>
              <w:pStyle w:val="PlainText"/>
              <w:rPr>
                <w:sz w:val="16"/>
                <w:szCs w:val="16"/>
              </w:rPr>
            </w:pPr>
            <w:r>
              <w:rPr>
                <w:sz w:val="16"/>
                <w:szCs w:val="16"/>
              </w:rPr>
              <w:t>Absence of non-logit decision rules</w:t>
            </w:r>
            <w:r w:rsidR="0099598F">
              <w:rPr>
                <w:sz w:val="16"/>
                <w:szCs w:val="16"/>
              </w:rPr>
              <w:t xml:space="preserve"> in modal choice model</w:t>
            </w:r>
          </w:p>
        </w:tc>
        <w:tc>
          <w:tcPr>
            <w:tcW w:w="1471" w:type="dxa"/>
            <w:vAlign w:val="center"/>
          </w:tcPr>
          <w:p w14:paraId="3810E5E7" w14:textId="77777777" w:rsidR="00515C13" w:rsidRDefault="00515C13" w:rsidP="0039575C">
            <w:pPr>
              <w:pStyle w:val="PlainText"/>
              <w:jc w:val="center"/>
              <w:rPr>
                <w:sz w:val="16"/>
                <w:szCs w:val="16"/>
              </w:rPr>
            </w:pPr>
            <w:r>
              <w:rPr>
                <w:sz w:val="16"/>
                <w:szCs w:val="16"/>
              </w:rPr>
              <w:t>Total absence</w:t>
            </w:r>
          </w:p>
        </w:tc>
        <w:tc>
          <w:tcPr>
            <w:tcW w:w="1499" w:type="dxa"/>
            <w:gridSpan w:val="2"/>
            <w:vAlign w:val="center"/>
          </w:tcPr>
          <w:p w14:paraId="7B50B27F" w14:textId="77777777" w:rsidR="00515C13" w:rsidRDefault="00515C13" w:rsidP="0039575C">
            <w:pPr>
              <w:pStyle w:val="PlainText"/>
              <w:jc w:val="center"/>
              <w:rPr>
                <w:sz w:val="16"/>
                <w:szCs w:val="16"/>
              </w:rPr>
            </w:pPr>
            <w:r>
              <w:rPr>
                <w:sz w:val="16"/>
                <w:szCs w:val="16"/>
              </w:rPr>
              <w:t xml:space="preserve">Rules with proven avoidance of undesirable or illogical impacts to </w:t>
            </w:r>
            <w:r>
              <w:rPr>
                <w:sz w:val="16"/>
                <w:szCs w:val="16"/>
              </w:rPr>
              <w:lastRenderedPageBreak/>
              <w:t>modal shares at a zonal level</w:t>
            </w:r>
          </w:p>
        </w:tc>
      </w:tr>
    </w:tbl>
    <w:p w14:paraId="5A0E0185" w14:textId="77777777" w:rsidR="00515C13" w:rsidRDefault="00515C13" w:rsidP="00B01B03">
      <w:pPr>
        <w:pStyle w:val="PlainText"/>
      </w:pPr>
    </w:p>
    <w:p w14:paraId="353236C7" w14:textId="77777777" w:rsidR="00AF64BE" w:rsidRDefault="00AF64BE" w:rsidP="00793B93">
      <w:pPr>
        <w:pStyle w:val="PlainText"/>
      </w:pPr>
    </w:p>
    <w:p w14:paraId="626C45DC" w14:textId="77777777" w:rsidR="00AD5AE0" w:rsidRPr="00DB022C" w:rsidRDefault="00AD5AE0" w:rsidP="00DB022C">
      <w:pPr>
        <w:pStyle w:val="Heading2"/>
        <w:rPr>
          <w:rStyle w:val="Emphasis"/>
          <w:i/>
        </w:rPr>
      </w:pPr>
      <w:bookmarkStart w:id="16" w:name="_Toc456798333"/>
      <w:r w:rsidRPr="00DB022C">
        <w:rPr>
          <w:rStyle w:val="Emphasis"/>
          <w:i/>
        </w:rPr>
        <w:t>Travel Assignment</w:t>
      </w:r>
      <w:bookmarkEnd w:id="16"/>
    </w:p>
    <w:p w14:paraId="6EC0F364" w14:textId="014B4B74" w:rsidR="00AD5AE0" w:rsidRDefault="00AD5AE0" w:rsidP="00793B93">
      <w:pPr>
        <w:pStyle w:val="PlainText"/>
      </w:pPr>
    </w:p>
    <w:p w14:paraId="01DDC7F1" w14:textId="69470D10" w:rsidR="007A103F" w:rsidRDefault="007A103F" w:rsidP="007A103F">
      <w:pPr>
        <w:pStyle w:val="PlainText"/>
      </w:pPr>
      <w:r>
        <w:t>Travel assignment is the loading of trips onto the roadway and transit facilities. Highway and transit assignment metrics have traditionally been the focus of past CFRPM validation efforts. Comparisons of volume to traffic counts are well established within the industry, and are based on FHWA guidance. Some volume-to-traffic tests require computing a %RMSE metric. The equation for this metric is:</w:t>
      </w:r>
    </w:p>
    <w:p w14:paraId="409A3F90" w14:textId="5F770C04" w:rsidR="007A103F" w:rsidRDefault="007A103F" w:rsidP="00793B93">
      <w:pPr>
        <w:pStyle w:val="PlainText"/>
      </w:pPr>
      <w:r>
        <w:rPr>
          <w:noProof/>
        </w:rPr>
        <w:drawing>
          <wp:inline distT="0" distB="0" distL="0" distR="0" wp14:anchorId="58268B89" wp14:editId="59C3F12B">
            <wp:extent cx="3802710" cy="72396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2710" cy="723963"/>
                    </a:xfrm>
                    <a:prstGeom prst="rect">
                      <a:avLst/>
                    </a:prstGeom>
                  </pic:spPr>
                </pic:pic>
              </a:graphicData>
            </a:graphic>
          </wp:inline>
        </w:drawing>
      </w:r>
    </w:p>
    <w:p w14:paraId="7514D728" w14:textId="06BD19FC" w:rsidR="007A103F" w:rsidRDefault="007A103F" w:rsidP="00793B93">
      <w:pPr>
        <w:pStyle w:val="PlainText"/>
      </w:pPr>
    </w:p>
    <w:p w14:paraId="386AF4A2" w14:textId="019E0F95" w:rsidR="007A103F" w:rsidRDefault="007A103F" w:rsidP="00793B93">
      <w:pPr>
        <w:pStyle w:val="PlainText"/>
      </w:pPr>
      <w:r>
        <w:t>Volume to traffic count comparisons will use 201</w:t>
      </w:r>
      <w:r w:rsidR="008560F4">
        <w:t>5</w:t>
      </w:r>
      <w:r>
        <w:t xml:space="preserve"> FDOT traffic counts. New roadway metrics have been added to validate the congested travel times in selected corridors. These metrics will compare observed HERE data to the congested travel times. </w:t>
      </w:r>
    </w:p>
    <w:p w14:paraId="3075C0B3" w14:textId="1ED3356F" w:rsidR="00CC66EE" w:rsidRDefault="00CC66EE" w:rsidP="00793B93">
      <w:pPr>
        <w:pStyle w:val="PlainText"/>
      </w:pPr>
    </w:p>
    <w:p w14:paraId="306E7316" w14:textId="59C58DB3" w:rsidR="00CC66EE" w:rsidRDefault="00CC66EE" w:rsidP="00CC66EE">
      <w:pPr>
        <w:pStyle w:val="Caption"/>
      </w:pPr>
      <w:bookmarkStart w:id="17" w:name="_Toc456798344"/>
      <w:r>
        <w:t xml:space="preserve">Table </w:t>
      </w:r>
      <w:r w:rsidR="00E324E4">
        <w:fldChar w:fldCharType="begin"/>
      </w:r>
      <w:r w:rsidR="00E324E4">
        <w:instrText xml:space="preserve"> SEQ Table \* ARABIC </w:instrText>
      </w:r>
      <w:r w:rsidR="00E324E4">
        <w:fldChar w:fldCharType="separate"/>
      </w:r>
      <w:r w:rsidR="00135723">
        <w:rPr>
          <w:noProof/>
        </w:rPr>
        <w:t>8</w:t>
      </w:r>
      <w:r w:rsidR="00E324E4">
        <w:rPr>
          <w:noProof/>
        </w:rPr>
        <w:fldChar w:fldCharType="end"/>
      </w:r>
      <w:r>
        <w:t xml:space="preserve"> Roadway Validation Metrics and Standards</w:t>
      </w:r>
      <w:bookmarkEnd w:id="17"/>
    </w:p>
    <w:tbl>
      <w:tblPr>
        <w:tblStyle w:val="TableGrid"/>
        <w:tblW w:w="0" w:type="auto"/>
        <w:tblLook w:val="04A0" w:firstRow="1" w:lastRow="0" w:firstColumn="1" w:lastColumn="0" w:noHBand="0" w:noVBand="1"/>
      </w:tblPr>
      <w:tblGrid>
        <w:gridCol w:w="4363"/>
        <w:gridCol w:w="1471"/>
        <w:gridCol w:w="1499"/>
      </w:tblGrid>
      <w:tr w:rsidR="007C4DC3" w:rsidRPr="00FB0A89" w14:paraId="421ACCC4" w14:textId="77777777" w:rsidTr="00350145">
        <w:tc>
          <w:tcPr>
            <w:tcW w:w="4363" w:type="dxa"/>
            <w:vMerge w:val="restart"/>
            <w:vAlign w:val="center"/>
          </w:tcPr>
          <w:p w14:paraId="1841E797" w14:textId="77777777" w:rsidR="007C4DC3" w:rsidRPr="00FB0A89" w:rsidRDefault="007C4DC3" w:rsidP="007F4AAC">
            <w:pPr>
              <w:pStyle w:val="PlainText"/>
              <w:jc w:val="center"/>
              <w:rPr>
                <w:b/>
                <w:sz w:val="16"/>
                <w:szCs w:val="16"/>
              </w:rPr>
            </w:pPr>
            <w:r w:rsidRPr="00FB0A89">
              <w:rPr>
                <w:b/>
                <w:sz w:val="16"/>
                <w:szCs w:val="16"/>
              </w:rPr>
              <w:t>Metric</w:t>
            </w:r>
          </w:p>
        </w:tc>
        <w:tc>
          <w:tcPr>
            <w:tcW w:w="2970" w:type="dxa"/>
            <w:gridSpan w:val="2"/>
            <w:vAlign w:val="center"/>
          </w:tcPr>
          <w:p w14:paraId="335E421B" w14:textId="77777777" w:rsidR="007C4DC3" w:rsidRPr="00FB0A89" w:rsidRDefault="007C4DC3" w:rsidP="007F4AAC">
            <w:pPr>
              <w:pStyle w:val="PlainText"/>
              <w:jc w:val="center"/>
              <w:rPr>
                <w:b/>
                <w:sz w:val="16"/>
                <w:szCs w:val="16"/>
              </w:rPr>
            </w:pPr>
            <w:r>
              <w:rPr>
                <w:b/>
                <w:sz w:val="16"/>
                <w:szCs w:val="16"/>
              </w:rPr>
              <w:t>Standards</w:t>
            </w:r>
          </w:p>
        </w:tc>
      </w:tr>
      <w:tr w:rsidR="007C4DC3" w:rsidRPr="00FB0A89" w14:paraId="39ACAE3C" w14:textId="77777777" w:rsidTr="00350145">
        <w:tc>
          <w:tcPr>
            <w:tcW w:w="4363" w:type="dxa"/>
            <w:vMerge/>
            <w:vAlign w:val="center"/>
          </w:tcPr>
          <w:p w14:paraId="192E5592" w14:textId="77777777" w:rsidR="007C4DC3" w:rsidRPr="00FB0A89" w:rsidRDefault="007C4DC3" w:rsidP="007F4AAC">
            <w:pPr>
              <w:pStyle w:val="PlainText"/>
              <w:jc w:val="center"/>
              <w:rPr>
                <w:b/>
                <w:sz w:val="16"/>
                <w:szCs w:val="16"/>
              </w:rPr>
            </w:pPr>
          </w:p>
        </w:tc>
        <w:tc>
          <w:tcPr>
            <w:tcW w:w="1471" w:type="dxa"/>
            <w:vAlign w:val="center"/>
          </w:tcPr>
          <w:p w14:paraId="219577C4" w14:textId="77777777" w:rsidR="007C4DC3" w:rsidRPr="00FB0A89" w:rsidRDefault="007C4DC3" w:rsidP="007F4AAC">
            <w:pPr>
              <w:pStyle w:val="PlainText"/>
              <w:jc w:val="center"/>
              <w:rPr>
                <w:b/>
                <w:sz w:val="16"/>
                <w:szCs w:val="16"/>
              </w:rPr>
            </w:pPr>
            <w:r>
              <w:rPr>
                <w:b/>
                <w:sz w:val="16"/>
                <w:szCs w:val="16"/>
              </w:rPr>
              <w:t>Acceptable</w:t>
            </w:r>
          </w:p>
        </w:tc>
        <w:tc>
          <w:tcPr>
            <w:tcW w:w="1499" w:type="dxa"/>
            <w:vAlign w:val="center"/>
          </w:tcPr>
          <w:p w14:paraId="7E2056BE" w14:textId="77777777" w:rsidR="007C4DC3" w:rsidRPr="00FB0A89" w:rsidRDefault="007C4DC3" w:rsidP="007F4AAC">
            <w:pPr>
              <w:pStyle w:val="PlainText"/>
              <w:jc w:val="center"/>
              <w:rPr>
                <w:b/>
                <w:sz w:val="16"/>
                <w:szCs w:val="16"/>
              </w:rPr>
            </w:pPr>
            <w:r>
              <w:rPr>
                <w:b/>
                <w:sz w:val="16"/>
                <w:szCs w:val="16"/>
              </w:rPr>
              <w:t>Preferable</w:t>
            </w:r>
          </w:p>
        </w:tc>
      </w:tr>
      <w:tr w:rsidR="007C4DC3" w:rsidRPr="00FB0A89" w14:paraId="103596FA" w14:textId="77777777" w:rsidTr="00350145">
        <w:tc>
          <w:tcPr>
            <w:tcW w:w="4363" w:type="dxa"/>
            <w:vAlign w:val="center"/>
          </w:tcPr>
          <w:p w14:paraId="30A50D56" w14:textId="77777777" w:rsidR="007C4DC3" w:rsidRPr="00FB0A89" w:rsidRDefault="007C4DC3" w:rsidP="007F4AAC">
            <w:pPr>
              <w:pStyle w:val="PlainText"/>
              <w:rPr>
                <w:sz w:val="16"/>
                <w:szCs w:val="16"/>
              </w:rPr>
            </w:pPr>
            <w:r>
              <w:rPr>
                <w:sz w:val="16"/>
                <w:szCs w:val="16"/>
              </w:rPr>
              <w:t>Freeway volume-over-count ratio (FT 10s, 80s, 90s)</w:t>
            </w:r>
          </w:p>
        </w:tc>
        <w:tc>
          <w:tcPr>
            <w:tcW w:w="1471" w:type="dxa"/>
            <w:vAlign w:val="center"/>
          </w:tcPr>
          <w:p w14:paraId="46FD7867" w14:textId="77777777" w:rsidR="007C4DC3" w:rsidRPr="00FB0A89" w:rsidRDefault="007C4DC3" w:rsidP="007F4AAC">
            <w:pPr>
              <w:pStyle w:val="PlainText"/>
              <w:jc w:val="center"/>
              <w:rPr>
                <w:sz w:val="16"/>
                <w:szCs w:val="16"/>
              </w:rPr>
            </w:pPr>
            <w:r>
              <w:rPr>
                <w:sz w:val="16"/>
                <w:szCs w:val="16"/>
              </w:rPr>
              <w:t>+/- 7%</w:t>
            </w:r>
          </w:p>
        </w:tc>
        <w:tc>
          <w:tcPr>
            <w:tcW w:w="1499" w:type="dxa"/>
            <w:vAlign w:val="center"/>
          </w:tcPr>
          <w:p w14:paraId="0500F14C" w14:textId="77777777" w:rsidR="007C4DC3" w:rsidRPr="00FB0A89" w:rsidRDefault="007C4DC3" w:rsidP="007F4AAC">
            <w:pPr>
              <w:pStyle w:val="PlainText"/>
              <w:jc w:val="center"/>
              <w:rPr>
                <w:sz w:val="16"/>
                <w:szCs w:val="16"/>
              </w:rPr>
            </w:pPr>
            <w:r>
              <w:rPr>
                <w:sz w:val="16"/>
                <w:szCs w:val="16"/>
              </w:rPr>
              <w:t>+/- 6%</w:t>
            </w:r>
          </w:p>
        </w:tc>
      </w:tr>
      <w:tr w:rsidR="007C4DC3" w:rsidRPr="00FB0A89" w14:paraId="06F6A4D4" w14:textId="77777777" w:rsidTr="00350145">
        <w:tc>
          <w:tcPr>
            <w:tcW w:w="4363" w:type="dxa"/>
            <w:vAlign w:val="center"/>
          </w:tcPr>
          <w:p w14:paraId="72EDA84B" w14:textId="77777777" w:rsidR="007C4DC3" w:rsidRDefault="007C4DC3" w:rsidP="007F4AAC">
            <w:pPr>
              <w:pStyle w:val="PlainText"/>
              <w:rPr>
                <w:sz w:val="16"/>
                <w:szCs w:val="16"/>
              </w:rPr>
            </w:pPr>
            <w:r>
              <w:rPr>
                <w:sz w:val="16"/>
                <w:szCs w:val="16"/>
              </w:rPr>
              <w:t>Divided arterial volume-over-count ratio (FT 20s)</w:t>
            </w:r>
          </w:p>
        </w:tc>
        <w:tc>
          <w:tcPr>
            <w:tcW w:w="1471" w:type="dxa"/>
            <w:vAlign w:val="center"/>
          </w:tcPr>
          <w:p w14:paraId="225E3D49" w14:textId="77777777" w:rsidR="007C4DC3" w:rsidRDefault="007C4DC3" w:rsidP="007F4AAC">
            <w:pPr>
              <w:pStyle w:val="PlainText"/>
              <w:jc w:val="center"/>
              <w:rPr>
                <w:sz w:val="16"/>
                <w:szCs w:val="16"/>
              </w:rPr>
            </w:pPr>
            <w:r>
              <w:rPr>
                <w:sz w:val="16"/>
                <w:szCs w:val="16"/>
              </w:rPr>
              <w:t>+/- 15%</w:t>
            </w:r>
          </w:p>
        </w:tc>
        <w:tc>
          <w:tcPr>
            <w:tcW w:w="1499" w:type="dxa"/>
            <w:vAlign w:val="center"/>
          </w:tcPr>
          <w:p w14:paraId="1461CCB3" w14:textId="77777777" w:rsidR="007C4DC3" w:rsidRDefault="007C4DC3" w:rsidP="007F4AAC">
            <w:pPr>
              <w:pStyle w:val="PlainText"/>
              <w:jc w:val="center"/>
              <w:rPr>
                <w:sz w:val="16"/>
                <w:szCs w:val="16"/>
              </w:rPr>
            </w:pPr>
            <w:r>
              <w:rPr>
                <w:sz w:val="16"/>
                <w:szCs w:val="16"/>
              </w:rPr>
              <w:t>+/- 10%</w:t>
            </w:r>
          </w:p>
        </w:tc>
      </w:tr>
      <w:tr w:rsidR="007C4DC3" w:rsidRPr="00FB0A89" w14:paraId="012AF575" w14:textId="77777777" w:rsidTr="00350145">
        <w:tc>
          <w:tcPr>
            <w:tcW w:w="4363" w:type="dxa"/>
            <w:vAlign w:val="center"/>
          </w:tcPr>
          <w:p w14:paraId="3F1E1C87" w14:textId="77777777" w:rsidR="007C4DC3" w:rsidRDefault="007C4DC3" w:rsidP="007F4AAC">
            <w:pPr>
              <w:pStyle w:val="PlainText"/>
              <w:rPr>
                <w:sz w:val="16"/>
                <w:szCs w:val="16"/>
              </w:rPr>
            </w:pPr>
            <w:r>
              <w:rPr>
                <w:sz w:val="16"/>
                <w:szCs w:val="16"/>
              </w:rPr>
              <w:t xml:space="preserve">Undivided arterial volume-over-count ratio (FT 30s) </w:t>
            </w:r>
          </w:p>
        </w:tc>
        <w:tc>
          <w:tcPr>
            <w:tcW w:w="1471" w:type="dxa"/>
            <w:vAlign w:val="center"/>
          </w:tcPr>
          <w:p w14:paraId="013933C6" w14:textId="77777777" w:rsidR="007C4DC3" w:rsidRDefault="007C4DC3" w:rsidP="007F4AAC">
            <w:pPr>
              <w:pStyle w:val="PlainText"/>
              <w:jc w:val="center"/>
              <w:rPr>
                <w:sz w:val="16"/>
                <w:szCs w:val="16"/>
              </w:rPr>
            </w:pPr>
            <w:r>
              <w:rPr>
                <w:sz w:val="16"/>
                <w:szCs w:val="16"/>
              </w:rPr>
              <w:t>+/- 15%</w:t>
            </w:r>
          </w:p>
        </w:tc>
        <w:tc>
          <w:tcPr>
            <w:tcW w:w="1499" w:type="dxa"/>
            <w:vAlign w:val="center"/>
          </w:tcPr>
          <w:p w14:paraId="0A83E669" w14:textId="77777777" w:rsidR="007C4DC3" w:rsidRDefault="007C4DC3" w:rsidP="007F4AAC">
            <w:pPr>
              <w:pStyle w:val="PlainText"/>
              <w:jc w:val="center"/>
              <w:rPr>
                <w:sz w:val="16"/>
                <w:szCs w:val="16"/>
              </w:rPr>
            </w:pPr>
            <w:r>
              <w:rPr>
                <w:sz w:val="16"/>
                <w:szCs w:val="16"/>
              </w:rPr>
              <w:t>+/- 10%</w:t>
            </w:r>
          </w:p>
        </w:tc>
      </w:tr>
      <w:tr w:rsidR="007C4DC3" w:rsidRPr="00FB0A89" w14:paraId="3557F68F" w14:textId="77777777" w:rsidTr="00350145">
        <w:tc>
          <w:tcPr>
            <w:tcW w:w="4363" w:type="dxa"/>
            <w:vAlign w:val="center"/>
          </w:tcPr>
          <w:p w14:paraId="68174808" w14:textId="77777777" w:rsidR="007C4DC3" w:rsidRPr="00FB0A89" w:rsidRDefault="007C4DC3" w:rsidP="007F4AAC">
            <w:pPr>
              <w:pStyle w:val="PlainText"/>
              <w:rPr>
                <w:sz w:val="16"/>
                <w:szCs w:val="16"/>
              </w:rPr>
            </w:pPr>
            <w:r>
              <w:rPr>
                <w:sz w:val="16"/>
                <w:szCs w:val="16"/>
              </w:rPr>
              <w:t>Collector volume-over-count ratio (FT 40s)</w:t>
            </w:r>
          </w:p>
        </w:tc>
        <w:tc>
          <w:tcPr>
            <w:tcW w:w="1471" w:type="dxa"/>
            <w:vAlign w:val="center"/>
          </w:tcPr>
          <w:p w14:paraId="603337C8" w14:textId="77777777" w:rsidR="007C4DC3" w:rsidRPr="00FB0A89" w:rsidRDefault="007C4DC3" w:rsidP="007F4AAC">
            <w:pPr>
              <w:pStyle w:val="PlainText"/>
              <w:jc w:val="center"/>
              <w:rPr>
                <w:sz w:val="16"/>
                <w:szCs w:val="16"/>
              </w:rPr>
            </w:pPr>
            <w:r>
              <w:rPr>
                <w:sz w:val="16"/>
                <w:szCs w:val="16"/>
              </w:rPr>
              <w:t>+/- 25%</w:t>
            </w:r>
          </w:p>
        </w:tc>
        <w:tc>
          <w:tcPr>
            <w:tcW w:w="1499" w:type="dxa"/>
            <w:vAlign w:val="center"/>
          </w:tcPr>
          <w:p w14:paraId="27EFCB53" w14:textId="77777777" w:rsidR="007C4DC3" w:rsidRPr="00FB0A89" w:rsidRDefault="007C4DC3" w:rsidP="007F4AAC">
            <w:pPr>
              <w:pStyle w:val="PlainText"/>
              <w:jc w:val="center"/>
              <w:rPr>
                <w:sz w:val="16"/>
                <w:szCs w:val="16"/>
              </w:rPr>
            </w:pPr>
            <w:r>
              <w:rPr>
                <w:sz w:val="16"/>
                <w:szCs w:val="16"/>
              </w:rPr>
              <w:t>+/- 20%</w:t>
            </w:r>
          </w:p>
        </w:tc>
      </w:tr>
      <w:tr w:rsidR="007C4DC3" w:rsidRPr="00FB0A89" w14:paraId="2902E34B" w14:textId="77777777" w:rsidTr="00350145">
        <w:tc>
          <w:tcPr>
            <w:tcW w:w="4363" w:type="dxa"/>
            <w:vAlign w:val="center"/>
          </w:tcPr>
          <w:p w14:paraId="0A9AA9C3" w14:textId="77777777" w:rsidR="007C4DC3" w:rsidRPr="00FB0A89" w:rsidRDefault="007C4DC3" w:rsidP="007F4AAC">
            <w:pPr>
              <w:pStyle w:val="PlainText"/>
              <w:rPr>
                <w:sz w:val="16"/>
                <w:szCs w:val="16"/>
              </w:rPr>
            </w:pPr>
            <w:r>
              <w:rPr>
                <w:sz w:val="16"/>
                <w:szCs w:val="16"/>
              </w:rPr>
              <w:t>One-way/Frontage Road volume-over-count ratio (FT 60s)</w:t>
            </w:r>
          </w:p>
        </w:tc>
        <w:tc>
          <w:tcPr>
            <w:tcW w:w="1471" w:type="dxa"/>
            <w:vAlign w:val="center"/>
          </w:tcPr>
          <w:p w14:paraId="6A6F6133" w14:textId="77777777" w:rsidR="007C4DC3" w:rsidRPr="00FB0A89" w:rsidRDefault="007C4DC3" w:rsidP="007F4AAC">
            <w:pPr>
              <w:pStyle w:val="PlainText"/>
              <w:jc w:val="center"/>
              <w:rPr>
                <w:sz w:val="16"/>
                <w:szCs w:val="16"/>
              </w:rPr>
            </w:pPr>
            <w:r>
              <w:rPr>
                <w:sz w:val="16"/>
                <w:szCs w:val="16"/>
              </w:rPr>
              <w:t>+/- 25%</w:t>
            </w:r>
          </w:p>
        </w:tc>
        <w:tc>
          <w:tcPr>
            <w:tcW w:w="1499" w:type="dxa"/>
            <w:vAlign w:val="center"/>
          </w:tcPr>
          <w:p w14:paraId="4DF0C6AE" w14:textId="77777777" w:rsidR="007C4DC3" w:rsidRPr="00FB0A89" w:rsidRDefault="007C4DC3" w:rsidP="007F4AAC">
            <w:pPr>
              <w:pStyle w:val="PlainText"/>
              <w:jc w:val="center"/>
              <w:rPr>
                <w:sz w:val="16"/>
                <w:szCs w:val="16"/>
              </w:rPr>
            </w:pPr>
            <w:r>
              <w:rPr>
                <w:sz w:val="16"/>
                <w:szCs w:val="16"/>
              </w:rPr>
              <w:t>+/- 20%</w:t>
            </w:r>
          </w:p>
        </w:tc>
      </w:tr>
      <w:tr w:rsidR="007C4DC3" w:rsidRPr="00FB0A89" w14:paraId="3B0AC9C6" w14:textId="77777777" w:rsidTr="00350145">
        <w:tc>
          <w:tcPr>
            <w:tcW w:w="4363" w:type="dxa"/>
            <w:vAlign w:val="center"/>
          </w:tcPr>
          <w:p w14:paraId="6ED6852B" w14:textId="77777777" w:rsidR="007C4DC3" w:rsidRDefault="007C4DC3" w:rsidP="007C4DC3">
            <w:pPr>
              <w:pStyle w:val="PlainText"/>
              <w:rPr>
                <w:sz w:val="16"/>
                <w:szCs w:val="16"/>
              </w:rPr>
            </w:pPr>
            <w:r>
              <w:rPr>
                <w:sz w:val="16"/>
                <w:szCs w:val="16"/>
              </w:rPr>
              <w:t>Freeway AM peak volume-over-count ratio</w:t>
            </w:r>
          </w:p>
        </w:tc>
        <w:tc>
          <w:tcPr>
            <w:tcW w:w="1471" w:type="dxa"/>
            <w:vAlign w:val="center"/>
          </w:tcPr>
          <w:p w14:paraId="36BFA30E" w14:textId="77777777" w:rsidR="007C4DC3" w:rsidRDefault="007C4DC3" w:rsidP="007F4AAC">
            <w:pPr>
              <w:pStyle w:val="PlainText"/>
              <w:jc w:val="center"/>
              <w:rPr>
                <w:sz w:val="16"/>
                <w:szCs w:val="16"/>
              </w:rPr>
            </w:pPr>
            <w:r>
              <w:rPr>
                <w:sz w:val="16"/>
                <w:szCs w:val="16"/>
              </w:rPr>
              <w:t>75% of links are within 20%</w:t>
            </w:r>
          </w:p>
        </w:tc>
        <w:tc>
          <w:tcPr>
            <w:tcW w:w="1499" w:type="dxa"/>
            <w:vAlign w:val="center"/>
          </w:tcPr>
          <w:p w14:paraId="70DF213B" w14:textId="77777777" w:rsidR="007C4DC3" w:rsidRDefault="007C4DC3" w:rsidP="007F4AAC">
            <w:pPr>
              <w:pStyle w:val="PlainText"/>
              <w:jc w:val="center"/>
              <w:rPr>
                <w:sz w:val="16"/>
                <w:szCs w:val="16"/>
              </w:rPr>
            </w:pPr>
            <w:r>
              <w:rPr>
                <w:sz w:val="16"/>
                <w:szCs w:val="16"/>
              </w:rPr>
              <w:t>50% of links are within 10%</w:t>
            </w:r>
          </w:p>
        </w:tc>
      </w:tr>
      <w:tr w:rsidR="007C4DC3" w:rsidRPr="00FB0A89" w14:paraId="231820AD" w14:textId="77777777" w:rsidTr="00350145">
        <w:tc>
          <w:tcPr>
            <w:tcW w:w="4363" w:type="dxa"/>
            <w:vAlign w:val="center"/>
          </w:tcPr>
          <w:p w14:paraId="27EB75CA" w14:textId="77777777" w:rsidR="007C4DC3" w:rsidRPr="00FB0A89" w:rsidRDefault="007C4DC3" w:rsidP="007F4AAC">
            <w:pPr>
              <w:pStyle w:val="PlainText"/>
              <w:rPr>
                <w:sz w:val="16"/>
                <w:szCs w:val="16"/>
              </w:rPr>
            </w:pPr>
            <w:r>
              <w:rPr>
                <w:sz w:val="16"/>
                <w:szCs w:val="16"/>
              </w:rPr>
              <w:t>Major arterial AM peak volume-over-count ratio</w:t>
            </w:r>
          </w:p>
        </w:tc>
        <w:tc>
          <w:tcPr>
            <w:tcW w:w="1471" w:type="dxa"/>
            <w:vAlign w:val="center"/>
          </w:tcPr>
          <w:p w14:paraId="0F129D74" w14:textId="77777777" w:rsidR="007C4DC3" w:rsidRPr="00FB0A89" w:rsidRDefault="007C4DC3" w:rsidP="007F4AAC">
            <w:pPr>
              <w:pStyle w:val="PlainText"/>
              <w:jc w:val="center"/>
              <w:rPr>
                <w:sz w:val="16"/>
                <w:szCs w:val="16"/>
              </w:rPr>
            </w:pPr>
            <w:r>
              <w:rPr>
                <w:sz w:val="16"/>
                <w:szCs w:val="16"/>
              </w:rPr>
              <w:t>75% of links are within 30%</w:t>
            </w:r>
          </w:p>
        </w:tc>
        <w:tc>
          <w:tcPr>
            <w:tcW w:w="1499" w:type="dxa"/>
            <w:vAlign w:val="center"/>
          </w:tcPr>
          <w:p w14:paraId="582F212A" w14:textId="77777777" w:rsidR="007C4DC3" w:rsidRPr="00FB0A89" w:rsidRDefault="007C4DC3" w:rsidP="007F4AAC">
            <w:pPr>
              <w:pStyle w:val="PlainText"/>
              <w:jc w:val="center"/>
              <w:rPr>
                <w:sz w:val="16"/>
                <w:szCs w:val="16"/>
              </w:rPr>
            </w:pPr>
            <w:r>
              <w:rPr>
                <w:sz w:val="16"/>
                <w:szCs w:val="16"/>
              </w:rPr>
              <w:t>50% of links are within 15%</w:t>
            </w:r>
          </w:p>
        </w:tc>
      </w:tr>
      <w:tr w:rsidR="007C4DC3" w:rsidRPr="00FB0A89" w14:paraId="2675F7EA" w14:textId="77777777" w:rsidTr="00350145">
        <w:tc>
          <w:tcPr>
            <w:tcW w:w="4363" w:type="dxa"/>
            <w:vAlign w:val="center"/>
          </w:tcPr>
          <w:p w14:paraId="6FAA4D35" w14:textId="77777777" w:rsidR="007C4DC3" w:rsidRDefault="007C4DC3" w:rsidP="007F4AAC">
            <w:pPr>
              <w:pStyle w:val="PlainText"/>
              <w:rPr>
                <w:sz w:val="16"/>
                <w:szCs w:val="16"/>
              </w:rPr>
            </w:pPr>
            <w:r>
              <w:rPr>
                <w:sz w:val="16"/>
                <w:szCs w:val="16"/>
              </w:rPr>
              <w:t>Assigned VMT-over-count ratio regionwide</w:t>
            </w:r>
          </w:p>
        </w:tc>
        <w:tc>
          <w:tcPr>
            <w:tcW w:w="1471" w:type="dxa"/>
            <w:vAlign w:val="center"/>
          </w:tcPr>
          <w:p w14:paraId="7360EB94" w14:textId="77777777" w:rsidR="007C4DC3" w:rsidRDefault="007C4DC3" w:rsidP="007F4AAC">
            <w:pPr>
              <w:pStyle w:val="PlainText"/>
              <w:jc w:val="center"/>
              <w:rPr>
                <w:sz w:val="16"/>
                <w:szCs w:val="16"/>
              </w:rPr>
            </w:pPr>
            <w:r>
              <w:rPr>
                <w:sz w:val="16"/>
                <w:szCs w:val="16"/>
              </w:rPr>
              <w:t>+/- 5%</w:t>
            </w:r>
          </w:p>
        </w:tc>
        <w:tc>
          <w:tcPr>
            <w:tcW w:w="1499" w:type="dxa"/>
            <w:vAlign w:val="center"/>
          </w:tcPr>
          <w:p w14:paraId="683A7A62" w14:textId="77777777" w:rsidR="007C4DC3" w:rsidRDefault="007C4DC3" w:rsidP="007F4AAC">
            <w:pPr>
              <w:pStyle w:val="PlainText"/>
              <w:jc w:val="center"/>
              <w:rPr>
                <w:sz w:val="16"/>
                <w:szCs w:val="16"/>
              </w:rPr>
            </w:pPr>
            <w:r>
              <w:rPr>
                <w:sz w:val="16"/>
                <w:szCs w:val="16"/>
              </w:rPr>
              <w:t>+/- 2%</w:t>
            </w:r>
          </w:p>
        </w:tc>
      </w:tr>
      <w:tr w:rsidR="007C4DC3" w:rsidRPr="00FB0A89" w14:paraId="07369D2D" w14:textId="77777777" w:rsidTr="00350145">
        <w:tc>
          <w:tcPr>
            <w:tcW w:w="4363" w:type="dxa"/>
            <w:vAlign w:val="center"/>
          </w:tcPr>
          <w:p w14:paraId="16B49E95" w14:textId="77777777" w:rsidR="007C4DC3" w:rsidRDefault="007C4DC3" w:rsidP="00427EB3">
            <w:pPr>
              <w:pStyle w:val="PlainText"/>
              <w:rPr>
                <w:sz w:val="16"/>
                <w:szCs w:val="16"/>
              </w:rPr>
            </w:pPr>
            <w:r>
              <w:rPr>
                <w:sz w:val="16"/>
                <w:szCs w:val="16"/>
              </w:rPr>
              <w:t>Assigned VHT-over-count ratio regionwide</w:t>
            </w:r>
          </w:p>
        </w:tc>
        <w:tc>
          <w:tcPr>
            <w:tcW w:w="1471" w:type="dxa"/>
            <w:vAlign w:val="center"/>
          </w:tcPr>
          <w:p w14:paraId="2A34740D" w14:textId="77777777" w:rsidR="007C4DC3" w:rsidRDefault="007C4DC3" w:rsidP="007C4DC3">
            <w:pPr>
              <w:pStyle w:val="PlainText"/>
              <w:jc w:val="center"/>
              <w:rPr>
                <w:sz w:val="16"/>
                <w:szCs w:val="16"/>
              </w:rPr>
            </w:pPr>
            <w:r>
              <w:rPr>
                <w:sz w:val="16"/>
                <w:szCs w:val="16"/>
              </w:rPr>
              <w:t>+/- 5%</w:t>
            </w:r>
          </w:p>
        </w:tc>
        <w:tc>
          <w:tcPr>
            <w:tcW w:w="1499" w:type="dxa"/>
            <w:vAlign w:val="center"/>
          </w:tcPr>
          <w:p w14:paraId="3954D9DC" w14:textId="77777777" w:rsidR="007C4DC3" w:rsidRDefault="007C4DC3" w:rsidP="007C4DC3">
            <w:pPr>
              <w:pStyle w:val="PlainText"/>
              <w:jc w:val="center"/>
              <w:rPr>
                <w:sz w:val="16"/>
                <w:szCs w:val="16"/>
              </w:rPr>
            </w:pPr>
            <w:r>
              <w:rPr>
                <w:sz w:val="16"/>
                <w:szCs w:val="16"/>
              </w:rPr>
              <w:t>+/- 2%</w:t>
            </w:r>
          </w:p>
        </w:tc>
      </w:tr>
      <w:tr w:rsidR="00427EB3" w:rsidRPr="00FB0A89" w14:paraId="327F39AB" w14:textId="77777777" w:rsidTr="00350145">
        <w:tc>
          <w:tcPr>
            <w:tcW w:w="4363" w:type="dxa"/>
            <w:vAlign w:val="center"/>
          </w:tcPr>
          <w:p w14:paraId="55386910" w14:textId="77777777" w:rsidR="00427EB3" w:rsidRDefault="00427EB3" w:rsidP="00427EB3">
            <w:pPr>
              <w:pStyle w:val="PlainText"/>
              <w:rPr>
                <w:sz w:val="16"/>
                <w:szCs w:val="16"/>
              </w:rPr>
            </w:pPr>
            <w:r>
              <w:rPr>
                <w:sz w:val="16"/>
                <w:szCs w:val="16"/>
              </w:rPr>
              <w:t>Assigned VMT-over-count ratio by FT / AT / NL</w:t>
            </w:r>
          </w:p>
        </w:tc>
        <w:tc>
          <w:tcPr>
            <w:tcW w:w="1471" w:type="dxa"/>
            <w:vAlign w:val="center"/>
          </w:tcPr>
          <w:p w14:paraId="702380F9" w14:textId="77777777" w:rsidR="00427EB3" w:rsidRDefault="00427EB3" w:rsidP="00427EB3">
            <w:pPr>
              <w:pStyle w:val="PlainText"/>
              <w:jc w:val="center"/>
              <w:rPr>
                <w:sz w:val="16"/>
                <w:szCs w:val="16"/>
              </w:rPr>
            </w:pPr>
            <w:r>
              <w:rPr>
                <w:sz w:val="16"/>
                <w:szCs w:val="16"/>
              </w:rPr>
              <w:t>+/- 25%</w:t>
            </w:r>
          </w:p>
        </w:tc>
        <w:tc>
          <w:tcPr>
            <w:tcW w:w="1499" w:type="dxa"/>
            <w:vAlign w:val="center"/>
          </w:tcPr>
          <w:p w14:paraId="1D17BB75" w14:textId="77777777" w:rsidR="00427EB3" w:rsidRDefault="00427EB3" w:rsidP="00427EB3">
            <w:pPr>
              <w:pStyle w:val="PlainText"/>
              <w:jc w:val="center"/>
              <w:rPr>
                <w:sz w:val="16"/>
                <w:szCs w:val="16"/>
              </w:rPr>
            </w:pPr>
            <w:r>
              <w:rPr>
                <w:sz w:val="16"/>
                <w:szCs w:val="16"/>
              </w:rPr>
              <w:t>+/- 15%</w:t>
            </w:r>
          </w:p>
        </w:tc>
      </w:tr>
      <w:tr w:rsidR="00427EB3" w:rsidRPr="00FB0A89" w14:paraId="7C7646F0" w14:textId="77777777" w:rsidTr="00350145">
        <w:tc>
          <w:tcPr>
            <w:tcW w:w="4363" w:type="dxa"/>
            <w:vAlign w:val="center"/>
          </w:tcPr>
          <w:p w14:paraId="55D41782" w14:textId="77777777" w:rsidR="00427EB3" w:rsidRDefault="00427EB3" w:rsidP="00427EB3">
            <w:pPr>
              <w:pStyle w:val="PlainText"/>
              <w:rPr>
                <w:sz w:val="16"/>
                <w:szCs w:val="16"/>
              </w:rPr>
            </w:pPr>
            <w:r>
              <w:rPr>
                <w:sz w:val="16"/>
                <w:szCs w:val="16"/>
              </w:rPr>
              <w:t xml:space="preserve">Assigned VHT-over-count ratio by FT / AT / NL </w:t>
            </w:r>
          </w:p>
        </w:tc>
        <w:tc>
          <w:tcPr>
            <w:tcW w:w="1471" w:type="dxa"/>
            <w:vAlign w:val="center"/>
          </w:tcPr>
          <w:p w14:paraId="4496AD85" w14:textId="77777777" w:rsidR="00427EB3" w:rsidRDefault="00427EB3" w:rsidP="00427EB3">
            <w:pPr>
              <w:pStyle w:val="PlainText"/>
              <w:jc w:val="center"/>
              <w:rPr>
                <w:sz w:val="16"/>
                <w:szCs w:val="16"/>
              </w:rPr>
            </w:pPr>
            <w:r>
              <w:rPr>
                <w:sz w:val="16"/>
                <w:szCs w:val="16"/>
              </w:rPr>
              <w:t>+/- 25%</w:t>
            </w:r>
          </w:p>
        </w:tc>
        <w:tc>
          <w:tcPr>
            <w:tcW w:w="1499" w:type="dxa"/>
            <w:vAlign w:val="center"/>
          </w:tcPr>
          <w:p w14:paraId="638B923E" w14:textId="77777777" w:rsidR="00427EB3" w:rsidRDefault="00427EB3" w:rsidP="00427EB3">
            <w:pPr>
              <w:pStyle w:val="PlainText"/>
              <w:jc w:val="center"/>
              <w:rPr>
                <w:sz w:val="16"/>
                <w:szCs w:val="16"/>
              </w:rPr>
            </w:pPr>
            <w:r>
              <w:rPr>
                <w:sz w:val="16"/>
                <w:szCs w:val="16"/>
              </w:rPr>
              <w:t>+/- 15%</w:t>
            </w:r>
          </w:p>
        </w:tc>
      </w:tr>
      <w:tr w:rsidR="000E0CCE" w:rsidRPr="00FB0A89" w14:paraId="65284DAA" w14:textId="77777777" w:rsidTr="00350145">
        <w:tc>
          <w:tcPr>
            <w:tcW w:w="4363" w:type="dxa"/>
            <w:vAlign w:val="center"/>
          </w:tcPr>
          <w:p w14:paraId="608C4D09" w14:textId="77777777" w:rsidR="000E0CCE" w:rsidRDefault="000E0CCE" w:rsidP="000E0CCE">
            <w:pPr>
              <w:pStyle w:val="PlainText"/>
              <w:rPr>
                <w:sz w:val="16"/>
                <w:szCs w:val="16"/>
              </w:rPr>
            </w:pPr>
            <w:r>
              <w:rPr>
                <w:sz w:val="16"/>
                <w:szCs w:val="16"/>
              </w:rPr>
              <w:t>Volume-over-count ratios for external model cordon lines</w:t>
            </w:r>
          </w:p>
        </w:tc>
        <w:tc>
          <w:tcPr>
            <w:tcW w:w="2970" w:type="dxa"/>
            <w:gridSpan w:val="2"/>
            <w:vAlign w:val="center"/>
          </w:tcPr>
          <w:p w14:paraId="0174492F" w14:textId="77777777" w:rsidR="000E0CCE" w:rsidRDefault="000E0CCE" w:rsidP="00427EB3">
            <w:pPr>
              <w:pStyle w:val="PlainText"/>
              <w:jc w:val="center"/>
              <w:rPr>
                <w:sz w:val="16"/>
                <w:szCs w:val="16"/>
              </w:rPr>
            </w:pPr>
            <w:r>
              <w:rPr>
                <w:sz w:val="16"/>
                <w:szCs w:val="16"/>
              </w:rPr>
              <w:t>+/- 1%</w:t>
            </w:r>
          </w:p>
        </w:tc>
      </w:tr>
      <w:tr w:rsidR="000E0CCE" w:rsidRPr="00FB0A89" w14:paraId="4CE9CCF1" w14:textId="77777777" w:rsidTr="00350145">
        <w:tc>
          <w:tcPr>
            <w:tcW w:w="4363" w:type="dxa"/>
            <w:vAlign w:val="center"/>
          </w:tcPr>
          <w:p w14:paraId="56385870" w14:textId="77777777" w:rsidR="000E0CCE" w:rsidRDefault="000E0CCE" w:rsidP="000E0CCE">
            <w:pPr>
              <w:pStyle w:val="PlainText"/>
              <w:rPr>
                <w:sz w:val="16"/>
                <w:szCs w:val="16"/>
              </w:rPr>
            </w:pPr>
            <w:r>
              <w:rPr>
                <w:sz w:val="16"/>
                <w:szCs w:val="16"/>
              </w:rPr>
              <w:t xml:space="preserve">Screenlines with greater than 70,000 AADT </w:t>
            </w:r>
          </w:p>
        </w:tc>
        <w:tc>
          <w:tcPr>
            <w:tcW w:w="2970" w:type="dxa"/>
            <w:gridSpan w:val="2"/>
            <w:vAlign w:val="center"/>
          </w:tcPr>
          <w:p w14:paraId="4AA59249" w14:textId="77777777" w:rsidR="000E0CCE" w:rsidRDefault="000E0CCE" w:rsidP="00427EB3">
            <w:pPr>
              <w:pStyle w:val="PlainText"/>
              <w:jc w:val="center"/>
              <w:rPr>
                <w:sz w:val="16"/>
                <w:szCs w:val="16"/>
              </w:rPr>
            </w:pPr>
            <w:r>
              <w:rPr>
                <w:sz w:val="16"/>
                <w:szCs w:val="16"/>
              </w:rPr>
              <w:t>+/- 10%</w:t>
            </w:r>
          </w:p>
        </w:tc>
      </w:tr>
      <w:tr w:rsidR="000E0CCE" w:rsidRPr="00FB0A89" w14:paraId="15F73D53" w14:textId="77777777" w:rsidTr="00350145">
        <w:tc>
          <w:tcPr>
            <w:tcW w:w="4363" w:type="dxa"/>
            <w:vAlign w:val="center"/>
          </w:tcPr>
          <w:p w14:paraId="40680BE6" w14:textId="77777777" w:rsidR="000E0CCE" w:rsidRDefault="000E0CCE" w:rsidP="00427EB3">
            <w:pPr>
              <w:pStyle w:val="PlainText"/>
              <w:rPr>
                <w:sz w:val="16"/>
                <w:szCs w:val="16"/>
              </w:rPr>
            </w:pPr>
            <w:r>
              <w:rPr>
                <w:sz w:val="16"/>
                <w:szCs w:val="16"/>
              </w:rPr>
              <w:t>Screenlines with 35,000 to 70,000 AADT</w:t>
            </w:r>
          </w:p>
        </w:tc>
        <w:tc>
          <w:tcPr>
            <w:tcW w:w="2970" w:type="dxa"/>
            <w:gridSpan w:val="2"/>
            <w:vAlign w:val="center"/>
          </w:tcPr>
          <w:p w14:paraId="729D41EE" w14:textId="77777777" w:rsidR="000E0CCE" w:rsidRDefault="000E0CCE" w:rsidP="00427EB3">
            <w:pPr>
              <w:pStyle w:val="PlainText"/>
              <w:jc w:val="center"/>
              <w:rPr>
                <w:sz w:val="16"/>
                <w:szCs w:val="16"/>
              </w:rPr>
            </w:pPr>
            <w:r>
              <w:rPr>
                <w:sz w:val="16"/>
                <w:szCs w:val="16"/>
              </w:rPr>
              <w:t>+/- 15%</w:t>
            </w:r>
          </w:p>
        </w:tc>
      </w:tr>
      <w:tr w:rsidR="000E0CCE" w:rsidRPr="00FB0A89" w14:paraId="243F9FD5" w14:textId="77777777" w:rsidTr="00350145">
        <w:tc>
          <w:tcPr>
            <w:tcW w:w="4363" w:type="dxa"/>
            <w:vAlign w:val="center"/>
          </w:tcPr>
          <w:p w14:paraId="48F8685A" w14:textId="77777777" w:rsidR="000E0CCE" w:rsidRDefault="000E0CCE" w:rsidP="000E0CCE">
            <w:pPr>
              <w:pStyle w:val="PlainText"/>
              <w:rPr>
                <w:sz w:val="16"/>
                <w:szCs w:val="16"/>
              </w:rPr>
            </w:pPr>
            <w:r>
              <w:rPr>
                <w:sz w:val="16"/>
                <w:szCs w:val="16"/>
              </w:rPr>
              <w:t>Screenlines with less than 35,000 AADT</w:t>
            </w:r>
          </w:p>
        </w:tc>
        <w:tc>
          <w:tcPr>
            <w:tcW w:w="2970" w:type="dxa"/>
            <w:gridSpan w:val="2"/>
            <w:vAlign w:val="center"/>
          </w:tcPr>
          <w:p w14:paraId="7CC81E4E" w14:textId="77777777" w:rsidR="000E0CCE" w:rsidRDefault="000E0CCE" w:rsidP="00427EB3">
            <w:pPr>
              <w:pStyle w:val="PlainText"/>
              <w:jc w:val="center"/>
              <w:rPr>
                <w:sz w:val="16"/>
                <w:szCs w:val="16"/>
              </w:rPr>
            </w:pPr>
            <w:r>
              <w:rPr>
                <w:sz w:val="16"/>
                <w:szCs w:val="16"/>
              </w:rPr>
              <w:t>+/- 20%</w:t>
            </w:r>
          </w:p>
        </w:tc>
      </w:tr>
      <w:tr w:rsidR="000E0CCE" w:rsidRPr="00FB0A89" w14:paraId="0D445D53" w14:textId="77777777" w:rsidTr="00350145">
        <w:tc>
          <w:tcPr>
            <w:tcW w:w="4363" w:type="dxa"/>
            <w:vAlign w:val="center"/>
          </w:tcPr>
          <w:p w14:paraId="37E36DD8" w14:textId="77777777" w:rsidR="000E0CCE" w:rsidRDefault="000E0CCE" w:rsidP="00427EB3">
            <w:pPr>
              <w:pStyle w:val="PlainText"/>
              <w:rPr>
                <w:sz w:val="16"/>
                <w:szCs w:val="16"/>
              </w:rPr>
            </w:pPr>
            <w:r>
              <w:rPr>
                <w:sz w:val="16"/>
                <w:szCs w:val="16"/>
              </w:rPr>
              <w:t>Percent error for volume group &lt; 10,000 AADT</w:t>
            </w:r>
          </w:p>
        </w:tc>
        <w:tc>
          <w:tcPr>
            <w:tcW w:w="1471" w:type="dxa"/>
            <w:vAlign w:val="center"/>
          </w:tcPr>
          <w:p w14:paraId="2AF9CB8A" w14:textId="77777777" w:rsidR="000E0CCE" w:rsidRDefault="000E0CCE" w:rsidP="00427EB3">
            <w:pPr>
              <w:pStyle w:val="PlainText"/>
              <w:jc w:val="center"/>
              <w:rPr>
                <w:sz w:val="16"/>
                <w:szCs w:val="16"/>
              </w:rPr>
            </w:pPr>
            <w:r>
              <w:rPr>
                <w:sz w:val="16"/>
                <w:szCs w:val="16"/>
              </w:rPr>
              <w:t>50%</w:t>
            </w:r>
          </w:p>
        </w:tc>
        <w:tc>
          <w:tcPr>
            <w:tcW w:w="1499" w:type="dxa"/>
            <w:vAlign w:val="center"/>
          </w:tcPr>
          <w:p w14:paraId="4C023F54" w14:textId="77777777" w:rsidR="000E0CCE" w:rsidRDefault="000E0CCE" w:rsidP="00427EB3">
            <w:pPr>
              <w:pStyle w:val="PlainText"/>
              <w:jc w:val="center"/>
              <w:rPr>
                <w:sz w:val="16"/>
                <w:szCs w:val="16"/>
              </w:rPr>
            </w:pPr>
            <w:r>
              <w:rPr>
                <w:sz w:val="16"/>
                <w:szCs w:val="16"/>
              </w:rPr>
              <w:t>25%</w:t>
            </w:r>
          </w:p>
        </w:tc>
      </w:tr>
      <w:tr w:rsidR="000E0CCE" w:rsidRPr="00FB0A89" w14:paraId="0515DD25" w14:textId="77777777" w:rsidTr="00350145">
        <w:tc>
          <w:tcPr>
            <w:tcW w:w="4363" w:type="dxa"/>
            <w:vAlign w:val="center"/>
          </w:tcPr>
          <w:p w14:paraId="12BCEA88" w14:textId="77777777" w:rsidR="000E0CCE" w:rsidRDefault="000E0CCE" w:rsidP="00427EB3">
            <w:pPr>
              <w:pStyle w:val="PlainText"/>
              <w:rPr>
                <w:sz w:val="16"/>
                <w:szCs w:val="16"/>
              </w:rPr>
            </w:pPr>
            <w:r>
              <w:rPr>
                <w:sz w:val="16"/>
                <w:szCs w:val="16"/>
              </w:rPr>
              <w:t>Percent error for volume group 10,000-30,000 AADT</w:t>
            </w:r>
          </w:p>
        </w:tc>
        <w:tc>
          <w:tcPr>
            <w:tcW w:w="1471" w:type="dxa"/>
            <w:vAlign w:val="center"/>
          </w:tcPr>
          <w:p w14:paraId="747E31C7" w14:textId="77777777" w:rsidR="000E0CCE" w:rsidRDefault="000E0CCE" w:rsidP="00427EB3">
            <w:pPr>
              <w:pStyle w:val="PlainText"/>
              <w:jc w:val="center"/>
              <w:rPr>
                <w:sz w:val="16"/>
                <w:szCs w:val="16"/>
              </w:rPr>
            </w:pPr>
            <w:r>
              <w:rPr>
                <w:sz w:val="16"/>
                <w:szCs w:val="16"/>
              </w:rPr>
              <w:t>30%</w:t>
            </w:r>
          </w:p>
        </w:tc>
        <w:tc>
          <w:tcPr>
            <w:tcW w:w="1499" w:type="dxa"/>
            <w:vAlign w:val="center"/>
          </w:tcPr>
          <w:p w14:paraId="28489F59" w14:textId="77777777" w:rsidR="000E0CCE" w:rsidRDefault="000E0CCE" w:rsidP="00427EB3">
            <w:pPr>
              <w:pStyle w:val="PlainText"/>
              <w:jc w:val="center"/>
              <w:rPr>
                <w:sz w:val="16"/>
                <w:szCs w:val="16"/>
              </w:rPr>
            </w:pPr>
            <w:r>
              <w:rPr>
                <w:sz w:val="16"/>
                <w:szCs w:val="16"/>
              </w:rPr>
              <w:t>20%</w:t>
            </w:r>
          </w:p>
        </w:tc>
      </w:tr>
      <w:tr w:rsidR="000E0CCE" w:rsidRPr="00FB0A89" w14:paraId="1ADF3323" w14:textId="77777777" w:rsidTr="00350145">
        <w:tc>
          <w:tcPr>
            <w:tcW w:w="4363" w:type="dxa"/>
            <w:vAlign w:val="center"/>
          </w:tcPr>
          <w:p w14:paraId="32D196AE" w14:textId="77777777" w:rsidR="000E0CCE" w:rsidRDefault="000E0CCE" w:rsidP="00427EB3">
            <w:pPr>
              <w:pStyle w:val="PlainText"/>
              <w:rPr>
                <w:sz w:val="16"/>
                <w:szCs w:val="16"/>
              </w:rPr>
            </w:pPr>
            <w:r>
              <w:rPr>
                <w:sz w:val="16"/>
                <w:szCs w:val="16"/>
              </w:rPr>
              <w:t>Percent error for volume group 30,000-50,000 AADT</w:t>
            </w:r>
          </w:p>
        </w:tc>
        <w:tc>
          <w:tcPr>
            <w:tcW w:w="1471" w:type="dxa"/>
            <w:vAlign w:val="center"/>
          </w:tcPr>
          <w:p w14:paraId="2D8E5A91" w14:textId="77777777" w:rsidR="000E0CCE" w:rsidRDefault="000E0CCE" w:rsidP="00427EB3">
            <w:pPr>
              <w:pStyle w:val="PlainText"/>
              <w:jc w:val="center"/>
              <w:rPr>
                <w:sz w:val="16"/>
                <w:szCs w:val="16"/>
              </w:rPr>
            </w:pPr>
            <w:r>
              <w:rPr>
                <w:sz w:val="16"/>
                <w:szCs w:val="16"/>
              </w:rPr>
              <w:t>25%</w:t>
            </w:r>
          </w:p>
        </w:tc>
        <w:tc>
          <w:tcPr>
            <w:tcW w:w="1499" w:type="dxa"/>
            <w:vAlign w:val="center"/>
          </w:tcPr>
          <w:p w14:paraId="49353FD9" w14:textId="77777777" w:rsidR="000E0CCE" w:rsidRDefault="000E0CCE" w:rsidP="00427EB3">
            <w:pPr>
              <w:pStyle w:val="PlainText"/>
              <w:jc w:val="center"/>
              <w:rPr>
                <w:sz w:val="16"/>
                <w:szCs w:val="16"/>
              </w:rPr>
            </w:pPr>
            <w:r>
              <w:rPr>
                <w:sz w:val="16"/>
                <w:szCs w:val="16"/>
              </w:rPr>
              <w:t>15%</w:t>
            </w:r>
          </w:p>
        </w:tc>
      </w:tr>
      <w:tr w:rsidR="000E0CCE" w:rsidRPr="00FB0A89" w14:paraId="09A4CA69" w14:textId="77777777" w:rsidTr="00350145">
        <w:tc>
          <w:tcPr>
            <w:tcW w:w="4363" w:type="dxa"/>
            <w:vAlign w:val="center"/>
          </w:tcPr>
          <w:p w14:paraId="7FB98E3E" w14:textId="77777777" w:rsidR="000E0CCE" w:rsidRDefault="000E0CCE" w:rsidP="00427EB3">
            <w:pPr>
              <w:pStyle w:val="PlainText"/>
              <w:rPr>
                <w:sz w:val="16"/>
                <w:szCs w:val="16"/>
              </w:rPr>
            </w:pPr>
            <w:r>
              <w:rPr>
                <w:sz w:val="16"/>
                <w:szCs w:val="16"/>
              </w:rPr>
              <w:t>Percent error for volume group 50,000-65,000 AADT</w:t>
            </w:r>
          </w:p>
        </w:tc>
        <w:tc>
          <w:tcPr>
            <w:tcW w:w="1471" w:type="dxa"/>
            <w:vAlign w:val="center"/>
          </w:tcPr>
          <w:p w14:paraId="0C92DA23" w14:textId="77777777" w:rsidR="000E0CCE" w:rsidRDefault="000E0CCE" w:rsidP="00427EB3">
            <w:pPr>
              <w:pStyle w:val="PlainText"/>
              <w:jc w:val="center"/>
              <w:rPr>
                <w:sz w:val="16"/>
                <w:szCs w:val="16"/>
              </w:rPr>
            </w:pPr>
            <w:r>
              <w:rPr>
                <w:sz w:val="16"/>
                <w:szCs w:val="16"/>
              </w:rPr>
              <w:t>20%</w:t>
            </w:r>
          </w:p>
        </w:tc>
        <w:tc>
          <w:tcPr>
            <w:tcW w:w="1499" w:type="dxa"/>
            <w:vAlign w:val="center"/>
          </w:tcPr>
          <w:p w14:paraId="78C71CB2" w14:textId="77777777" w:rsidR="000E0CCE" w:rsidRDefault="000E0CCE" w:rsidP="00427EB3">
            <w:pPr>
              <w:pStyle w:val="PlainText"/>
              <w:jc w:val="center"/>
              <w:rPr>
                <w:sz w:val="16"/>
                <w:szCs w:val="16"/>
              </w:rPr>
            </w:pPr>
            <w:r>
              <w:rPr>
                <w:sz w:val="16"/>
                <w:szCs w:val="16"/>
              </w:rPr>
              <w:t>10%</w:t>
            </w:r>
          </w:p>
        </w:tc>
      </w:tr>
      <w:tr w:rsidR="000E0CCE" w:rsidRPr="00FB0A89" w14:paraId="3540F021" w14:textId="77777777" w:rsidTr="00350145">
        <w:tc>
          <w:tcPr>
            <w:tcW w:w="4363" w:type="dxa"/>
            <w:vAlign w:val="center"/>
          </w:tcPr>
          <w:p w14:paraId="11F5C76F" w14:textId="77777777" w:rsidR="000E0CCE" w:rsidRDefault="000E0CCE" w:rsidP="00427EB3">
            <w:pPr>
              <w:pStyle w:val="PlainText"/>
              <w:rPr>
                <w:sz w:val="16"/>
                <w:szCs w:val="16"/>
              </w:rPr>
            </w:pPr>
            <w:r>
              <w:rPr>
                <w:sz w:val="16"/>
                <w:szCs w:val="16"/>
              </w:rPr>
              <w:t>Percent error for volume group 65,000-75,000 AADT</w:t>
            </w:r>
          </w:p>
        </w:tc>
        <w:tc>
          <w:tcPr>
            <w:tcW w:w="1471" w:type="dxa"/>
            <w:vAlign w:val="center"/>
          </w:tcPr>
          <w:p w14:paraId="1CF0A406" w14:textId="77777777" w:rsidR="000E0CCE" w:rsidRDefault="000E0CCE" w:rsidP="00427EB3">
            <w:pPr>
              <w:pStyle w:val="PlainText"/>
              <w:jc w:val="center"/>
              <w:rPr>
                <w:sz w:val="16"/>
                <w:szCs w:val="16"/>
              </w:rPr>
            </w:pPr>
            <w:r>
              <w:rPr>
                <w:sz w:val="16"/>
                <w:szCs w:val="16"/>
              </w:rPr>
              <w:t>15%</w:t>
            </w:r>
          </w:p>
        </w:tc>
        <w:tc>
          <w:tcPr>
            <w:tcW w:w="1499" w:type="dxa"/>
            <w:vAlign w:val="center"/>
          </w:tcPr>
          <w:p w14:paraId="56D14495" w14:textId="77777777" w:rsidR="000E0CCE" w:rsidRDefault="000E0CCE" w:rsidP="00427EB3">
            <w:pPr>
              <w:pStyle w:val="PlainText"/>
              <w:jc w:val="center"/>
              <w:rPr>
                <w:sz w:val="16"/>
                <w:szCs w:val="16"/>
              </w:rPr>
            </w:pPr>
            <w:r>
              <w:rPr>
                <w:sz w:val="16"/>
                <w:szCs w:val="16"/>
              </w:rPr>
              <w:t>5%</w:t>
            </w:r>
          </w:p>
        </w:tc>
      </w:tr>
      <w:tr w:rsidR="000E0CCE" w:rsidRPr="00FB0A89" w14:paraId="14F692E9" w14:textId="77777777" w:rsidTr="00350145">
        <w:tc>
          <w:tcPr>
            <w:tcW w:w="4363" w:type="dxa"/>
            <w:vAlign w:val="center"/>
          </w:tcPr>
          <w:p w14:paraId="17490053" w14:textId="77777777" w:rsidR="000E0CCE" w:rsidRDefault="000E0CCE" w:rsidP="00427EB3">
            <w:pPr>
              <w:pStyle w:val="PlainText"/>
              <w:rPr>
                <w:sz w:val="16"/>
                <w:szCs w:val="16"/>
              </w:rPr>
            </w:pPr>
            <w:r>
              <w:rPr>
                <w:sz w:val="16"/>
                <w:szCs w:val="16"/>
              </w:rPr>
              <w:t>Percent error for volume group 75,001+ AADT</w:t>
            </w:r>
          </w:p>
        </w:tc>
        <w:tc>
          <w:tcPr>
            <w:tcW w:w="1471" w:type="dxa"/>
            <w:vAlign w:val="center"/>
          </w:tcPr>
          <w:p w14:paraId="669E3DED" w14:textId="77777777" w:rsidR="000E0CCE" w:rsidRDefault="000E0CCE" w:rsidP="00427EB3">
            <w:pPr>
              <w:pStyle w:val="PlainText"/>
              <w:jc w:val="center"/>
              <w:rPr>
                <w:sz w:val="16"/>
                <w:szCs w:val="16"/>
              </w:rPr>
            </w:pPr>
            <w:r>
              <w:rPr>
                <w:sz w:val="16"/>
                <w:szCs w:val="16"/>
              </w:rPr>
              <w:t>10%</w:t>
            </w:r>
          </w:p>
        </w:tc>
        <w:tc>
          <w:tcPr>
            <w:tcW w:w="1499" w:type="dxa"/>
            <w:vAlign w:val="center"/>
          </w:tcPr>
          <w:p w14:paraId="5FBA9BC4" w14:textId="77777777" w:rsidR="000E0CCE" w:rsidRDefault="000E0CCE" w:rsidP="00427EB3">
            <w:pPr>
              <w:pStyle w:val="PlainText"/>
              <w:jc w:val="center"/>
              <w:rPr>
                <w:sz w:val="16"/>
                <w:szCs w:val="16"/>
              </w:rPr>
            </w:pPr>
            <w:r>
              <w:rPr>
                <w:sz w:val="16"/>
                <w:szCs w:val="16"/>
              </w:rPr>
              <w:t>5%</w:t>
            </w:r>
          </w:p>
        </w:tc>
      </w:tr>
      <w:tr w:rsidR="000E0CCE" w:rsidRPr="00FB0A89" w14:paraId="3E4FC942" w14:textId="77777777" w:rsidTr="00350145">
        <w:tc>
          <w:tcPr>
            <w:tcW w:w="4363" w:type="dxa"/>
            <w:vAlign w:val="center"/>
          </w:tcPr>
          <w:p w14:paraId="526EACEA" w14:textId="77777777" w:rsidR="000E0CCE" w:rsidRDefault="00DE3851" w:rsidP="00427EB3">
            <w:pPr>
              <w:pStyle w:val="PlainText"/>
              <w:rPr>
                <w:sz w:val="16"/>
                <w:szCs w:val="16"/>
              </w:rPr>
            </w:pPr>
            <w:r>
              <w:rPr>
                <w:sz w:val="16"/>
                <w:szCs w:val="16"/>
              </w:rPr>
              <w:t>RMSE for links with &lt; 5,000 vehicles per day</w:t>
            </w:r>
          </w:p>
        </w:tc>
        <w:tc>
          <w:tcPr>
            <w:tcW w:w="1471" w:type="dxa"/>
            <w:vAlign w:val="center"/>
          </w:tcPr>
          <w:p w14:paraId="7AEC76A7" w14:textId="77777777" w:rsidR="000E0CCE" w:rsidRDefault="00DE3851" w:rsidP="00427EB3">
            <w:pPr>
              <w:pStyle w:val="PlainText"/>
              <w:jc w:val="center"/>
              <w:rPr>
                <w:sz w:val="16"/>
                <w:szCs w:val="16"/>
              </w:rPr>
            </w:pPr>
            <w:r>
              <w:rPr>
                <w:sz w:val="16"/>
                <w:szCs w:val="16"/>
              </w:rPr>
              <w:t>100%</w:t>
            </w:r>
          </w:p>
        </w:tc>
        <w:tc>
          <w:tcPr>
            <w:tcW w:w="1499" w:type="dxa"/>
            <w:vAlign w:val="center"/>
          </w:tcPr>
          <w:p w14:paraId="5C90E937" w14:textId="77777777" w:rsidR="000E0CCE" w:rsidRDefault="00DE3851" w:rsidP="00427EB3">
            <w:pPr>
              <w:pStyle w:val="PlainText"/>
              <w:jc w:val="center"/>
              <w:rPr>
                <w:sz w:val="16"/>
                <w:szCs w:val="16"/>
              </w:rPr>
            </w:pPr>
            <w:r>
              <w:rPr>
                <w:sz w:val="16"/>
                <w:szCs w:val="16"/>
              </w:rPr>
              <w:t>45%</w:t>
            </w:r>
          </w:p>
        </w:tc>
      </w:tr>
      <w:tr w:rsidR="000E0CCE" w:rsidRPr="00FB0A89" w14:paraId="13F19B66" w14:textId="77777777" w:rsidTr="00350145">
        <w:tc>
          <w:tcPr>
            <w:tcW w:w="4363" w:type="dxa"/>
            <w:vAlign w:val="center"/>
          </w:tcPr>
          <w:p w14:paraId="15E8C07F" w14:textId="77777777" w:rsidR="000E0CCE" w:rsidRDefault="00DE3851" w:rsidP="00427EB3">
            <w:pPr>
              <w:pStyle w:val="PlainText"/>
              <w:rPr>
                <w:sz w:val="16"/>
                <w:szCs w:val="16"/>
              </w:rPr>
            </w:pPr>
            <w:r>
              <w:rPr>
                <w:sz w:val="16"/>
                <w:szCs w:val="16"/>
              </w:rPr>
              <w:t>RMSE for links with 5,000-9,999 vehicles per day</w:t>
            </w:r>
          </w:p>
        </w:tc>
        <w:tc>
          <w:tcPr>
            <w:tcW w:w="1471" w:type="dxa"/>
            <w:vAlign w:val="center"/>
          </w:tcPr>
          <w:p w14:paraId="1D2D819C" w14:textId="77777777" w:rsidR="000E0CCE" w:rsidRDefault="00DE3851" w:rsidP="00427EB3">
            <w:pPr>
              <w:pStyle w:val="PlainText"/>
              <w:jc w:val="center"/>
              <w:rPr>
                <w:sz w:val="16"/>
                <w:szCs w:val="16"/>
              </w:rPr>
            </w:pPr>
            <w:r>
              <w:rPr>
                <w:sz w:val="16"/>
                <w:szCs w:val="16"/>
              </w:rPr>
              <w:t>45%</w:t>
            </w:r>
          </w:p>
        </w:tc>
        <w:tc>
          <w:tcPr>
            <w:tcW w:w="1499" w:type="dxa"/>
            <w:vAlign w:val="center"/>
          </w:tcPr>
          <w:p w14:paraId="75D1FD5C" w14:textId="77777777" w:rsidR="000E0CCE" w:rsidRDefault="00DE3851" w:rsidP="00427EB3">
            <w:pPr>
              <w:pStyle w:val="PlainText"/>
              <w:jc w:val="center"/>
              <w:rPr>
                <w:sz w:val="16"/>
                <w:szCs w:val="16"/>
              </w:rPr>
            </w:pPr>
            <w:r>
              <w:rPr>
                <w:sz w:val="16"/>
                <w:szCs w:val="16"/>
              </w:rPr>
              <w:t>35%</w:t>
            </w:r>
          </w:p>
        </w:tc>
      </w:tr>
      <w:tr w:rsidR="00DE3851" w:rsidRPr="00FB0A89" w14:paraId="480D0723" w14:textId="77777777" w:rsidTr="00350145">
        <w:tc>
          <w:tcPr>
            <w:tcW w:w="4363" w:type="dxa"/>
            <w:vAlign w:val="center"/>
          </w:tcPr>
          <w:p w14:paraId="36E35DF7" w14:textId="77777777" w:rsidR="00DE3851" w:rsidRDefault="00DE3851" w:rsidP="00DE3851">
            <w:pPr>
              <w:pStyle w:val="PlainText"/>
              <w:rPr>
                <w:sz w:val="16"/>
                <w:szCs w:val="16"/>
              </w:rPr>
            </w:pPr>
            <w:r>
              <w:rPr>
                <w:sz w:val="16"/>
                <w:szCs w:val="16"/>
              </w:rPr>
              <w:t>RMSE for links with 10,000-14,999 vehicles per day</w:t>
            </w:r>
          </w:p>
        </w:tc>
        <w:tc>
          <w:tcPr>
            <w:tcW w:w="1471" w:type="dxa"/>
            <w:vAlign w:val="center"/>
          </w:tcPr>
          <w:p w14:paraId="4B989243" w14:textId="77777777" w:rsidR="00DE3851" w:rsidRDefault="00DE3851" w:rsidP="00DE3851">
            <w:pPr>
              <w:pStyle w:val="PlainText"/>
              <w:jc w:val="center"/>
              <w:rPr>
                <w:sz w:val="16"/>
                <w:szCs w:val="16"/>
              </w:rPr>
            </w:pPr>
            <w:r>
              <w:rPr>
                <w:sz w:val="16"/>
                <w:szCs w:val="16"/>
              </w:rPr>
              <w:t>35%</w:t>
            </w:r>
          </w:p>
        </w:tc>
        <w:tc>
          <w:tcPr>
            <w:tcW w:w="1499" w:type="dxa"/>
            <w:vAlign w:val="center"/>
          </w:tcPr>
          <w:p w14:paraId="373003C2" w14:textId="77777777" w:rsidR="00DE3851" w:rsidRDefault="00DE3851" w:rsidP="00DE3851">
            <w:pPr>
              <w:pStyle w:val="PlainText"/>
              <w:jc w:val="center"/>
              <w:rPr>
                <w:sz w:val="16"/>
                <w:szCs w:val="16"/>
              </w:rPr>
            </w:pPr>
            <w:r>
              <w:rPr>
                <w:sz w:val="16"/>
                <w:szCs w:val="16"/>
              </w:rPr>
              <w:t>27%</w:t>
            </w:r>
          </w:p>
        </w:tc>
      </w:tr>
      <w:tr w:rsidR="00DE3851" w:rsidRPr="00FB0A89" w14:paraId="2BF482A6" w14:textId="77777777" w:rsidTr="00350145">
        <w:tc>
          <w:tcPr>
            <w:tcW w:w="4363" w:type="dxa"/>
            <w:vAlign w:val="center"/>
          </w:tcPr>
          <w:p w14:paraId="36D7A581" w14:textId="77777777" w:rsidR="00DE3851" w:rsidRDefault="00DE3851" w:rsidP="00DE3851">
            <w:pPr>
              <w:pStyle w:val="PlainText"/>
              <w:rPr>
                <w:sz w:val="16"/>
                <w:szCs w:val="16"/>
              </w:rPr>
            </w:pPr>
            <w:r>
              <w:rPr>
                <w:sz w:val="16"/>
                <w:szCs w:val="16"/>
              </w:rPr>
              <w:t>RMSE for links with 15,000-19,999 vehicles per day</w:t>
            </w:r>
          </w:p>
        </w:tc>
        <w:tc>
          <w:tcPr>
            <w:tcW w:w="1471" w:type="dxa"/>
            <w:vAlign w:val="center"/>
          </w:tcPr>
          <w:p w14:paraId="09F50CE6" w14:textId="77777777" w:rsidR="00DE3851" w:rsidRDefault="00DE3851" w:rsidP="00DE3851">
            <w:pPr>
              <w:pStyle w:val="PlainText"/>
              <w:jc w:val="center"/>
              <w:rPr>
                <w:sz w:val="16"/>
                <w:szCs w:val="16"/>
              </w:rPr>
            </w:pPr>
            <w:r>
              <w:rPr>
                <w:sz w:val="16"/>
                <w:szCs w:val="16"/>
              </w:rPr>
              <w:t>30%</w:t>
            </w:r>
          </w:p>
        </w:tc>
        <w:tc>
          <w:tcPr>
            <w:tcW w:w="1499" w:type="dxa"/>
            <w:vAlign w:val="center"/>
          </w:tcPr>
          <w:p w14:paraId="18FC8E87" w14:textId="77777777" w:rsidR="00DE3851" w:rsidRDefault="00DE3851" w:rsidP="00DE3851">
            <w:pPr>
              <w:pStyle w:val="PlainText"/>
              <w:jc w:val="center"/>
              <w:rPr>
                <w:sz w:val="16"/>
                <w:szCs w:val="16"/>
              </w:rPr>
            </w:pPr>
            <w:r>
              <w:rPr>
                <w:sz w:val="16"/>
                <w:szCs w:val="16"/>
              </w:rPr>
              <w:t>25%</w:t>
            </w:r>
          </w:p>
        </w:tc>
      </w:tr>
      <w:tr w:rsidR="00DE3851" w:rsidRPr="00FB0A89" w14:paraId="09B0FA0F" w14:textId="77777777" w:rsidTr="00350145">
        <w:tc>
          <w:tcPr>
            <w:tcW w:w="4363" w:type="dxa"/>
            <w:vAlign w:val="center"/>
          </w:tcPr>
          <w:p w14:paraId="5E44D738" w14:textId="77777777" w:rsidR="00DE3851" w:rsidRDefault="00DE3851" w:rsidP="00DE3851">
            <w:pPr>
              <w:pStyle w:val="PlainText"/>
              <w:rPr>
                <w:sz w:val="16"/>
                <w:szCs w:val="16"/>
              </w:rPr>
            </w:pPr>
            <w:r>
              <w:rPr>
                <w:sz w:val="16"/>
                <w:szCs w:val="16"/>
              </w:rPr>
              <w:t>RMSE for links with 20,000-29,999 vehicles per day</w:t>
            </w:r>
          </w:p>
        </w:tc>
        <w:tc>
          <w:tcPr>
            <w:tcW w:w="1471" w:type="dxa"/>
            <w:vAlign w:val="center"/>
          </w:tcPr>
          <w:p w14:paraId="12017309" w14:textId="77777777" w:rsidR="00DE3851" w:rsidRDefault="00DE3851" w:rsidP="00DE3851">
            <w:pPr>
              <w:pStyle w:val="PlainText"/>
              <w:jc w:val="center"/>
              <w:rPr>
                <w:sz w:val="16"/>
                <w:szCs w:val="16"/>
              </w:rPr>
            </w:pPr>
            <w:r>
              <w:rPr>
                <w:sz w:val="16"/>
                <w:szCs w:val="16"/>
              </w:rPr>
              <w:t>27%</w:t>
            </w:r>
          </w:p>
        </w:tc>
        <w:tc>
          <w:tcPr>
            <w:tcW w:w="1499" w:type="dxa"/>
            <w:vAlign w:val="center"/>
          </w:tcPr>
          <w:p w14:paraId="5CA6E521" w14:textId="77777777" w:rsidR="00DE3851" w:rsidRDefault="00DE3851" w:rsidP="00DE3851">
            <w:pPr>
              <w:pStyle w:val="PlainText"/>
              <w:jc w:val="center"/>
              <w:rPr>
                <w:sz w:val="16"/>
                <w:szCs w:val="16"/>
              </w:rPr>
            </w:pPr>
            <w:r>
              <w:rPr>
                <w:sz w:val="16"/>
                <w:szCs w:val="16"/>
              </w:rPr>
              <w:t>15%</w:t>
            </w:r>
          </w:p>
        </w:tc>
      </w:tr>
      <w:tr w:rsidR="00DE3851" w:rsidRPr="00FB0A89" w14:paraId="2ECCE333" w14:textId="77777777" w:rsidTr="00350145">
        <w:tc>
          <w:tcPr>
            <w:tcW w:w="4363" w:type="dxa"/>
            <w:vAlign w:val="center"/>
          </w:tcPr>
          <w:p w14:paraId="6575C778" w14:textId="77777777" w:rsidR="00DE3851" w:rsidRDefault="00DE3851" w:rsidP="00DE3851">
            <w:pPr>
              <w:pStyle w:val="PlainText"/>
              <w:rPr>
                <w:sz w:val="16"/>
                <w:szCs w:val="16"/>
              </w:rPr>
            </w:pPr>
            <w:r>
              <w:rPr>
                <w:sz w:val="16"/>
                <w:szCs w:val="16"/>
              </w:rPr>
              <w:t>RMSE for links with 30,000-49,999 vehicles per day</w:t>
            </w:r>
          </w:p>
        </w:tc>
        <w:tc>
          <w:tcPr>
            <w:tcW w:w="1471" w:type="dxa"/>
            <w:vAlign w:val="center"/>
          </w:tcPr>
          <w:p w14:paraId="7272455F" w14:textId="77777777" w:rsidR="00DE3851" w:rsidRDefault="00DE3851" w:rsidP="00DE3851">
            <w:pPr>
              <w:pStyle w:val="PlainText"/>
              <w:jc w:val="center"/>
              <w:rPr>
                <w:sz w:val="16"/>
                <w:szCs w:val="16"/>
              </w:rPr>
            </w:pPr>
            <w:r>
              <w:rPr>
                <w:sz w:val="16"/>
                <w:szCs w:val="16"/>
              </w:rPr>
              <w:t>25%</w:t>
            </w:r>
          </w:p>
        </w:tc>
        <w:tc>
          <w:tcPr>
            <w:tcW w:w="1499" w:type="dxa"/>
            <w:vAlign w:val="center"/>
          </w:tcPr>
          <w:p w14:paraId="24DC343E" w14:textId="77777777" w:rsidR="00DE3851" w:rsidRDefault="00DE3851" w:rsidP="00DE3851">
            <w:pPr>
              <w:pStyle w:val="PlainText"/>
              <w:jc w:val="center"/>
              <w:rPr>
                <w:sz w:val="16"/>
                <w:szCs w:val="16"/>
              </w:rPr>
            </w:pPr>
            <w:r>
              <w:rPr>
                <w:sz w:val="16"/>
                <w:szCs w:val="16"/>
              </w:rPr>
              <w:t>15%</w:t>
            </w:r>
          </w:p>
        </w:tc>
      </w:tr>
      <w:tr w:rsidR="00DE3851" w:rsidRPr="00FB0A89" w14:paraId="6E944699" w14:textId="77777777" w:rsidTr="00350145">
        <w:tc>
          <w:tcPr>
            <w:tcW w:w="4363" w:type="dxa"/>
            <w:vAlign w:val="center"/>
          </w:tcPr>
          <w:p w14:paraId="0534E99B" w14:textId="77777777" w:rsidR="00DE3851" w:rsidRDefault="00DE3851" w:rsidP="00DE3851">
            <w:pPr>
              <w:pStyle w:val="PlainText"/>
              <w:rPr>
                <w:sz w:val="16"/>
                <w:szCs w:val="16"/>
              </w:rPr>
            </w:pPr>
            <w:r>
              <w:rPr>
                <w:sz w:val="16"/>
                <w:szCs w:val="16"/>
              </w:rPr>
              <w:t>RMSE for links with 50,000-59,999 vehicles per day</w:t>
            </w:r>
          </w:p>
        </w:tc>
        <w:tc>
          <w:tcPr>
            <w:tcW w:w="1471" w:type="dxa"/>
            <w:vAlign w:val="center"/>
          </w:tcPr>
          <w:p w14:paraId="59F29D20" w14:textId="77777777" w:rsidR="00DE3851" w:rsidRDefault="00DE3851" w:rsidP="00DE3851">
            <w:pPr>
              <w:pStyle w:val="PlainText"/>
              <w:jc w:val="center"/>
              <w:rPr>
                <w:sz w:val="16"/>
                <w:szCs w:val="16"/>
              </w:rPr>
            </w:pPr>
            <w:r>
              <w:rPr>
                <w:sz w:val="16"/>
                <w:szCs w:val="16"/>
              </w:rPr>
              <w:t>20%</w:t>
            </w:r>
          </w:p>
        </w:tc>
        <w:tc>
          <w:tcPr>
            <w:tcW w:w="1499" w:type="dxa"/>
            <w:vAlign w:val="center"/>
          </w:tcPr>
          <w:p w14:paraId="4B82A8D8" w14:textId="77777777" w:rsidR="00DE3851" w:rsidRDefault="00DE3851" w:rsidP="00DE3851">
            <w:pPr>
              <w:pStyle w:val="PlainText"/>
              <w:jc w:val="center"/>
              <w:rPr>
                <w:sz w:val="16"/>
                <w:szCs w:val="16"/>
              </w:rPr>
            </w:pPr>
            <w:r>
              <w:rPr>
                <w:sz w:val="16"/>
                <w:szCs w:val="16"/>
              </w:rPr>
              <w:t>10%</w:t>
            </w:r>
          </w:p>
        </w:tc>
      </w:tr>
      <w:tr w:rsidR="00DE3851" w:rsidRPr="00FB0A89" w14:paraId="2FF016F9" w14:textId="77777777" w:rsidTr="00350145">
        <w:tc>
          <w:tcPr>
            <w:tcW w:w="4363" w:type="dxa"/>
            <w:vAlign w:val="center"/>
          </w:tcPr>
          <w:p w14:paraId="49655D82" w14:textId="77777777" w:rsidR="00DE3851" w:rsidRDefault="00DE3851" w:rsidP="00DE3851">
            <w:pPr>
              <w:pStyle w:val="PlainText"/>
              <w:rPr>
                <w:sz w:val="16"/>
                <w:szCs w:val="16"/>
              </w:rPr>
            </w:pPr>
            <w:r>
              <w:rPr>
                <w:sz w:val="16"/>
                <w:szCs w:val="16"/>
              </w:rPr>
              <w:t>RMSE for links with 60,000+ vehicles per day</w:t>
            </w:r>
          </w:p>
        </w:tc>
        <w:tc>
          <w:tcPr>
            <w:tcW w:w="1471" w:type="dxa"/>
            <w:vAlign w:val="center"/>
          </w:tcPr>
          <w:p w14:paraId="50C11CDE" w14:textId="77777777" w:rsidR="00DE3851" w:rsidRDefault="00DE3851" w:rsidP="00DE3851">
            <w:pPr>
              <w:pStyle w:val="PlainText"/>
              <w:jc w:val="center"/>
              <w:rPr>
                <w:sz w:val="16"/>
                <w:szCs w:val="16"/>
              </w:rPr>
            </w:pPr>
            <w:r>
              <w:rPr>
                <w:sz w:val="16"/>
                <w:szCs w:val="16"/>
              </w:rPr>
              <w:t>19%</w:t>
            </w:r>
          </w:p>
        </w:tc>
        <w:tc>
          <w:tcPr>
            <w:tcW w:w="1499" w:type="dxa"/>
            <w:vAlign w:val="center"/>
          </w:tcPr>
          <w:p w14:paraId="1B7D45EB" w14:textId="77777777" w:rsidR="00DE3851" w:rsidRDefault="00DE3851" w:rsidP="00DE3851">
            <w:pPr>
              <w:pStyle w:val="PlainText"/>
              <w:jc w:val="center"/>
              <w:rPr>
                <w:sz w:val="16"/>
                <w:szCs w:val="16"/>
              </w:rPr>
            </w:pPr>
            <w:r>
              <w:rPr>
                <w:sz w:val="16"/>
                <w:szCs w:val="16"/>
              </w:rPr>
              <w:t>10%</w:t>
            </w:r>
          </w:p>
        </w:tc>
      </w:tr>
      <w:tr w:rsidR="00DE3851" w:rsidRPr="00FB0A89" w14:paraId="70A5C56F" w14:textId="77777777" w:rsidTr="00350145">
        <w:tc>
          <w:tcPr>
            <w:tcW w:w="4363" w:type="dxa"/>
            <w:vAlign w:val="center"/>
          </w:tcPr>
          <w:p w14:paraId="28AE16B1" w14:textId="77777777" w:rsidR="00DE3851" w:rsidRDefault="00DE3851" w:rsidP="00DE3851">
            <w:pPr>
              <w:pStyle w:val="PlainText"/>
              <w:rPr>
                <w:sz w:val="16"/>
                <w:szCs w:val="16"/>
              </w:rPr>
            </w:pPr>
            <w:r>
              <w:rPr>
                <w:sz w:val="16"/>
                <w:szCs w:val="16"/>
              </w:rPr>
              <w:t>RMSE regionwide</w:t>
            </w:r>
          </w:p>
        </w:tc>
        <w:tc>
          <w:tcPr>
            <w:tcW w:w="1471" w:type="dxa"/>
            <w:vAlign w:val="center"/>
          </w:tcPr>
          <w:p w14:paraId="39A93BAC" w14:textId="77777777" w:rsidR="00DE3851" w:rsidRDefault="00DE3851" w:rsidP="00DE3851">
            <w:pPr>
              <w:pStyle w:val="PlainText"/>
              <w:jc w:val="center"/>
              <w:rPr>
                <w:sz w:val="16"/>
                <w:szCs w:val="16"/>
              </w:rPr>
            </w:pPr>
            <w:r>
              <w:rPr>
                <w:sz w:val="16"/>
                <w:szCs w:val="16"/>
              </w:rPr>
              <w:t>45%</w:t>
            </w:r>
          </w:p>
        </w:tc>
        <w:tc>
          <w:tcPr>
            <w:tcW w:w="1499" w:type="dxa"/>
            <w:vAlign w:val="center"/>
          </w:tcPr>
          <w:p w14:paraId="2C63183E" w14:textId="77777777" w:rsidR="00DE3851" w:rsidRDefault="00DE3851" w:rsidP="00DE3851">
            <w:pPr>
              <w:pStyle w:val="PlainText"/>
              <w:jc w:val="center"/>
              <w:rPr>
                <w:sz w:val="16"/>
                <w:szCs w:val="16"/>
              </w:rPr>
            </w:pPr>
            <w:r>
              <w:rPr>
                <w:sz w:val="16"/>
                <w:szCs w:val="16"/>
              </w:rPr>
              <w:t>35%</w:t>
            </w:r>
          </w:p>
        </w:tc>
      </w:tr>
      <w:tr w:rsidR="00314376" w:rsidRPr="00FB0A89" w14:paraId="594532B6" w14:textId="77777777" w:rsidTr="00350145">
        <w:tc>
          <w:tcPr>
            <w:tcW w:w="4363" w:type="dxa"/>
            <w:vAlign w:val="center"/>
          </w:tcPr>
          <w:p w14:paraId="22941508" w14:textId="77777777" w:rsidR="00314376" w:rsidRDefault="00314376" w:rsidP="00314376">
            <w:pPr>
              <w:pStyle w:val="PlainText"/>
              <w:rPr>
                <w:sz w:val="16"/>
                <w:szCs w:val="16"/>
              </w:rPr>
            </w:pPr>
            <w:r>
              <w:rPr>
                <w:sz w:val="16"/>
                <w:szCs w:val="16"/>
              </w:rPr>
              <w:t xml:space="preserve">AM peak roadway travel times in selected travel corridors </w:t>
            </w:r>
          </w:p>
        </w:tc>
        <w:tc>
          <w:tcPr>
            <w:tcW w:w="1471" w:type="dxa"/>
            <w:vAlign w:val="center"/>
          </w:tcPr>
          <w:p w14:paraId="25F7A85A" w14:textId="77777777" w:rsidR="00314376" w:rsidRDefault="00314376" w:rsidP="00314376">
            <w:pPr>
              <w:pStyle w:val="PlainText"/>
              <w:jc w:val="center"/>
              <w:rPr>
                <w:sz w:val="16"/>
                <w:szCs w:val="16"/>
              </w:rPr>
            </w:pPr>
            <w:r>
              <w:rPr>
                <w:sz w:val="16"/>
                <w:szCs w:val="16"/>
              </w:rPr>
              <w:t>80% of corridors within 20%</w:t>
            </w:r>
          </w:p>
        </w:tc>
        <w:tc>
          <w:tcPr>
            <w:tcW w:w="1499" w:type="dxa"/>
            <w:vAlign w:val="center"/>
          </w:tcPr>
          <w:p w14:paraId="2902535F" w14:textId="77777777" w:rsidR="00314376" w:rsidRDefault="00314376" w:rsidP="00314376">
            <w:pPr>
              <w:pStyle w:val="PlainText"/>
              <w:jc w:val="center"/>
              <w:rPr>
                <w:sz w:val="16"/>
                <w:szCs w:val="16"/>
              </w:rPr>
            </w:pPr>
            <w:r>
              <w:rPr>
                <w:sz w:val="16"/>
                <w:szCs w:val="16"/>
              </w:rPr>
              <w:t>50% of corridors within 10%</w:t>
            </w:r>
          </w:p>
        </w:tc>
      </w:tr>
      <w:tr w:rsidR="00314376" w:rsidRPr="00FB0A89" w14:paraId="789324C6" w14:textId="77777777" w:rsidTr="00350145">
        <w:tc>
          <w:tcPr>
            <w:tcW w:w="4363" w:type="dxa"/>
            <w:vAlign w:val="center"/>
          </w:tcPr>
          <w:p w14:paraId="4EB749BB" w14:textId="77777777" w:rsidR="00314376" w:rsidRDefault="00314376" w:rsidP="00314376">
            <w:pPr>
              <w:pStyle w:val="PlainText"/>
              <w:rPr>
                <w:sz w:val="16"/>
                <w:szCs w:val="16"/>
              </w:rPr>
            </w:pPr>
            <w:r>
              <w:rPr>
                <w:sz w:val="16"/>
                <w:szCs w:val="16"/>
              </w:rPr>
              <w:lastRenderedPageBreak/>
              <w:t xml:space="preserve">Midday roadway travel times in selected travel corridors </w:t>
            </w:r>
          </w:p>
        </w:tc>
        <w:tc>
          <w:tcPr>
            <w:tcW w:w="1471" w:type="dxa"/>
            <w:vAlign w:val="center"/>
          </w:tcPr>
          <w:p w14:paraId="68946E10" w14:textId="77777777" w:rsidR="00314376" w:rsidRDefault="00314376" w:rsidP="00314376">
            <w:pPr>
              <w:pStyle w:val="PlainText"/>
              <w:jc w:val="center"/>
              <w:rPr>
                <w:sz w:val="16"/>
                <w:szCs w:val="16"/>
              </w:rPr>
            </w:pPr>
            <w:r>
              <w:rPr>
                <w:sz w:val="16"/>
                <w:szCs w:val="16"/>
              </w:rPr>
              <w:t>80% of corridors within 20%</w:t>
            </w:r>
          </w:p>
        </w:tc>
        <w:tc>
          <w:tcPr>
            <w:tcW w:w="1499" w:type="dxa"/>
            <w:vAlign w:val="center"/>
          </w:tcPr>
          <w:p w14:paraId="214F4191" w14:textId="77777777" w:rsidR="00314376" w:rsidRDefault="00314376" w:rsidP="00314376">
            <w:pPr>
              <w:pStyle w:val="PlainText"/>
              <w:jc w:val="center"/>
              <w:rPr>
                <w:sz w:val="16"/>
                <w:szCs w:val="16"/>
              </w:rPr>
            </w:pPr>
            <w:r>
              <w:rPr>
                <w:sz w:val="16"/>
                <w:szCs w:val="16"/>
              </w:rPr>
              <w:t>50% of corridors within 10%</w:t>
            </w:r>
          </w:p>
        </w:tc>
      </w:tr>
      <w:tr w:rsidR="00314376" w:rsidRPr="00FB0A89" w14:paraId="351CD2E3" w14:textId="77777777" w:rsidTr="00350145">
        <w:tc>
          <w:tcPr>
            <w:tcW w:w="4363" w:type="dxa"/>
            <w:vAlign w:val="center"/>
          </w:tcPr>
          <w:p w14:paraId="3FF6BC9C" w14:textId="77777777" w:rsidR="00314376" w:rsidRDefault="00314376" w:rsidP="00314376">
            <w:pPr>
              <w:pStyle w:val="PlainText"/>
              <w:rPr>
                <w:sz w:val="16"/>
                <w:szCs w:val="16"/>
              </w:rPr>
            </w:pPr>
            <w:r>
              <w:rPr>
                <w:sz w:val="16"/>
                <w:szCs w:val="16"/>
              </w:rPr>
              <w:t xml:space="preserve">PM peak roadway travel times in selected travel corridors </w:t>
            </w:r>
          </w:p>
        </w:tc>
        <w:tc>
          <w:tcPr>
            <w:tcW w:w="1471" w:type="dxa"/>
            <w:vAlign w:val="center"/>
          </w:tcPr>
          <w:p w14:paraId="77AE9019" w14:textId="77777777" w:rsidR="00314376" w:rsidRDefault="00314376" w:rsidP="00314376">
            <w:pPr>
              <w:pStyle w:val="PlainText"/>
              <w:jc w:val="center"/>
              <w:rPr>
                <w:sz w:val="16"/>
                <w:szCs w:val="16"/>
              </w:rPr>
            </w:pPr>
            <w:r>
              <w:rPr>
                <w:sz w:val="16"/>
                <w:szCs w:val="16"/>
              </w:rPr>
              <w:t>80% of corridors within 20%</w:t>
            </w:r>
          </w:p>
        </w:tc>
        <w:tc>
          <w:tcPr>
            <w:tcW w:w="1499" w:type="dxa"/>
            <w:vAlign w:val="center"/>
          </w:tcPr>
          <w:p w14:paraId="7EDB10B4" w14:textId="77777777" w:rsidR="00314376" w:rsidRDefault="00314376" w:rsidP="00314376">
            <w:pPr>
              <w:pStyle w:val="PlainText"/>
              <w:jc w:val="center"/>
              <w:rPr>
                <w:sz w:val="16"/>
                <w:szCs w:val="16"/>
              </w:rPr>
            </w:pPr>
            <w:r>
              <w:rPr>
                <w:sz w:val="16"/>
                <w:szCs w:val="16"/>
              </w:rPr>
              <w:t>50% of corridors within 10%</w:t>
            </w:r>
          </w:p>
        </w:tc>
      </w:tr>
    </w:tbl>
    <w:p w14:paraId="14CA3789" w14:textId="4AE02A00" w:rsidR="007C4DC3" w:rsidRDefault="007C4DC3" w:rsidP="00793B93">
      <w:pPr>
        <w:pStyle w:val="PlainText"/>
      </w:pPr>
    </w:p>
    <w:p w14:paraId="14B8170C" w14:textId="513CA6FB" w:rsidR="00B67BDE" w:rsidRDefault="00B67BDE" w:rsidP="00793B93">
      <w:pPr>
        <w:pStyle w:val="PlainText"/>
      </w:pPr>
      <w:r>
        <w:t>Additional roadway validation metrics are included for the I-4 BtU project. They provide a more detailed assessment of the model within the I-4 BtU project corridor. The metrics and standards are from the Department’s Model Calibration and Validation Report.</w:t>
      </w:r>
    </w:p>
    <w:p w14:paraId="03C30DCB" w14:textId="77777777" w:rsidR="00B67BDE" w:rsidRDefault="00B67BDE" w:rsidP="00B67BDE">
      <w:pPr>
        <w:pStyle w:val="PlainText"/>
      </w:pPr>
    </w:p>
    <w:p w14:paraId="6CF4CA5C" w14:textId="325B5459" w:rsidR="00B67BDE" w:rsidRDefault="00B67BDE" w:rsidP="00B67BDE">
      <w:pPr>
        <w:pStyle w:val="Caption"/>
      </w:pPr>
      <w:bookmarkStart w:id="18" w:name="_Toc456798345"/>
      <w:r>
        <w:t xml:space="preserve">Table </w:t>
      </w:r>
      <w:r w:rsidR="00E324E4">
        <w:fldChar w:fldCharType="begin"/>
      </w:r>
      <w:r w:rsidR="00E324E4">
        <w:instrText xml:space="preserve"> SEQ Table \* ARABIC </w:instrText>
      </w:r>
      <w:r w:rsidR="00E324E4">
        <w:fldChar w:fldCharType="separate"/>
      </w:r>
      <w:r w:rsidR="00135723">
        <w:rPr>
          <w:noProof/>
        </w:rPr>
        <w:t>9</w:t>
      </w:r>
      <w:r w:rsidR="00E324E4">
        <w:rPr>
          <w:noProof/>
        </w:rPr>
        <w:fldChar w:fldCharType="end"/>
      </w:r>
      <w:r>
        <w:t xml:space="preserve"> </w:t>
      </w:r>
      <w:r w:rsidRPr="005608CF">
        <w:t xml:space="preserve">Additional </w:t>
      </w:r>
      <w:r>
        <w:t xml:space="preserve">Roadway Validation </w:t>
      </w:r>
      <w:r w:rsidRPr="005608CF">
        <w:t>Metric</w:t>
      </w:r>
      <w:r>
        <w:t>s</w:t>
      </w:r>
      <w:r w:rsidRPr="005608CF">
        <w:t xml:space="preserve"> and </w:t>
      </w:r>
      <w:r>
        <w:t>Standards</w:t>
      </w:r>
      <w:r w:rsidRPr="005608CF">
        <w:t xml:space="preserve"> for I-4 BtU</w:t>
      </w:r>
      <w:bookmarkEnd w:id="18"/>
    </w:p>
    <w:tbl>
      <w:tblPr>
        <w:tblStyle w:val="TableGrid"/>
        <w:tblW w:w="0" w:type="auto"/>
        <w:tblLook w:val="04A0" w:firstRow="1" w:lastRow="0" w:firstColumn="1" w:lastColumn="0" w:noHBand="0" w:noVBand="1"/>
      </w:tblPr>
      <w:tblGrid>
        <w:gridCol w:w="4363"/>
        <w:gridCol w:w="1471"/>
        <w:gridCol w:w="1499"/>
      </w:tblGrid>
      <w:tr w:rsidR="00B67BDE" w:rsidRPr="00FB0A89" w14:paraId="7163E230" w14:textId="77777777" w:rsidTr="0039575C">
        <w:tc>
          <w:tcPr>
            <w:tcW w:w="4363" w:type="dxa"/>
            <w:vMerge w:val="restart"/>
            <w:vAlign w:val="center"/>
          </w:tcPr>
          <w:p w14:paraId="0604234D" w14:textId="77777777" w:rsidR="00B67BDE" w:rsidRPr="00FB0A89" w:rsidRDefault="00B67BDE" w:rsidP="0039575C">
            <w:pPr>
              <w:pStyle w:val="PlainText"/>
              <w:jc w:val="center"/>
              <w:rPr>
                <w:b/>
                <w:sz w:val="16"/>
                <w:szCs w:val="16"/>
              </w:rPr>
            </w:pPr>
            <w:r w:rsidRPr="00FB0A89">
              <w:rPr>
                <w:b/>
                <w:sz w:val="16"/>
                <w:szCs w:val="16"/>
              </w:rPr>
              <w:t>Metric</w:t>
            </w:r>
          </w:p>
        </w:tc>
        <w:tc>
          <w:tcPr>
            <w:tcW w:w="2970" w:type="dxa"/>
            <w:gridSpan w:val="2"/>
            <w:vAlign w:val="center"/>
          </w:tcPr>
          <w:p w14:paraId="67CAFD4A" w14:textId="77777777" w:rsidR="00B67BDE" w:rsidRPr="00FB0A89" w:rsidRDefault="00B67BDE" w:rsidP="0039575C">
            <w:pPr>
              <w:pStyle w:val="PlainText"/>
              <w:jc w:val="center"/>
              <w:rPr>
                <w:b/>
                <w:sz w:val="16"/>
                <w:szCs w:val="16"/>
              </w:rPr>
            </w:pPr>
            <w:r>
              <w:rPr>
                <w:b/>
                <w:sz w:val="16"/>
                <w:szCs w:val="16"/>
              </w:rPr>
              <w:t>Standards</w:t>
            </w:r>
          </w:p>
        </w:tc>
      </w:tr>
      <w:tr w:rsidR="00B67BDE" w:rsidRPr="00FB0A89" w14:paraId="2657F852" w14:textId="77777777" w:rsidTr="0039575C">
        <w:tc>
          <w:tcPr>
            <w:tcW w:w="4363" w:type="dxa"/>
            <w:vMerge/>
            <w:vAlign w:val="center"/>
          </w:tcPr>
          <w:p w14:paraId="1FE93144" w14:textId="77777777" w:rsidR="00B67BDE" w:rsidRPr="00FB0A89" w:rsidRDefault="00B67BDE" w:rsidP="0039575C">
            <w:pPr>
              <w:pStyle w:val="PlainText"/>
              <w:jc w:val="center"/>
              <w:rPr>
                <w:b/>
                <w:sz w:val="16"/>
                <w:szCs w:val="16"/>
              </w:rPr>
            </w:pPr>
          </w:p>
        </w:tc>
        <w:tc>
          <w:tcPr>
            <w:tcW w:w="1471" w:type="dxa"/>
            <w:vAlign w:val="center"/>
          </w:tcPr>
          <w:p w14:paraId="5013D1D9" w14:textId="77777777" w:rsidR="00B67BDE" w:rsidRPr="00FB0A89" w:rsidRDefault="00B67BDE" w:rsidP="0039575C">
            <w:pPr>
              <w:pStyle w:val="PlainText"/>
              <w:jc w:val="center"/>
              <w:rPr>
                <w:b/>
                <w:sz w:val="16"/>
                <w:szCs w:val="16"/>
              </w:rPr>
            </w:pPr>
            <w:r>
              <w:rPr>
                <w:b/>
                <w:sz w:val="16"/>
                <w:szCs w:val="16"/>
              </w:rPr>
              <w:t>Acceptable</w:t>
            </w:r>
          </w:p>
        </w:tc>
        <w:tc>
          <w:tcPr>
            <w:tcW w:w="1499" w:type="dxa"/>
            <w:vAlign w:val="center"/>
          </w:tcPr>
          <w:p w14:paraId="23664B00" w14:textId="77777777" w:rsidR="00B67BDE" w:rsidRPr="00FB0A89" w:rsidRDefault="00B67BDE" w:rsidP="0039575C">
            <w:pPr>
              <w:pStyle w:val="PlainText"/>
              <w:jc w:val="center"/>
              <w:rPr>
                <w:b/>
                <w:sz w:val="16"/>
                <w:szCs w:val="16"/>
              </w:rPr>
            </w:pPr>
            <w:r>
              <w:rPr>
                <w:b/>
                <w:sz w:val="16"/>
                <w:szCs w:val="16"/>
              </w:rPr>
              <w:t>Preferable</w:t>
            </w:r>
          </w:p>
        </w:tc>
      </w:tr>
      <w:tr w:rsidR="00B67BDE" w:rsidRPr="00FB0A89" w14:paraId="51F1F915" w14:textId="77777777" w:rsidTr="0039575C">
        <w:tc>
          <w:tcPr>
            <w:tcW w:w="4363" w:type="dxa"/>
            <w:vAlign w:val="center"/>
          </w:tcPr>
          <w:p w14:paraId="17DE39E8" w14:textId="77777777" w:rsidR="00B67BDE" w:rsidRDefault="00B67BDE" w:rsidP="0039575C">
            <w:pPr>
              <w:pStyle w:val="PlainText"/>
              <w:rPr>
                <w:sz w:val="16"/>
                <w:szCs w:val="16"/>
              </w:rPr>
            </w:pPr>
            <w:r>
              <w:rPr>
                <w:sz w:val="16"/>
                <w:szCs w:val="16"/>
              </w:rPr>
              <w:t>Freeway volume-over-count ratio for I-4 BtU corridor</w:t>
            </w:r>
          </w:p>
        </w:tc>
        <w:tc>
          <w:tcPr>
            <w:tcW w:w="1471" w:type="dxa"/>
            <w:vAlign w:val="center"/>
          </w:tcPr>
          <w:p w14:paraId="43604422" w14:textId="77777777" w:rsidR="00B67BDE" w:rsidRPr="00FB0A89" w:rsidRDefault="00B67BDE" w:rsidP="0039575C">
            <w:pPr>
              <w:pStyle w:val="PlainText"/>
              <w:jc w:val="center"/>
              <w:rPr>
                <w:sz w:val="16"/>
                <w:szCs w:val="16"/>
              </w:rPr>
            </w:pPr>
            <w:r>
              <w:rPr>
                <w:sz w:val="16"/>
                <w:szCs w:val="16"/>
              </w:rPr>
              <w:t>+/- 6%</w:t>
            </w:r>
          </w:p>
        </w:tc>
        <w:tc>
          <w:tcPr>
            <w:tcW w:w="1499" w:type="dxa"/>
            <w:vAlign w:val="center"/>
          </w:tcPr>
          <w:p w14:paraId="5F22B7CC" w14:textId="77777777" w:rsidR="00B67BDE" w:rsidRPr="00FB0A89" w:rsidRDefault="00B67BDE" w:rsidP="0039575C">
            <w:pPr>
              <w:pStyle w:val="PlainText"/>
              <w:jc w:val="center"/>
              <w:rPr>
                <w:sz w:val="16"/>
                <w:szCs w:val="16"/>
              </w:rPr>
            </w:pPr>
            <w:r>
              <w:rPr>
                <w:sz w:val="16"/>
                <w:szCs w:val="16"/>
              </w:rPr>
              <w:t>+/- 5%</w:t>
            </w:r>
          </w:p>
        </w:tc>
      </w:tr>
      <w:tr w:rsidR="00B67BDE" w:rsidRPr="00FB0A89" w14:paraId="3EA93762" w14:textId="77777777" w:rsidTr="0039575C">
        <w:tc>
          <w:tcPr>
            <w:tcW w:w="4363" w:type="dxa"/>
            <w:vAlign w:val="center"/>
          </w:tcPr>
          <w:p w14:paraId="4AED6AA7" w14:textId="77777777" w:rsidR="00B67BDE" w:rsidRDefault="00B67BDE" w:rsidP="0039575C">
            <w:pPr>
              <w:pStyle w:val="PlainText"/>
              <w:rPr>
                <w:sz w:val="16"/>
                <w:szCs w:val="16"/>
              </w:rPr>
            </w:pPr>
            <w:r>
              <w:rPr>
                <w:sz w:val="16"/>
                <w:szCs w:val="16"/>
              </w:rPr>
              <w:t>Divided arterial volume-over-count ratio for I-4 BtU corridor</w:t>
            </w:r>
          </w:p>
        </w:tc>
        <w:tc>
          <w:tcPr>
            <w:tcW w:w="1471" w:type="dxa"/>
            <w:vAlign w:val="center"/>
          </w:tcPr>
          <w:p w14:paraId="11216236" w14:textId="77777777" w:rsidR="00B67BDE" w:rsidRDefault="00B67BDE" w:rsidP="0039575C">
            <w:pPr>
              <w:pStyle w:val="PlainText"/>
              <w:jc w:val="center"/>
              <w:rPr>
                <w:sz w:val="16"/>
                <w:szCs w:val="16"/>
              </w:rPr>
            </w:pPr>
            <w:r>
              <w:rPr>
                <w:sz w:val="16"/>
                <w:szCs w:val="16"/>
              </w:rPr>
              <w:t>+/- 10%</w:t>
            </w:r>
          </w:p>
        </w:tc>
        <w:tc>
          <w:tcPr>
            <w:tcW w:w="1499" w:type="dxa"/>
            <w:vAlign w:val="center"/>
          </w:tcPr>
          <w:p w14:paraId="48C1676A" w14:textId="77777777" w:rsidR="00B67BDE" w:rsidRDefault="00B67BDE" w:rsidP="0039575C">
            <w:pPr>
              <w:pStyle w:val="PlainText"/>
              <w:jc w:val="center"/>
              <w:rPr>
                <w:sz w:val="16"/>
                <w:szCs w:val="16"/>
              </w:rPr>
            </w:pPr>
            <w:r>
              <w:rPr>
                <w:sz w:val="16"/>
                <w:szCs w:val="16"/>
              </w:rPr>
              <w:t>+/- 7%</w:t>
            </w:r>
          </w:p>
        </w:tc>
      </w:tr>
      <w:tr w:rsidR="00B67BDE" w:rsidRPr="00FB0A89" w14:paraId="51592631" w14:textId="77777777" w:rsidTr="0039575C">
        <w:tc>
          <w:tcPr>
            <w:tcW w:w="4363" w:type="dxa"/>
            <w:vAlign w:val="center"/>
          </w:tcPr>
          <w:p w14:paraId="7CBE7753" w14:textId="77777777" w:rsidR="00B67BDE" w:rsidRDefault="00B67BDE" w:rsidP="0039575C">
            <w:pPr>
              <w:pStyle w:val="PlainText"/>
              <w:rPr>
                <w:sz w:val="16"/>
                <w:szCs w:val="16"/>
              </w:rPr>
            </w:pPr>
            <w:r>
              <w:rPr>
                <w:sz w:val="16"/>
                <w:szCs w:val="16"/>
              </w:rPr>
              <w:t>Undivided arterial volume-over-count ratio for I-4 BtU corridor</w:t>
            </w:r>
          </w:p>
        </w:tc>
        <w:tc>
          <w:tcPr>
            <w:tcW w:w="1471" w:type="dxa"/>
            <w:vAlign w:val="center"/>
          </w:tcPr>
          <w:p w14:paraId="31F4AB5B" w14:textId="77777777" w:rsidR="00B67BDE" w:rsidRDefault="00B67BDE" w:rsidP="0039575C">
            <w:pPr>
              <w:pStyle w:val="PlainText"/>
              <w:jc w:val="center"/>
              <w:rPr>
                <w:sz w:val="16"/>
                <w:szCs w:val="16"/>
              </w:rPr>
            </w:pPr>
            <w:r>
              <w:rPr>
                <w:sz w:val="16"/>
                <w:szCs w:val="16"/>
              </w:rPr>
              <w:t>+/- 10%</w:t>
            </w:r>
          </w:p>
        </w:tc>
        <w:tc>
          <w:tcPr>
            <w:tcW w:w="1499" w:type="dxa"/>
            <w:vAlign w:val="center"/>
          </w:tcPr>
          <w:p w14:paraId="125E93CF" w14:textId="77777777" w:rsidR="00B67BDE" w:rsidRDefault="00B67BDE" w:rsidP="0039575C">
            <w:pPr>
              <w:pStyle w:val="PlainText"/>
              <w:jc w:val="center"/>
              <w:rPr>
                <w:sz w:val="16"/>
                <w:szCs w:val="16"/>
              </w:rPr>
            </w:pPr>
            <w:r>
              <w:rPr>
                <w:sz w:val="16"/>
                <w:szCs w:val="16"/>
              </w:rPr>
              <w:t>+/- 7%</w:t>
            </w:r>
          </w:p>
        </w:tc>
      </w:tr>
      <w:tr w:rsidR="00B67BDE" w:rsidRPr="00FB0A89" w14:paraId="2A9EF71E" w14:textId="77777777" w:rsidTr="0039575C">
        <w:tc>
          <w:tcPr>
            <w:tcW w:w="4363" w:type="dxa"/>
            <w:vAlign w:val="center"/>
          </w:tcPr>
          <w:p w14:paraId="641B1644" w14:textId="77777777" w:rsidR="00B67BDE" w:rsidRDefault="00B67BDE" w:rsidP="0039575C">
            <w:pPr>
              <w:pStyle w:val="PlainText"/>
              <w:rPr>
                <w:sz w:val="16"/>
                <w:szCs w:val="16"/>
              </w:rPr>
            </w:pPr>
            <w:r>
              <w:rPr>
                <w:sz w:val="16"/>
                <w:szCs w:val="16"/>
              </w:rPr>
              <w:t>Collector arterial volume-over-count ratio for I-4 BtU corridor</w:t>
            </w:r>
          </w:p>
        </w:tc>
        <w:tc>
          <w:tcPr>
            <w:tcW w:w="1471" w:type="dxa"/>
            <w:vAlign w:val="center"/>
          </w:tcPr>
          <w:p w14:paraId="7E322131" w14:textId="77777777" w:rsidR="00B67BDE" w:rsidRDefault="00B67BDE" w:rsidP="0039575C">
            <w:pPr>
              <w:pStyle w:val="PlainText"/>
              <w:jc w:val="center"/>
              <w:rPr>
                <w:sz w:val="16"/>
                <w:szCs w:val="16"/>
              </w:rPr>
            </w:pPr>
            <w:r>
              <w:rPr>
                <w:sz w:val="16"/>
                <w:szCs w:val="16"/>
              </w:rPr>
              <w:t>+/- 15%</w:t>
            </w:r>
          </w:p>
        </w:tc>
        <w:tc>
          <w:tcPr>
            <w:tcW w:w="1499" w:type="dxa"/>
            <w:vAlign w:val="center"/>
          </w:tcPr>
          <w:p w14:paraId="6430439E" w14:textId="77777777" w:rsidR="00B67BDE" w:rsidRDefault="00B67BDE" w:rsidP="0039575C">
            <w:pPr>
              <w:pStyle w:val="PlainText"/>
              <w:jc w:val="center"/>
              <w:rPr>
                <w:sz w:val="16"/>
                <w:szCs w:val="16"/>
              </w:rPr>
            </w:pPr>
            <w:r>
              <w:rPr>
                <w:sz w:val="16"/>
                <w:szCs w:val="16"/>
              </w:rPr>
              <w:t>+/- 10%</w:t>
            </w:r>
          </w:p>
        </w:tc>
      </w:tr>
      <w:tr w:rsidR="00B67BDE" w:rsidRPr="00FB0A89" w14:paraId="6CB9446A" w14:textId="77777777" w:rsidTr="0039575C">
        <w:tc>
          <w:tcPr>
            <w:tcW w:w="4363" w:type="dxa"/>
            <w:vAlign w:val="center"/>
          </w:tcPr>
          <w:p w14:paraId="2F7AF0E6" w14:textId="77777777" w:rsidR="00B67BDE" w:rsidRDefault="00B67BDE" w:rsidP="0039575C">
            <w:pPr>
              <w:pStyle w:val="PlainText"/>
              <w:rPr>
                <w:sz w:val="16"/>
                <w:szCs w:val="16"/>
              </w:rPr>
            </w:pPr>
            <w:r>
              <w:rPr>
                <w:sz w:val="16"/>
                <w:szCs w:val="16"/>
              </w:rPr>
              <w:t xml:space="preserve">One-way/frontage road volume-over-count ratio </w:t>
            </w:r>
          </w:p>
          <w:p w14:paraId="1A786779" w14:textId="77777777" w:rsidR="00B67BDE" w:rsidRDefault="00B67BDE" w:rsidP="0039575C">
            <w:pPr>
              <w:pStyle w:val="PlainText"/>
              <w:rPr>
                <w:sz w:val="16"/>
                <w:szCs w:val="16"/>
              </w:rPr>
            </w:pPr>
            <w:r>
              <w:rPr>
                <w:sz w:val="16"/>
                <w:szCs w:val="16"/>
              </w:rPr>
              <w:t>for I-4 BtU corridor</w:t>
            </w:r>
          </w:p>
        </w:tc>
        <w:tc>
          <w:tcPr>
            <w:tcW w:w="1471" w:type="dxa"/>
            <w:vAlign w:val="center"/>
          </w:tcPr>
          <w:p w14:paraId="18263E1D" w14:textId="77777777" w:rsidR="00B67BDE" w:rsidRDefault="00B67BDE" w:rsidP="0039575C">
            <w:pPr>
              <w:pStyle w:val="PlainText"/>
              <w:jc w:val="center"/>
              <w:rPr>
                <w:sz w:val="16"/>
                <w:szCs w:val="16"/>
              </w:rPr>
            </w:pPr>
            <w:r>
              <w:rPr>
                <w:sz w:val="16"/>
                <w:szCs w:val="16"/>
              </w:rPr>
              <w:t>+/- 20%</w:t>
            </w:r>
          </w:p>
        </w:tc>
        <w:tc>
          <w:tcPr>
            <w:tcW w:w="1499" w:type="dxa"/>
            <w:vAlign w:val="center"/>
          </w:tcPr>
          <w:p w14:paraId="0E299802" w14:textId="77777777" w:rsidR="00B67BDE" w:rsidRDefault="00B67BDE" w:rsidP="0039575C">
            <w:pPr>
              <w:pStyle w:val="PlainText"/>
              <w:jc w:val="center"/>
              <w:rPr>
                <w:sz w:val="16"/>
                <w:szCs w:val="16"/>
              </w:rPr>
            </w:pPr>
            <w:r>
              <w:rPr>
                <w:sz w:val="16"/>
                <w:szCs w:val="16"/>
              </w:rPr>
              <w:t>+/- 15%</w:t>
            </w:r>
          </w:p>
        </w:tc>
      </w:tr>
      <w:tr w:rsidR="00B67BDE" w:rsidRPr="00FB0A89" w14:paraId="1057A831" w14:textId="77777777" w:rsidTr="0039575C">
        <w:tc>
          <w:tcPr>
            <w:tcW w:w="4363" w:type="dxa"/>
            <w:vAlign w:val="center"/>
          </w:tcPr>
          <w:p w14:paraId="1A827F7C" w14:textId="77777777" w:rsidR="00B67BDE" w:rsidRDefault="00B67BDE" w:rsidP="0039575C">
            <w:pPr>
              <w:pStyle w:val="PlainText"/>
              <w:rPr>
                <w:sz w:val="16"/>
                <w:szCs w:val="16"/>
              </w:rPr>
            </w:pPr>
            <w:r>
              <w:rPr>
                <w:sz w:val="16"/>
                <w:szCs w:val="16"/>
              </w:rPr>
              <w:t>AM peak roadway travel times in I-4 BtU corridor</w:t>
            </w:r>
          </w:p>
        </w:tc>
        <w:tc>
          <w:tcPr>
            <w:tcW w:w="1471" w:type="dxa"/>
            <w:vAlign w:val="center"/>
          </w:tcPr>
          <w:p w14:paraId="1B617DF5" w14:textId="77777777" w:rsidR="00B67BDE" w:rsidRDefault="00B67BDE" w:rsidP="0039575C">
            <w:pPr>
              <w:pStyle w:val="PlainText"/>
              <w:jc w:val="center"/>
              <w:rPr>
                <w:sz w:val="16"/>
                <w:szCs w:val="16"/>
              </w:rPr>
            </w:pPr>
            <w:r>
              <w:rPr>
                <w:sz w:val="16"/>
                <w:szCs w:val="16"/>
              </w:rPr>
              <w:t>+/- 25%</w:t>
            </w:r>
          </w:p>
        </w:tc>
        <w:tc>
          <w:tcPr>
            <w:tcW w:w="1499" w:type="dxa"/>
            <w:vAlign w:val="center"/>
          </w:tcPr>
          <w:p w14:paraId="0629E58B" w14:textId="77777777" w:rsidR="00B67BDE" w:rsidRDefault="00B67BDE" w:rsidP="0039575C">
            <w:pPr>
              <w:pStyle w:val="PlainText"/>
              <w:jc w:val="center"/>
              <w:rPr>
                <w:sz w:val="16"/>
                <w:szCs w:val="16"/>
              </w:rPr>
            </w:pPr>
            <w:r>
              <w:rPr>
                <w:sz w:val="16"/>
                <w:szCs w:val="16"/>
              </w:rPr>
              <w:t>+/- 15%</w:t>
            </w:r>
          </w:p>
        </w:tc>
      </w:tr>
    </w:tbl>
    <w:p w14:paraId="0DDC171A" w14:textId="77777777" w:rsidR="00B67BDE" w:rsidRDefault="00B67BDE" w:rsidP="00B67BDE">
      <w:pPr>
        <w:pStyle w:val="PlainText"/>
      </w:pPr>
    </w:p>
    <w:p w14:paraId="6BB78F6E" w14:textId="51731556" w:rsidR="0048449B" w:rsidRDefault="0048449B" w:rsidP="00793B93">
      <w:pPr>
        <w:pStyle w:val="PlainText"/>
      </w:pPr>
      <w:r>
        <w:t xml:space="preserve">Many of the transit assignment metrics are taken from the Department’s Model Calibration and Validation Report. </w:t>
      </w:r>
      <w:r w:rsidR="002F427D">
        <w:t>C</w:t>
      </w:r>
      <w:r w:rsidR="00480DFE">
        <w:t>omparisons of estimated to observed boardings</w:t>
      </w:r>
      <w:r w:rsidR="002F427D">
        <w:t xml:space="preserve"> comprise the majority of the metrics. Ridership information from 201</w:t>
      </w:r>
      <w:r w:rsidR="008560F4">
        <w:t>5</w:t>
      </w:r>
      <w:r w:rsidR="002F427D">
        <w:t xml:space="preserve"> will be used as the basis of comparison. Additional metrics have been added for boardings at LYNX Central Station, the region’s largest transit station, and SunRail, the region’s first rail system.</w:t>
      </w:r>
    </w:p>
    <w:p w14:paraId="01D98E27" w14:textId="70F6C60B" w:rsidR="00350145" w:rsidRDefault="00350145" w:rsidP="00793B93">
      <w:pPr>
        <w:pStyle w:val="PlainText"/>
      </w:pPr>
    </w:p>
    <w:p w14:paraId="122F217F" w14:textId="700C5715" w:rsidR="00350145" w:rsidRDefault="006A32BE" w:rsidP="006A32BE">
      <w:pPr>
        <w:pStyle w:val="Caption"/>
      </w:pPr>
      <w:bookmarkStart w:id="19" w:name="_Toc456798346"/>
      <w:r>
        <w:t xml:space="preserve">Table </w:t>
      </w:r>
      <w:r w:rsidR="00E324E4">
        <w:fldChar w:fldCharType="begin"/>
      </w:r>
      <w:r w:rsidR="00E324E4">
        <w:instrText xml:space="preserve"> SEQ Table \* ARABIC </w:instrText>
      </w:r>
      <w:r w:rsidR="00E324E4">
        <w:fldChar w:fldCharType="separate"/>
      </w:r>
      <w:r w:rsidR="00135723">
        <w:rPr>
          <w:noProof/>
        </w:rPr>
        <w:t>10</w:t>
      </w:r>
      <w:r w:rsidR="00E324E4">
        <w:rPr>
          <w:noProof/>
        </w:rPr>
        <w:fldChar w:fldCharType="end"/>
      </w:r>
      <w:r>
        <w:t xml:space="preserve"> Transit </w:t>
      </w:r>
      <w:r w:rsidRPr="00257D9E">
        <w:t xml:space="preserve">Validation Metrics and </w:t>
      </w:r>
      <w:r>
        <w:t>Benchmarks</w:t>
      </w:r>
      <w:bookmarkEnd w:id="19"/>
    </w:p>
    <w:tbl>
      <w:tblPr>
        <w:tblStyle w:val="TableGrid"/>
        <w:tblW w:w="0" w:type="auto"/>
        <w:tblLook w:val="04A0" w:firstRow="1" w:lastRow="0" w:firstColumn="1" w:lastColumn="0" w:noHBand="0" w:noVBand="1"/>
      </w:tblPr>
      <w:tblGrid>
        <w:gridCol w:w="4363"/>
        <w:gridCol w:w="1471"/>
        <w:gridCol w:w="1499"/>
      </w:tblGrid>
      <w:tr w:rsidR="00350145" w:rsidRPr="00FB0A89" w14:paraId="773AA3B6" w14:textId="77777777" w:rsidTr="007F4AAC">
        <w:tc>
          <w:tcPr>
            <w:tcW w:w="4363" w:type="dxa"/>
            <w:vMerge w:val="restart"/>
            <w:vAlign w:val="center"/>
          </w:tcPr>
          <w:p w14:paraId="3524C8E0" w14:textId="77777777" w:rsidR="00350145" w:rsidRPr="00FB0A89" w:rsidRDefault="00350145" w:rsidP="007F4AAC">
            <w:pPr>
              <w:pStyle w:val="PlainText"/>
              <w:jc w:val="center"/>
              <w:rPr>
                <w:b/>
                <w:sz w:val="16"/>
                <w:szCs w:val="16"/>
              </w:rPr>
            </w:pPr>
            <w:r w:rsidRPr="00FB0A89">
              <w:rPr>
                <w:b/>
                <w:sz w:val="16"/>
                <w:szCs w:val="16"/>
              </w:rPr>
              <w:t>Metric</w:t>
            </w:r>
          </w:p>
        </w:tc>
        <w:tc>
          <w:tcPr>
            <w:tcW w:w="2970" w:type="dxa"/>
            <w:gridSpan w:val="2"/>
            <w:vAlign w:val="center"/>
          </w:tcPr>
          <w:p w14:paraId="5F3B0BA5" w14:textId="77777777" w:rsidR="00350145" w:rsidRPr="00FB0A89" w:rsidRDefault="006A32BE" w:rsidP="007F4AAC">
            <w:pPr>
              <w:pStyle w:val="PlainText"/>
              <w:jc w:val="center"/>
              <w:rPr>
                <w:b/>
                <w:sz w:val="16"/>
                <w:szCs w:val="16"/>
              </w:rPr>
            </w:pPr>
            <w:r>
              <w:rPr>
                <w:b/>
                <w:sz w:val="16"/>
                <w:szCs w:val="16"/>
              </w:rPr>
              <w:t>Benchmarks</w:t>
            </w:r>
          </w:p>
        </w:tc>
      </w:tr>
      <w:tr w:rsidR="00350145" w:rsidRPr="00FB0A89" w14:paraId="5F32BD85" w14:textId="77777777" w:rsidTr="007F4AAC">
        <w:tc>
          <w:tcPr>
            <w:tcW w:w="4363" w:type="dxa"/>
            <w:vMerge/>
            <w:vAlign w:val="center"/>
          </w:tcPr>
          <w:p w14:paraId="1FA7771A" w14:textId="77777777" w:rsidR="00350145" w:rsidRPr="00FB0A89" w:rsidRDefault="00350145" w:rsidP="007F4AAC">
            <w:pPr>
              <w:pStyle w:val="PlainText"/>
              <w:jc w:val="center"/>
              <w:rPr>
                <w:b/>
                <w:sz w:val="16"/>
                <w:szCs w:val="16"/>
              </w:rPr>
            </w:pPr>
          </w:p>
        </w:tc>
        <w:tc>
          <w:tcPr>
            <w:tcW w:w="1471" w:type="dxa"/>
            <w:vAlign w:val="center"/>
          </w:tcPr>
          <w:p w14:paraId="7690EF31" w14:textId="77777777" w:rsidR="00350145" w:rsidRPr="00FB0A89" w:rsidRDefault="00350145" w:rsidP="007F4AAC">
            <w:pPr>
              <w:pStyle w:val="PlainText"/>
              <w:jc w:val="center"/>
              <w:rPr>
                <w:b/>
                <w:sz w:val="16"/>
                <w:szCs w:val="16"/>
              </w:rPr>
            </w:pPr>
            <w:r>
              <w:rPr>
                <w:b/>
                <w:sz w:val="16"/>
                <w:szCs w:val="16"/>
              </w:rPr>
              <w:t>Acceptable</w:t>
            </w:r>
          </w:p>
        </w:tc>
        <w:tc>
          <w:tcPr>
            <w:tcW w:w="1499" w:type="dxa"/>
            <w:vAlign w:val="center"/>
          </w:tcPr>
          <w:p w14:paraId="31352755" w14:textId="77777777" w:rsidR="00350145" w:rsidRPr="00FB0A89" w:rsidRDefault="00350145" w:rsidP="007F4AAC">
            <w:pPr>
              <w:pStyle w:val="PlainText"/>
              <w:jc w:val="center"/>
              <w:rPr>
                <w:b/>
                <w:sz w:val="16"/>
                <w:szCs w:val="16"/>
              </w:rPr>
            </w:pPr>
            <w:r>
              <w:rPr>
                <w:b/>
                <w:sz w:val="16"/>
                <w:szCs w:val="16"/>
              </w:rPr>
              <w:t>Preferable</w:t>
            </w:r>
          </w:p>
        </w:tc>
      </w:tr>
      <w:tr w:rsidR="00350145" w:rsidRPr="00FB0A89" w14:paraId="524DC9A9" w14:textId="77777777" w:rsidTr="007F4AAC">
        <w:tc>
          <w:tcPr>
            <w:tcW w:w="4363" w:type="dxa"/>
            <w:vAlign w:val="center"/>
          </w:tcPr>
          <w:p w14:paraId="389D88C2" w14:textId="77777777" w:rsidR="00DD02DF" w:rsidRDefault="00350145" w:rsidP="007F4AAC">
            <w:pPr>
              <w:pStyle w:val="PlainText"/>
              <w:rPr>
                <w:sz w:val="16"/>
                <w:szCs w:val="16"/>
              </w:rPr>
            </w:pPr>
            <w:r>
              <w:rPr>
                <w:sz w:val="16"/>
                <w:szCs w:val="16"/>
              </w:rPr>
              <w:t>Ratio of estimated-to-observed transit boardings</w:t>
            </w:r>
            <w:r w:rsidR="00DD02DF">
              <w:rPr>
                <w:sz w:val="16"/>
                <w:szCs w:val="16"/>
              </w:rPr>
              <w:t xml:space="preserve"> </w:t>
            </w:r>
          </w:p>
          <w:p w14:paraId="0E945478" w14:textId="77777777" w:rsidR="00350145" w:rsidRPr="00FB0A89" w:rsidRDefault="00DD02DF" w:rsidP="007F4AAC">
            <w:pPr>
              <w:pStyle w:val="PlainText"/>
              <w:rPr>
                <w:sz w:val="16"/>
                <w:szCs w:val="16"/>
              </w:rPr>
            </w:pPr>
            <w:r>
              <w:rPr>
                <w:sz w:val="16"/>
                <w:szCs w:val="16"/>
              </w:rPr>
              <w:t>(each agency and mode)</w:t>
            </w:r>
          </w:p>
        </w:tc>
        <w:tc>
          <w:tcPr>
            <w:tcW w:w="1471" w:type="dxa"/>
            <w:vAlign w:val="center"/>
          </w:tcPr>
          <w:p w14:paraId="6B7938D6" w14:textId="77777777" w:rsidR="00350145" w:rsidRPr="00FB0A89" w:rsidRDefault="00350145" w:rsidP="007F4AAC">
            <w:pPr>
              <w:pStyle w:val="PlainText"/>
              <w:jc w:val="center"/>
              <w:rPr>
                <w:sz w:val="16"/>
                <w:szCs w:val="16"/>
              </w:rPr>
            </w:pPr>
            <w:r>
              <w:rPr>
                <w:sz w:val="16"/>
                <w:szCs w:val="16"/>
              </w:rPr>
              <w:t>+/- 9%</w:t>
            </w:r>
          </w:p>
        </w:tc>
        <w:tc>
          <w:tcPr>
            <w:tcW w:w="1499" w:type="dxa"/>
            <w:vAlign w:val="center"/>
          </w:tcPr>
          <w:p w14:paraId="24866141" w14:textId="77777777" w:rsidR="00350145" w:rsidRPr="00FB0A89" w:rsidRDefault="00350145" w:rsidP="007F4AAC">
            <w:pPr>
              <w:pStyle w:val="PlainText"/>
              <w:jc w:val="center"/>
              <w:rPr>
                <w:sz w:val="16"/>
                <w:szCs w:val="16"/>
              </w:rPr>
            </w:pPr>
            <w:r>
              <w:rPr>
                <w:sz w:val="16"/>
                <w:szCs w:val="16"/>
              </w:rPr>
              <w:t>+/- 3%</w:t>
            </w:r>
          </w:p>
        </w:tc>
      </w:tr>
      <w:tr w:rsidR="00A36526" w:rsidRPr="00FB0A89" w14:paraId="58C131F1" w14:textId="77777777" w:rsidTr="007F4AAC">
        <w:tc>
          <w:tcPr>
            <w:tcW w:w="4363" w:type="dxa"/>
            <w:vAlign w:val="center"/>
          </w:tcPr>
          <w:p w14:paraId="0D3E4A70" w14:textId="77777777" w:rsidR="00A36526" w:rsidRDefault="00A36526" w:rsidP="00A36526">
            <w:pPr>
              <w:pStyle w:val="PlainText"/>
              <w:rPr>
                <w:sz w:val="16"/>
                <w:szCs w:val="16"/>
              </w:rPr>
            </w:pPr>
            <w:r>
              <w:rPr>
                <w:sz w:val="16"/>
                <w:szCs w:val="16"/>
              </w:rPr>
              <w:t xml:space="preserve">Ratio of estimated-to-observed transit boardings </w:t>
            </w:r>
          </w:p>
          <w:p w14:paraId="29BA6FB3" w14:textId="77777777" w:rsidR="00A36526" w:rsidRDefault="00A36526" w:rsidP="00A36526">
            <w:pPr>
              <w:pStyle w:val="PlainText"/>
              <w:rPr>
                <w:sz w:val="16"/>
                <w:szCs w:val="16"/>
              </w:rPr>
            </w:pPr>
            <w:r>
              <w:rPr>
                <w:sz w:val="16"/>
                <w:szCs w:val="16"/>
              </w:rPr>
              <w:t>(Lynx Central Station)</w:t>
            </w:r>
          </w:p>
        </w:tc>
        <w:tc>
          <w:tcPr>
            <w:tcW w:w="1471" w:type="dxa"/>
            <w:vAlign w:val="center"/>
          </w:tcPr>
          <w:p w14:paraId="705BE4AA" w14:textId="77777777" w:rsidR="00A36526" w:rsidRDefault="00A36526" w:rsidP="00A36526">
            <w:pPr>
              <w:pStyle w:val="PlainText"/>
              <w:jc w:val="center"/>
              <w:rPr>
                <w:sz w:val="16"/>
                <w:szCs w:val="16"/>
              </w:rPr>
            </w:pPr>
            <w:r>
              <w:rPr>
                <w:sz w:val="16"/>
                <w:szCs w:val="16"/>
              </w:rPr>
              <w:t>+/- 25%</w:t>
            </w:r>
          </w:p>
        </w:tc>
        <w:tc>
          <w:tcPr>
            <w:tcW w:w="1499" w:type="dxa"/>
            <w:vAlign w:val="center"/>
          </w:tcPr>
          <w:p w14:paraId="10604845" w14:textId="77777777" w:rsidR="00A36526" w:rsidRDefault="00A36526" w:rsidP="00A36526">
            <w:pPr>
              <w:pStyle w:val="PlainText"/>
              <w:jc w:val="center"/>
              <w:rPr>
                <w:sz w:val="16"/>
                <w:szCs w:val="16"/>
              </w:rPr>
            </w:pPr>
            <w:r>
              <w:rPr>
                <w:sz w:val="16"/>
                <w:szCs w:val="16"/>
              </w:rPr>
              <w:t>+/- 15%</w:t>
            </w:r>
          </w:p>
        </w:tc>
      </w:tr>
      <w:tr w:rsidR="00A36526" w:rsidRPr="00FB0A89" w14:paraId="3B3DC43A" w14:textId="77777777" w:rsidTr="007F4AAC">
        <w:tc>
          <w:tcPr>
            <w:tcW w:w="4363" w:type="dxa"/>
            <w:vAlign w:val="center"/>
          </w:tcPr>
          <w:p w14:paraId="06A5D135" w14:textId="77777777" w:rsidR="00A36526" w:rsidRDefault="00A36526" w:rsidP="00A36526">
            <w:pPr>
              <w:pStyle w:val="PlainText"/>
              <w:rPr>
                <w:sz w:val="16"/>
                <w:szCs w:val="16"/>
              </w:rPr>
            </w:pPr>
            <w:r>
              <w:rPr>
                <w:sz w:val="16"/>
                <w:szCs w:val="16"/>
              </w:rPr>
              <w:t>Average transfer rate (each agency and mode)</w:t>
            </w:r>
          </w:p>
        </w:tc>
        <w:tc>
          <w:tcPr>
            <w:tcW w:w="1471" w:type="dxa"/>
            <w:vAlign w:val="center"/>
          </w:tcPr>
          <w:p w14:paraId="22578BE3" w14:textId="63426A43" w:rsidR="00A36526" w:rsidRDefault="0048449B" w:rsidP="00A36526">
            <w:pPr>
              <w:pStyle w:val="PlainText"/>
              <w:jc w:val="center"/>
              <w:rPr>
                <w:sz w:val="16"/>
                <w:szCs w:val="16"/>
              </w:rPr>
            </w:pPr>
            <w:r>
              <w:rPr>
                <w:sz w:val="16"/>
                <w:szCs w:val="16"/>
              </w:rPr>
              <w:t>Within 1</w:t>
            </w:r>
            <w:r w:rsidR="00A36526">
              <w:rPr>
                <w:sz w:val="16"/>
                <w:szCs w:val="16"/>
              </w:rPr>
              <w:t>0 percentage points</w:t>
            </w:r>
          </w:p>
        </w:tc>
        <w:tc>
          <w:tcPr>
            <w:tcW w:w="1499" w:type="dxa"/>
            <w:vAlign w:val="center"/>
          </w:tcPr>
          <w:p w14:paraId="139E4EB2" w14:textId="0843A825" w:rsidR="00A36526" w:rsidRDefault="0048449B" w:rsidP="00A36526">
            <w:pPr>
              <w:pStyle w:val="PlainText"/>
              <w:jc w:val="center"/>
              <w:rPr>
                <w:sz w:val="16"/>
                <w:szCs w:val="16"/>
              </w:rPr>
            </w:pPr>
            <w:r>
              <w:rPr>
                <w:sz w:val="16"/>
                <w:szCs w:val="16"/>
              </w:rPr>
              <w:t>Within 5</w:t>
            </w:r>
            <w:r w:rsidR="00A36526">
              <w:rPr>
                <w:sz w:val="16"/>
                <w:szCs w:val="16"/>
              </w:rPr>
              <w:t xml:space="preserve"> percentage points</w:t>
            </w:r>
          </w:p>
        </w:tc>
      </w:tr>
      <w:tr w:rsidR="00A36526" w:rsidRPr="00FB0A89" w14:paraId="669CA775" w14:textId="77777777" w:rsidTr="007F4AAC">
        <w:tc>
          <w:tcPr>
            <w:tcW w:w="4363" w:type="dxa"/>
            <w:vAlign w:val="center"/>
          </w:tcPr>
          <w:p w14:paraId="4B9DBC70" w14:textId="77777777" w:rsidR="00A36526" w:rsidRDefault="00A36526" w:rsidP="00A36526">
            <w:pPr>
              <w:pStyle w:val="PlainText"/>
              <w:rPr>
                <w:sz w:val="16"/>
                <w:szCs w:val="16"/>
              </w:rPr>
            </w:pPr>
            <w:r>
              <w:rPr>
                <w:sz w:val="16"/>
                <w:szCs w:val="16"/>
              </w:rPr>
              <w:t>SunRail ridership (aggregate)</w:t>
            </w:r>
          </w:p>
        </w:tc>
        <w:tc>
          <w:tcPr>
            <w:tcW w:w="1471" w:type="dxa"/>
            <w:vAlign w:val="center"/>
          </w:tcPr>
          <w:p w14:paraId="7D52E695" w14:textId="77777777" w:rsidR="00A36526" w:rsidRDefault="00A36526" w:rsidP="00A36526">
            <w:pPr>
              <w:pStyle w:val="PlainText"/>
              <w:jc w:val="center"/>
              <w:rPr>
                <w:sz w:val="16"/>
                <w:szCs w:val="16"/>
              </w:rPr>
            </w:pPr>
            <w:r>
              <w:rPr>
                <w:sz w:val="16"/>
                <w:szCs w:val="16"/>
              </w:rPr>
              <w:t>+/- 20%</w:t>
            </w:r>
          </w:p>
        </w:tc>
        <w:tc>
          <w:tcPr>
            <w:tcW w:w="1499" w:type="dxa"/>
            <w:vAlign w:val="center"/>
          </w:tcPr>
          <w:p w14:paraId="7064D06C" w14:textId="77777777" w:rsidR="00A36526" w:rsidRDefault="00A36526" w:rsidP="00A36526">
            <w:pPr>
              <w:pStyle w:val="PlainText"/>
              <w:jc w:val="center"/>
              <w:rPr>
                <w:sz w:val="16"/>
                <w:szCs w:val="16"/>
              </w:rPr>
            </w:pPr>
            <w:r>
              <w:rPr>
                <w:sz w:val="16"/>
                <w:szCs w:val="16"/>
              </w:rPr>
              <w:t>+/- 10%</w:t>
            </w:r>
          </w:p>
        </w:tc>
      </w:tr>
      <w:tr w:rsidR="00A36526" w:rsidRPr="00FB0A89" w14:paraId="5791C342" w14:textId="77777777" w:rsidTr="007F4AAC">
        <w:tc>
          <w:tcPr>
            <w:tcW w:w="4363" w:type="dxa"/>
            <w:vAlign w:val="center"/>
          </w:tcPr>
          <w:p w14:paraId="22D126D2" w14:textId="77777777" w:rsidR="00A36526" w:rsidRDefault="00A36526" w:rsidP="00A36526">
            <w:pPr>
              <w:pStyle w:val="PlainText"/>
              <w:rPr>
                <w:sz w:val="16"/>
                <w:szCs w:val="16"/>
              </w:rPr>
            </w:pPr>
            <w:r>
              <w:rPr>
                <w:sz w:val="16"/>
                <w:szCs w:val="16"/>
              </w:rPr>
              <w:t>SunRail ridership (for each station)</w:t>
            </w:r>
          </w:p>
        </w:tc>
        <w:tc>
          <w:tcPr>
            <w:tcW w:w="1471" w:type="dxa"/>
            <w:vAlign w:val="center"/>
          </w:tcPr>
          <w:p w14:paraId="4CCB0EAB" w14:textId="77777777" w:rsidR="00A36526" w:rsidRDefault="00A36526" w:rsidP="00A36526">
            <w:pPr>
              <w:pStyle w:val="PlainText"/>
              <w:jc w:val="center"/>
              <w:rPr>
                <w:sz w:val="16"/>
                <w:szCs w:val="16"/>
              </w:rPr>
            </w:pPr>
            <w:r>
              <w:rPr>
                <w:sz w:val="16"/>
                <w:szCs w:val="16"/>
              </w:rPr>
              <w:t>+/- 20% or within 300 boardings/day</w:t>
            </w:r>
          </w:p>
        </w:tc>
        <w:tc>
          <w:tcPr>
            <w:tcW w:w="1499" w:type="dxa"/>
            <w:vAlign w:val="center"/>
          </w:tcPr>
          <w:p w14:paraId="24FEA1CC" w14:textId="77777777" w:rsidR="00A36526" w:rsidRDefault="00A36526" w:rsidP="00A36526">
            <w:pPr>
              <w:pStyle w:val="PlainText"/>
              <w:jc w:val="center"/>
              <w:rPr>
                <w:sz w:val="16"/>
                <w:szCs w:val="16"/>
              </w:rPr>
            </w:pPr>
            <w:r>
              <w:rPr>
                <w:sz w:val="16"/>
                <w:szCs w:val="16"/>
              </w:rPr>
              <w:t>+/- 10% or within 100 boardings/day</w:t>
            </w:r>
          </w:p>
        </w:tc>
      </w:tr>
      <w:tr w:rsidR="00A36526" w:rsidRPr="00FB0A89" w14:paraId="2D06177B" w14:textId="77777777" w:rsidTr="007F4AAC">
        <w:tc>
          <w:tcPr>
            <w:tcW w:w="4363" w:type="dxa"/>
            <w:vAlign w:val="center"/>
          </w:tcPr>
          <w:p w14:paraId="0DFCA501" w14:textId="77777777" w:rsidR="00A36526" w:rsidRDefault="00A36526" w:rsidP="00A36526">
            <w:pPr>
              <w:pStyle w:val="PlainText"/>
              <w:rPr>
                <w:sz w:val="16"/>
                <w:szCs w:val="16"/>
              </w:rPr>
            </w:pPr>
            <w:r>
              <w:rPr>
                <w:sz w:val="16"/>
                <w:szCs w:val="16"/>
              </w:rPr>
              <w:t>Route-level ridership: &lt;1,000 boardings/weekday</w:t>
            </w:r>
          </w:p>
        </w:tc>
        <w:tc>
          <w:tcPr>
            <w:tcW w:w="1471" w:type="dxa"/>
            <w:vAlign w:val="center"/>
          </w:tcPr>
          <w:p w14:paraId="3052CBAA" w14:textId="77777777" w:rsidR="00A36526" w:rsidRDefault="00A36526" w:rsidP="00A36526">
            <w:pPr>
              <w:pStyle w:val="PlainText"/>
              <w:jc w:val="center"/>
              <w:rPr>
                <w:sz w:val="16"/>
                <w:szCs w:val="16"/>
              </w:rPr>
            </w:pPr>
            <w:r>
              <w:rPr>
                <w:sz w:val="16"/>
                <w:szCs w:val="16"/>
              </w:rPr>
              <w:t>+/- 150%</w:t>
            </w:r>
          </w:p>
        </w:tc>
        <w:tc>
          <w:tcPr>
            <w:tcW w:w="1499" w:type="dxa"/>
            <w:vAlign w:val="center"/>
          </w:tcPr>
          <w:p w14:paraId="735C0A5A" w14:textId="77777777" w:rsidR="00A36526" w:rsidRDefault="00A36526" w:rsidP="00A36526">
            <w:pPr>
              <w:pStyle w:val="PlainText"/>
              <w:jc w:val="center"/>
              <w:rPr>
                <w:sz w:val="16"/>
                <w:szCs w:val="16"/>
              </w:rPr>
            </w:pPr>
            <w:r>
              <w:rPr>
                <w:sz w:val="16"/>
                <w:szCs w:val="16"/>
              </w:rPr>
              <w:t>+/- 100%</w:t>
            </w:r>
          </w:p>
        </w:tc>
      </w:tr>
      <w:tr w:rsidR="00A36526" w:rsidRPr="00FB0A89" w14:paraId="284EC8F1" w14:textId="77777777" w:rsidTr="007F4AAC">
        <w:tc>
          <w:tcPr>
            <w:tcW w:w="4363" w:type="dxa"/>
            <w:vAlign w:val="center"/>
          </w:tcPr>
          <w:p w14:paraId="5DBF9C07" w14:textId="77777777" w:rsidR="00A36526" w:rsidRDefault="00A36526" w:rsidP="00A36526">
            <w:pPr>
              <w:pStyle w:val="PlainText"/>
              <w:rPr>
                <w:sz w:val="16"/>
                <w:szCs w:val="16"/>
              </w:rPr>
            </w:pPr>
            <w:r>
              <w:rPr>
                <w:sz w:val="16"/>
                <w:szCs w:val="16"/>
              </w:rPr>
              <w:t>Route-level ridership: 1,000-2,000 boardings/weekday</w:t>
            </w:r>
          </w:p>
        </w:tc>
        <w:tc>
          <w:tcPr>
            <w:tcW w:w="1471" w:type="dxa"/>
            <w:vAlign w:val="center"/>
          </w:tcPr>
          <w:p w14:paraId="1AD1AA49" w14:textId="77777777" w:rsidR="00A36526" w:rsidRDefault="00A36526" w:rsidP="00A36526">
            <w:pPr>
              <w:pStyle w:val="PlainText"/>
              <w:jc w:val="center"/>
              <w:rPr>
                <w:sz w:val="16"/>
                <w:szCs w:val="16"/>
              </w:rPr>
            </w:pPr>
            <w:r>
              <w:rPr>
                <w:sz w:val="16"/>
                <w:szCs w:val="16"/>
              </w:rPr>
              <w:t>+/- 100%</w:t>
            </w:r>
          </w:p>
        </w:tc>
        <w:tc>
          <w:tcPr>
            <w:tcW w:w="1499" w:type="dxa"/>
            <w:vAlign w:val="center"/>
          </w:tcPr>
          <w:p w14:paraId="787E8204" w14:textId="77777777" w:rsidR="00A36526" w:rsidRDefault="00A36526" w:rsidP="00A36526">
            <w:pPr>
              <w:pStyle w:val="PlainText"/>
              <w:jc w:val="center"/>
              <w:rPr>
                <w:sz w:val="16"/>
                <w:szCs w:val="16"/>
              </w:rPr>
            </w:pPr>
            <w:r>
              <w:rPr>
                <w:sz w:val="16"/>
                <w:szCs w:val="16"/>
              </w:rPr>
              <w:t>+/- 65%</w:t>
            </w:r>
          </w:p>
        </w:tc>
      </w:tr>
      <w:tr w:rsidR="00A36526" w:rsidRPr="00FB0A89" w14:paraId="150524D5" w14:textId="77777777" w:rsidTr="007F4AAC">
        <w:tc>
          <w:tcPr>
            <w:tcW w:w="4363" w:type="dxa"/>
            <w:vAlign w:val="center"/>
          </w:tcPr>
          <w:p w14:paraId="717F9832" w14:textId="77777777" w:rsidR="00A36526" w:rsidRDefault="00A36526" w:rsidP="00A36526">
            <w:pPr>
              <w:pStyle w:val="PlainText"/>
              <w:rPr>
                <w:sz w:val="16"/>
                <w:szCs w:val="16"/>
              </w:rPr>
            </w:pPr>
            <w:r>
              <w:rPr>
                <w:sz w:val="16"/>
                <w:szCs w:val="16"/>
              </w:rPr>
              <w:t>Route-level ridership: 2,000-5,000 boardings/weekday</w:t>
            </w:r>
          </w:p>
        </w:tc>
        <w:tc>
          <w:tcPr>
            <w:tcW w:w="1471" w:type="dxa"/>
            <w:vAlign w:val="center"/>
          </w:tcPr>
          <w:p w14:paraId="46FE9D6A" w14:textId="77777777" w:rsidR="00A36526" w:rsidRDefault="00A36526" w:rsidP="00A36526">
            <w:pPr>
              <w:pStyle w:val="PlainText"/>
              <w:jc w:val="center"/>
              <w:rPr>
                <w:sz w:val="16"/>
                <w:szCs w:val="16"/>
              </w:rPr>
            </w:pPr>
            <w:r>
              <w:rPr>
                <w:sz w:val="16"/>
                <w:szCs w:val="16"/>
              </w:rPr>
              <w:t>+/- 65%</w:t>
            </w:r>
          </w:p>
        </w:tc>
        <w:tc>
          <w:tcPr>
            <w:tcW w:w="1499" w:type="dxa"/>
            <w:vAlign w:val="center"/>
          </w:tcPr>
          <w:p w14:paraId="30E9D109" w14:textId="77777777" w:rsidR="00A36526" w:rsidRDefault="00A36526" w:rsidP="00A36526">
            <w:pPr>
              <w:pStyle w:val="PlainText"/>
              <w:jc w:val="center"/>
              <w:rPr>
                <w:sz w:val="16"/>
                <w:szCs w:val="16"/>
              </w:rPr>
            </w:pPr>
            <w:r>
              <w:rPr>
                <w:sz w:val="16"/>
                <w:szCs w:val="16"/>
              </w:rPr>
              <w:t>+/- 35%</w:t>
            </w:r>
          </w:p>
        </w:tc>
      </w:tr>
      <w:tr w:rsidR="00A36526" w:rsidRPr="00FB0A89" w14:paraId="2C83D545" w14:textId="77777777" w:rsidTr="007F4AAC">
        <w:tc>
          <w:tcPr>
            <w:tcW w:w="4363" w:type="dxa"/>
            <w:vAlign w:val="center"/>
          </w:tcPr>
          <w:p w14:paraId="0162BBB3" w14:textId="77777777" w:rsidR="00A36526" w:rsidRDefault="00A36526" w:rsidP="00A36526">
            <w:pPr>
              <w:pStyle w:val="PlainText"/>
              <w:rPr>
                <w:sz w:val="16"/>
                <w:szCs w:val="16"/>
              </w:rPr>
            </w:pPr>
            <w:r>
              <w:rPr>
                <w:sz w:val="16"/>
                <w:szCs w:val="16"/>
              </w:rPr>
              <w:t>Route-level ridership: 5,000-10,000 boardings/weekday</w:t>
            </w:r>
          </w:p>
        </w:tc>
        <w:tc>
          <w:tcPr>
            <w:tcW w:w="1471" w:type="dxa"/>
            <w:vAlign w:val="center"/>
          </w:tcPr>
          <w:p w14:paraId="43C77DF8" w14:textId="77777777" w:rsidR="00A36526" w:rsidRDefault="00A36526" w:rsidP="00A36526">
            <w:pPr>
              <w:pStyle w:val="PlainText"/>
              <w:jc w:val="center"/>
              <w:rPr>
                <w:sz w:val="16"/>
                <w:szCs w:val="16"/>
              </w:rPr>
            </w:pPr>
            <w:r>
              <w:rPr>
                <w:sz w:val="16"/>
                <w:szCs w:val="16"/>
              </w:rPr>
              <w:t>+/- 35%</w:t>
            </w:r>
          </w:p>
        </w:tc>
        <w:tc>
          <w:tcPr>
            <w:tcW w:w="1499" w:type="dxa"/>
            <w:vAlign w:val="center"/>
          </w:tcPr>
          <w:p w14:paraId="573878EC" w14:textId="77777777" w:rsidR="00A36526" w:rsidRDefault="00A36526" w:rsidP="00A36526">
            <w:pPr>
              <w:pStyle w:val="PlainText"/>
              <w:jc w:val="center"/>
              <w:rPr>
                <w:sz w:val="16"/>
                <w:szCs w:val="16"/>
              </w:rPr>
            </w:pPr>
            <w:r>
              <w:rPr>
                <w:sz w:val="16"/>
                <w:szCs w:val="16"/>
              </w:rPr>
              <w:t>+/- 25%</w:t>
            </w:r>
          </w:p>
        </w:tc>
      </w:tr>
      <w:tr w:rsidR="00A36526" w:rsidRPr="00FB0A89" w14:paraId="7C14DAC0" w14:textId="77777777" w:rsidTr="007F4AAC">
        <w:tc>
          <w:tcPr>
            <w:tcW w:w="4363" w:type="dxa"/>
            <w:vAlign w:val="center"/>
          </w:tcPr>
          <w:p w14:paraId="5899823F" w14:textId="77777777" w:rsidR="00A36526" w:rsidRDefault="00A36526" w:rsidP="00A36526">
            <w:pPr>
              <w:pStyle w:val="PlainText"/>
              <w:rPr>
                <w:sz w:val="16"/>
                <w:szCs w:val="16"/>
              </w:rPr>
            </w:pPr>
            <w:r>
              <w:rPr>
                <w:sz w:val="16"/>
                <w:szCs w:val="16"/>
              </w:rPr>
              <w:t>Route-level ridership: 10,000-20,000 boardings/weekday</w:t>
            </w:r>
          </w:p>
        </w:tc>
        <w:tc>
          <w:tcPr>
            <w:tcW w:w="1471" w:type="dxa"/>
            <w:vAlign w:val="center"/>
          </w:tcPr>
          <w:p w14:paraId="14267DFC" w14:textId="77777777" w:rsidR="00A36526" w:rsidRDefault="00A36526" w:rsidP="00A36526">
            <w:pPr>
              <w:pStyle w:val="PlainText"/>
              <w:jc w:val="center"/>
              <w:rPr>
                <w:sz w:val="16"/>
                <w:szCs w:val="16"/>
              </w:rPr>
            </w:pPr>
            <w:r>
              <w:rPr>
                <w:sz w:val="16"/>
                <w:szCs w:val="16"/>
              </w:rPr>
              <w:t>+/- 25%</w:t>
            </w:r>
          </w:p>
        </w:tc>
        <w:tc>
          <w:tcPr>
            <w:tcW w:w="1499" w:type="dxa"/>
            <w:vAlign w:val="center"/>
          </w:tcPr>
          <w:p w14:paraId="23BBF0E2" w14:textId="77777777" w:rsidR="00A36526" w:rsidRDefault="00A36526" w:rsidP="00A36526">
            <w:pPr>
              <w:pStyle w:val="PlainText"/>
              <w:jc w:val="center"/>
              <w:rPr>
                <w:sz w:val="16"/>
                <w:szCs w:val="16"/>
              </w:rPr>
            </w:pPr>
            <w:r>
              <w:rPr>
                <w:sz w:val="16"/>
                <w:szCs w:val="16"/>
              </w:rPr>
              <w:t>+/- 20%</w:t>
            </w:r>
          </w:p>
        </w:tc>
      </w:tr>
      <w:tr w:rsidR="00A36526" w:rsidRPr="00FB0A89" w14:paraId="3350644A" w14:textId="77777777" w:rsidTr="007F4AAC">
        <w:tc>
          <w:tcPr>
            <w:tcW w:w="4363" w:type="dxa"/>
            <w:vAlign w:val="center"/>
          </w:tcPr>
          <w:p w14:paraId="4718F0FC" w14:textId="77777777" w:rsidR="00A36526" w:rsidRDefault="00A36526" w:rsidP="00A36526">
            <w:pPr>
              <w:pStyle w:val="PlainText"/>
              <w:rPr>
                <w:sz w:val="16"/>
                <w:szCs w:val="16"/>
              </w:rPr>
            </w:pPr>
            <w:r>
              <w:rPr>
                <w:sz w:val="16"/>
                <w:szCs w:val="16"/>
              </w:rPr>
              <w:t>Route-level ridership: 20,000+ boardings/weekday</w:t>
            </w:r>
          </w:p>
        </w:tc>
        <w:tc>
          <w:tcPr>
            <w:tcW w:w="1471" w:type="dxa"/>
            <w:vAlign w:val="center"/>
          </w:tcPr>
          <w:p w14:paraId="22E1C97E" w14:textId="77777777" w:rsidR="00A36526" w:rsidRDefault="00A36526" w:rsidP="00A36526">
            <w:pPr>
              <w:pStyle w:val="PlainText"/>
              <w:jc w:val="center"/>
              <w:rPr>
                <w:sz w:val="16"/>
                <w:szCs w:val="16"/>
              </w:rPr>
            </w:pPr>
            <w:r>
              <w:rPr>
                <w:sz w:val="16"/>
                <w:szCs w:val="16"/>
              </w:rPr>
              <w:t>+/- 20%</w:t>
            </w:r>
          </w:p>
        </w:tc>
        <w:tc>
          <w:tcPr>
            <w:tcW w:w="1499" w:type="dxa"/>
            <w:vAlign w:val="center"/>
          </w:tcPr>
          <w:p w14:paraId="4AFBA75C" w14:textId="77777777" w:rsidR="00A36526" w:rsidRDefault="00A36526" w:rsidP="00A36526">
            <w:pPr>
              <w:pStyle w:val="PlainText"/>
              <w:jc w:val="center"/>
              <w:rPr>
                <w:sz w:val="16"/>
                <w:szCs w:val="16"/>
              </w:rPr>
            </w:pPr>
            <w:r>
              <w:rPr>
                <w:sz w:val="16"/>
                <w:szCs w:val="16"/>
              </w:rPr>
              <w:t>+/- 15%</w:t>
            </w:r>
          </w:p>
        </w:tc>
      </w:tr>
      <w:tr w:rsidR="00A36526" w:rsidRPr="00FB0A89" w14:paraId="22F87EE2" w14:textId="77777777" w:rsidTr="007F4AAC">
        <w:tc>
          <w:tcPr>
            <w:tcW w:w="4363" w:type="dxa"/>
            <w:vAlign w:val="center"/>
          </w:tcPr>
          <w:p w14:paraId="2E244BFE" w14:textId="77777777" w:rsidR="00A36526" w:rsidRDefault="00A36526" w:rsidP="00A36526">
            <w:pPr>
              <w:pStyle w:val="PlainText"/>
              <w:rPr>
                <w:sz w:val="16"/>
                <w:szCs w:val="16"/>
              </w:rPr>
            </w:pPr>
            <w:r>
              <w:rPr>
                <w:sz w:val="16"/>
                <w:szCs w:val="16"/>
              </w:rPr>
              <w:t>Route-level end-to-end travel times (each route)</w:t>
            </w:r>
          </w:p>
        </w:tc>
        <w:tc>
          <w:tcPr>
            <w:tcW w:w="1471" w:type="dxa"/>
            <w:vAlign w:val="center"/>
          </w:tcPr>
          <w:p w14:paraId="41841256" w14:textId="77777777" w:rsidR="00A36526" w:rsidRDefault="00A36526" w:rsidP="00A36526">
            <w:pPr>
              <w:pStyle w:val="PlainText"/>
              <w:jc w:val="center"/>
              <w:rPr>
                <w:sz w:val="16"/>
                <w:szCs w:val="16"/>
              </w:rPr>
            </w:pPr>
            <w:r>
              <w:rPr>
                <w:sz w:val="16"/>
                <w:szCs w:val="16"/>
              </w:rPr>
              <w:t>+/- 20 minutes</w:t>
            </w:r>
          </w:p>
        </w:tc>
        <w:tc>
          <w:tcPr>
            <w:tcW w:w="1499" w:type="dxa"/>
            <w:vAlign w:val="center"/>
          </w:tcPr>
          <w:p w14:paraId="02C03687" w14:textId="77777777" w:rsidR="00A36526" w:rsidRDefault="00A36526" w:rsidP="00A36526">
            <w:pPr>
              <w:pStyle w:val="PlainText"/>
              <w:jc w:val="center"/>
              <w:rPr>
                <w:sz w:val="16"/>
                <w:szCs w:val="16"/>
              </w:rPr>
            </w:pPr>
            <w:r>
              <w:rPr>
                <w:sz w:val="16"/>
                <w:szCs w:val="16"/>
              </w:rPr>
              <w:t>+/- 5 minutes</w:t>
            </w:r>
          </w:p>
        </w:tc>
      </w:tr>
    </w:tbl>
    <w:p w14:paraId="32287387" w14:textId="77777777" w:rsidR="00350145" w:rsidRDefault="00350145" w:rsidP="00793B93">
      <w:pPr>
        <w:pStyle w:val="PlainText"/>
      </w:pPr>
    </w:p>
    <w:p w14:paraId="79DB120C" w14:textId="77777777" w:rsidR="00896667" w:rsidRDefault="00896667" w:rsidP="00793B93">
      <w:pPr>
        <w:pStyle w:val="PlainText"/>
      </w:pPr>
    </w:p>
    <w:p w14:paraId="6741ED3D" w14:textId="77777777" w:rsidR="00163531" w:rsidRPr="00DB022C" w:rsidRDefault="00163531" w:rsidP="00DB022C">
      <w:pPr>
        <w:pStyle w:val="Heading2"/>
        <w:rPr>
          <w:rStyle w:val="Emphasis"/>
          <w:i/>
        </w:rPr>
      </w:pPr>
      <w:bookmarkStart w:id="20" w:name="_Toc456798334"/>
      <w:r w:rsidRPr="00DB022C">
        <w:rPr>
          <w:rStyle w:val="Emphasis"/>
          <w:i/>
        </w:rPr>
        <w:t>Longitudinal Tests</w:t>
      </w:r>
      <w:bookmarkEnd w:id="20"/>
    </w:p>
    <w:p w14:paraId="673721C9" w14:textId="1B1CBE4A" w:rsidR="00330FFC" w:rsidRDefault="00330FFC" w:rsidP="00330FFC">
      <w:pPr>
        <w:pStyle w:val="PlainText"/>
      </w:pPr>
    </w:p>
    <w:p w14:paraId="3D3D5C95" w14:textId="28E44FA3" w:rsidR="00B67BDE" w:rsidRDefault="00B67BDE" w:rsidP="00B67BDE">
      <w:pPr>
        <w:pStyle w:val="PlainText"/>
      </w:pPr>
      <w:r>
        <w:t>A longitudinal test is the review of model outputs to changed socio-economic and transportation conditions over time. These tests, not regularly performed in past CFRPM validations, assess CFRPM</w:t>
      </w:r>
      <w:r w:rsidRPr="00322AE8">
        <w:t xml:space="preserve">’s ability to reflect </w:t>
      </w:r>
      <w:r>
        <w:t xml:space="preserve">reasonably the </w:t>
      </w:r>
      <w:r w:rsidRPr="00322AE8">
        <w:t xml:space="preserve">impact of projected socio-demographic growth on </w:t>
      </w:r>
      <w:r w:rsidR="00E57575">
        <w:t xml:space="preserve">the </w:t>
      </w:r>
      <w:r w:rsidRPr="00322AE8">
        <w:t>model system and transportation network</w:t>
      </w:r>
      <w:r>
        <w:t>. Longitudinal tests should only be performed after the model has been validated with base year data.</w:t>
      </w:r>
      <w:r w:rsidR="0039575C">
        <w:t xml:space="preserve"> </w:t>
      </w:r>
    </w:p>
    <w:p w14:paraId="26F5DDB6" w14:textId="613D7CAE" w:rsidR="00B67BDE" w:rsidRDefault="00B67BDE" w:rsidP="00330FFC">
      <w:pPr>
        <w:pStyle w:val="PlainText"/>
      </w:pPr>
    </w:p>
    <w:p w14:paraId="0EE50604" w14:textId="37572411" w:rsidR="00B67BDE" w:rsidRDefault="00531677" w:rsidP="00330FFC">
      <w:pPr>
        <w:pStyle w:val="PlainText"/>
      </w:pPr>
      <w:r>
        <w:t>Two common longitudinal tests are backcasts and forecasts. Backcasts analyze the model’s reaction to socio-economic and transportation conditions from the recent past, usually within the past 10 years. Forecasts analyze the model’s reaction to conditions in the future, up to 30 years in the future is common.</w:t>
      </w:r>
    </w:p>
    <w:p w14:paraId="250F7FF0" w14:textId="690EB442" w:rsidR="00531677" w:rsidRDefault="00531677" w:rsidP="00330FFC">
      <w:pPr>
        <w:pStyle w:val="PlainText"/>
      </w:pPr>
    </w:p>
    <w:p w14:paraId="31F2AA78" w14:textId="76B43882" w:rsidR="00531677" w:rsidRDefault="00531677" w:rsidP="00330FFC">
      <w:pPr>
        <w:pStyle w:val="PlainText"/>
      </w:pPr>
      <w:r>
        <w:t xml:space="preserve">Two longitudinal tests are </w:t>
      </w:r>
      <w:r w:rsidR="00D646F6">
        <w:t>suggested for CFRPM validation</w:t>
      </w:r>
      <w:r w:rsidR="008560F4">
        <w:t>. O</w:t>
      </w:r>
      <w:r>
        <w:t xml:space="preserve">ne is a backcast to 2010 conditions. </w:t>
      </w:r>
      <w:r w:rsidR="008560F4">
        <w:t xml:space="preserve">The </w:t>
      </w:r>
      <w:r>
        <w:t xml:space="preserve">2010 </w:t>
      </w:r>
      <w:r w:rsidR="008560F4">
        <w:t xml:space="preserve">scenario does not include SunRail (began operations in 2014) </w:t>
      </w:r>
      <w:r>
        <w:t xml:space="preserve">and </w:t>
      </w:r>
      <w:r w:rsidR="008560F4">
        <w:t xml:space="preserve">the higher </w:t>
      </w:r>
      <w:r>
        <w:t xml:space="preserve">economic conditions </w:t>
      </w:r>
      <w:r w:rsidR="008560F4">
        <w:t xml:space="preserve">that exist in 2015. The 2010 backcast will help determine CFRPM’s ability to evaluate large transit infrastructure investments and the changed socio-economic conditions. The other proposed longitudinal test is a </w:t>
      </w:r>
      <w:r>
        <w:t xml:space="preserve">forecast to 2040, the LRTP analysis year. Substantial development and transportation infrastructure investments are expected to occur by 2040. </w:t>
      </w:r>
      <w:r w:rsidR="008E5EDD">
        <w:t>The 2040 forecast will help determine CFRPM’s ability to evaluate changes from the substantial changes in socio-economic conditions and transportation conditions.</w:t>
      </w:r>
    </w:p>
    <w:p w14:paraId="43A7C09E" w14:textId="21938459" w:rsidR="00531677" w:rsidRDefault="00531677" w:rsidP="00330FFC">
      <w:pPr>
        <w:pStyle w:val="PlainText"/>
      </w:pPr>
    </w:p>
    <w:p w14:paraId="33490946" w14:textId="47A7A30F" w:rsidR="00D646F6" w:rsidRDefault="00D646F6" w:rsidP="00330FFC">
      <w:pPr>
        <w:pStyle w:val="PlainText"/>
      </w:pPr>
      <w:r>
        <w:t>The metrics</w:t>
      </w:r>
      <w:r w:rsidR="008E5EDD">
        <w:t xml:space="preserve"> for each longitudinal test</w:t>
      </w:r>
      <w:r>
        <w:t xml:space="preserve"> are based on FHWA guidance and the Department’s Model Calibration and Validation Report.</w:t>
      </w:r>
      <w:r w:rsidR="00631E3D">
        <w:t xml:space="preserve"> </w:t>
      </w:r>
    </w:p>
    <w:p w14:paraId="0A5F5556" w14:textId="77777777" w:rsidR="002343D4" w:rsidRDefault="002343D4" w:rsidP="009C6652">
      <w:pPr>
        <w:pStyle w:val="PlainText"/>
      </w:pPr>
    </w:p>
    <w:p w14:paraId="06597E51" w14:textId="04CBE67D" w:rsidR="009C6652" w:rsidRDefault="009C6652" w:rsidP="009C6652">
      <w:pPr>
        <w:pStyle w:val="Caption"/>
      </w:pPr>
      <w:bookmarkStart w:id="21" w:name="_Toc456798347"/>
      <w:r>
        <w:t xml:space="preserve">Table </w:t>
      </w:r>
      <w:r w:rsidR="00E324E4">
        <w:fldChar w:fldCharType="begin"/>
      </w:r>
      <w:r w:rsidR="00E324E4">
        <w:instrText xml:space="preserve"> SEQ Table \* ARABIC </w:instrText>
      </w:r>
      <w:r w:rsidR="00E324E4">
        <w:fldChar w:fldCharType="separate"/>
      </w:r>
      <w:r w:rsidR="00135723">
        <w:rPr>
          <w:noProof/>
        </w:rPr>
        <w:t>11</w:t>
      </w:r>
      <w:r w:rsidR="00E324E4">
        <w:rPr>
          <w:noProof/>
        </w:rPr>
        <w:fldChar w:fldCharType="end"/>
      </w:r>
      <w:r>
        <w:t xml:space="preserve"> Longitudinal Reasonableness and Logic Check</w:t>
      </w:r>
      <w:r>
        <w:rPr>
          <w:noProof/>
        </w:rPr>
        <w:t>s</w:t>
      </w:r>
      <w:bookmarkEnd w:id="21"/>
    </w:p>
    <w:tbl>
      <w:tblPr>
        <w:tblStyle w:val="TableGrid"/>
        <w:tblW w:w="0" w:type="auto"/>
        <w:tblInd w:w="198" w:type="dxa"/>
        <w:tblLook w:val="04A0" w:firstRow="1" w:lastRow="0" w:firstColumn="1" w:lastColumn="0" w:noHBand="0" w:noVBand="1"/>
      </w:tblPr>
      <w:tblGrid>
        <w:gridCol w:w="379"/>
        <w:gridCol w:w="5894"/>
      </w:tblGrid>
      <w:tr w:rsidR="009C6652" w:rsidRPr="000F146A" w14:paraId="4A57E409" w14:textId="77777777" w:rsidTr="00577E64">
        <w:tc>
          <w:tcPr>
            <w:tcW w:w="379" w:type="dxa"/>
          </w:tcPr>
          <w:p w14:paraId="324F9423" w14:textId="77777777" w:rsidR="009C6652" w:rsidRPr="000F146A" w:rsidRDefault="009C6652" w:rsidP="0039575C">
            <w:pPr>
              <w:pStyle w:val="PlainText"/>
              <w:jc w:val="center"/>
              <w:rPr>
                <w:b/>
                <w:sz w:val="16"/>
                <w:szCs w:val="16"/>
              </w:rPr>
            </w:pPr>
            <w:r w:rsidRPr="000F146A">
              <w:rPr>
                <w:b/>
                <w:sz w:val="16"/>
                <w:szCs w:val="16"/>
              </w:rPr>
              <w:t>#</w:t>
            </w:r>
          </w:p>
        </w:tc>
        <w:tc>
          <w:tcPr>
            <w:tcW w:w="5894" w:type="dxa"/>
          </w:tcPr>
          <w:p w14:paraId="31F2CAB9" w14:textId="77777777" w:rsidR="009C6652" w:rsidRPr="000F146A" w:rsidRDefault="009C6652" w:rsidP="0039575C">
            <w:pPr>
              <w:pStyle w:val="PlainText"/>
              <w:jc w:val="center"/>
              <w:rPr>
                <w:b/>
                <w:sz w:val="16"/>
                <w:szCs w:val="16"/>
              </w:rPr>
            </w:pPr>
            <w:r w:rsidRPr="000F146A">
              <w:rPr>
                <w:b/>
                <w:sz w:val="16"/>
                <w:szCs w:val="16"/>
              </w:rPr>
              <w:t>Check</w:t>
            </w:r>
          </w:p>
        </w:tc>
      </w:tr>
      <w:tr w:rsidR="009C6652" w:rsidRPr="000F146A" w14:paraId="1D8F46CF" w14:textId="77777777" w:rsidTr="00577E64">
        <w:tc>
          <w:tcPr>
            <w:tcW w:w="379" w:type="dxa"/>
          </w:tcPr>
          <w:p w14:paraId="28D41C64" w14:textId="77777777" w:rsidR="009C6652" w:rsidRPr="000F146A" w:rsidRDefault="009C6652" w:rsidP="0039575C">
            <w:pPr>
              <w:pStyle w:val="PlainText"/>
              <w:jc w:val="center"/>
              <w:rPr>
                <w:sz w:val="16"/>
                <w:szCs w:val="16"/>
              </w:rPr>
            </w:pPr>
            <w:r w:rsidRPr="000F146A">
              <w:rPr>
                <w:sz w:val="16"/>
                <w:szCs w:val="16"/>
              </w:rPr>
              <w:t>1</w:t>
            </w:r>
          </w:p>
        </w:tc>
        <w:tc>
          <w:tcPr>
            <w:tcW w:w="5894" w:type="dxa"/>
          </w:tcPr>
          <w:p w14:paraId="6C51EA1D" w14:textId="77777777" w:rsidR="009C6652" w:rsidRPr="000F146A" w:rsidRDefault="009C6652" w:rsidP="009C6652">
            <w:pPr>
              <w:pStyle w:val="PlainText"/>
              <w:rPr>
                <w:sz w:val="16"/>
                <w:szCs w:val="16"/>
              </w:rPr>
            </w:pPr>
            <w:r>
              <w:rPr>
                <w:sz w:val="16"/>
                <w:szCs w:val="16"/>
              </w:rPr>
              <w:t>Changes in socio-demographic variables for each county</w:t>
            </w:r>
          </w:p>
        </w:tc>
      </w:tr>
      <w:tr w:rsidR="009C6652" w:rsidRPr="000F146A" w14:paraId="0F9FBD40" w14:textId="77777777" w:rsidTr="00577E64">
        <w:tc>
          <w:tcPr>
            <w:tcW w:w="379" w:type="dxa"/>
          </w:tcPr>
          <w:p w14:paraId="1C9C38CF" w14:textId="77777777" w:rsidR="009C6652" w:rsidRPr="000F146A" w:rsidRDefault="009C6652" w:rsidP="0039575C">
            <w:pPr>
              <w:pStyle w:val="PlainText"/>
              <w:jc w:val="center"/>
              <w:rPr>
                <w:sz w:val="16"/>
                <w:szCs w:val="16"/>
              </w:rPr>
            </w:pPr>
            <w:r w:rsidRPr="000F146A">
              <w:rPr>
                <w:sz w:val="16"/>
                <w:szCs w:val="16"/>
              </w:rPr>
              <w:t>2</w:t>
            </w:r>
          </w:p>
        </w:tc>
        <w:tc>
          <w:tcPr>
            <w:tcW w:w="5894" w:type="dxa"/>
          </w:tcPr>
          <w:p w14:paraId="303C2D39" w14:textId="77777777" w:rsidR="009C6652" w:rsidRPr="000F146A" w:rsidRDefault="00577E64" w:rsidP="00577E64">
            <w:pPr>
              <w:pStyle w:val="PlainText"/>
              <w:rPr>
                <w:sz w:val="16"/>
                <w:szCs w:val="16"/>
              </w:rPr>
            </w:pPr>
            <w:r>
              <w:rPr>
                <w:sz w:val="16"/>
                <w:szCs w:val="16"/>
              </w:rPr>
              <w:t>Changes in total trips generated within each county</w:t>
            </w:r>
          </w:p>
        </w:tc>
      </w:tr>
      <w:tr w:rsidR="009C6652" w:rsidRPr="000F146A" w14:paraId="2D940E9A" w14:textId="77777777" w:rsidTr="00577E64">
        <w:tc>
          <w:tcPr>
            <w:tcW w:w="379" w:type="dxa"/>
          </w:tcPr>
          <w:p w14:paraId="7E2BF60C" w14:textId="77777777" w:rsidR="009C6652" w:rsidRPr="000F146A" w:rsidRDefault="009C6652" w:rsidP="0039575C">
            <w:pPr>
              <w:pStyle w:val="PlainText"/>
              <w:jc w:val="center"/>
              <w:rPr>
                <w:sz w:val="16"/>
                <w:szCs w:val="16"/>
              </w:rPr>
            </w:pPr>
            <w:r w:rsidRPr="000F146A">
              <w:rPr>
                <w:sz w:val="16"/>
                <w:szCs w:val="16"/>
              </w:rPr>
              <w:t>3</w:t>
            </w:r>
          </w:p>
        </w:tc>
        <w:tc>
          <w:tcPr>
            <w:tcW w:w="5894" w:type="dxa"/>
          </w:tcPr>
          <w:p w14:paraId="778B143B" w14:textId="77777777" w:rsidR="009C6652" w:rsidRPr="000F146A" w:rsidRDefault="00577E64" w:rsidP="0039575C">
            <w:pPr>
              <w:pStyle w:val="PlainText"/>
              <w:rPr>
                <w:sz w:val="16"/>
                <w:szCs w:val="16"/>
              </w:rPr>
            </w:pPr>
            <w:r>
              <w:rPr>
                <w:sz w:val="16"/>
                <w:szCs w:val="16"/>
              </w:rPr>
              <w:t>Changes in county-to-county travel patterns</w:t>
            </w:r>
          </w:p>
        </w:tc>
      </w:tr>
      <w:tr w:rsidR="009C6652" w:rsidRPr="000F146A" w14:paraId="0B6A0466" w14:textId="77777777" w:rsidTr="00577E64">
        <w:tc>
          <w:tcPr>
            <w:tcW w:w="379" w:type="dxa"/>
          </w:tcPr>
          <w:p w14:paraId="2400E477" w14:textId="77777777" w:rsidR="009C6652" w:rsidRPr="000F146A" w:rsidRDefault="009C6652" w:rsidP="0039575C">
            <w:pPr>
              <w:pStyle w:val="PlainText"/>
              <w:jc w:val="center"/>
              <w:rPr>
                <w:sz w:val="16"/>
                <w:szCs w:val="16"/>
              </w:rPr>
            </w:pPr>
            <w:r w:rsidRPr="000F146A">
              <w:rPr>
                <w:sz w:val="16"/>
                <w:szCs w:val="16"/>
              </w:rPr>
              <w:t>4</w:t>
            </w:r>
          </w:p>
        </w:tc>
        <w:tc>
          <w:tcPr>
            <w:tcW w:w="5894" w:type="dxa"/>
          </w:tcPr>
          <w:p w14:paraId="51497DC0" w14:textId="77777777" w:rsidR="009C6652" w:rsidRPr="000F146A" w:rsidRDefault="00577E64" w:rsidP="0039575C">
            <w:pPr>
              <w:pStyle w:val="PlainText"/>
              <w:rPr>
                <w:sz w:val="16"/>
                <w:szCs w:val="16"/>
              </w:rPr>
            </w:pPr>
            <w:r>
              <w:rPr>
                <w:sz w:val="16"/>
                <w:szCs w:val="16"/>
              </w:rPr>
              <w:t>Changes in transit shares relative to changes in socio-demographic variables</w:t>
            </w:r>
          </w:p>
        </w:tc>
      </w:tr>
      <w:tr w:rsidR="009C6652" w:rsidRPr="000F146A" w14:paraId="55B8D345" w14:textId="77777777" w:rsidTr="00577E64">
        <w:tc>
          <w:tcPr>
            <w:tcW w:w="379" w:type="dxa"/>
          </w:tcPr>
          <w:p w14:paraId="7D3761C4" w14:textId="77777777" w:rsidR="009C6652" w:rsidRPr="000F146A" w:rsidRDefault="009C6652" w:rsidP="0039575C">
            <w:pPr>
              <w:pStyle w:val="PlainText"/>
              <w:jc w:val="center"/>
              <w:rPr>
                <w:sz w:val="16"/>
                <w:szCs w:val="16"/>
              </w:rPr>
            </w:pPr>
            <w:r w:rsidRPr="000F146A">
              <w:rPr>
                <w:sz w:val="16"/>
                <w:szCs w:val="16"/>
              </w:rPr>
              <w:t>5</w:t>
            </w:r>
          </w:p>
        </w:tc>
        <w:tc>
          <w:tcPr>
            <w:tcW w:w="5894" w:type="dxa"/>
          </w:tcPr>
          <w:p w14:paraId="50AE9C8E" w14:textId="77777777" w:rsidR="009C6652" w:rsidRPr="000F146A" w:rsidRDefault="00577E64" w:rsidP="0039575C">
            <w:pPr>
              <w:pStyle w:val="PlainText"/>
              <w:rPr>
                <w:sz w:val="16"/>
                <w:szCs w:val="16"/>
              </w:rPr>
            </w:pPr>
            <w:r>
              <w:rPr>
                <w:sz w:val="16"/>
                <w:szCs w:val="16"/>
              </w:rPr>
              <w:t>Changes in auto occupancy relative to changes in socio-demographic variables</w:t>
            </w:r>
          </w:p>
        </w:tc>
      </w:tr>
      <w:tr w:rsidR="009C6652" w:rsidRPr="000F146A" w14:paraId="515DD68B" w14:textId="77777777" w:rsidTr="00577E64">
        <w:tc>
          <w:tcPr>
            <w:tcW w:w="379" w:type="dxa"/>
          </w:tcPr>
          <w:p w14:paraId="2E8DD62F" w14:textId="77777777" w:rsidR="009C6652" w:rsidRPr="000F146A" w:rsidRDefault="009C6652" w:rsidP="0039575C">
            <w:pPr>
              <w:pStyle w:val="PlainText"/>
              <w:jc w:val="center"/>
              <w:rPr>
                <w:sz w:val="16"/>
                <w:szCs w:val="16"/>
              </w:rPr>
            </w:pPr>
            <w:r w:rsidRPr="000F146A">
              <w:rPr>
                <w:sz w:val="16"/>
                <w:szCs w:val="16"/>
              </w:rPr>
              <w:t>6</w:t>
            </w:r>
          </w:p>
        </w:tc>
        <w:tc>
          <w:tcPr>
            <w:tcW w:w="5894" w:type="dxa"/>
          </w:tcPr>
          <w:p w14:paraId="125E93EE" w14:textId="77777777" w:rsidR="009C6652" w:rsidRPr="000F146A" w:rsidRDefault="00577E64" w:rsidP="00577E64">
            <w:pPr>
              <w:pStyle w:val="PlainText"/>
              <w:rPr>
                <w:sz w:val="16"/>
                <w:szCs w:val="16"/>
              </w:rPr>
            </w:pPr>
            <w:r>
              <w:rPr>
                <w:sz w:val="16"/>
                <w:szCs w:val="16"/>
              </w:rPr>
              <w:t>Changes in travel speeds (all major facilities, with special attention to I-4 BtU facilities)</w:t>
            </w:r>
          </w:p>
        </w:tc>
      </w:tr>
      <w:tr w:rsidR="009C6652" w:rsidRPr="000F146A" w14:paraId="47BB33F0" w14:textId="77777777" w:rsidTr="00577E64">
        <w:tc>
          <w:tcPr>
            <w:tcW w:w="379" w:type="dxa"/>
          </w:tcPr>
          <w:p w14:paraId="17FC7E78" w14:textId="77777777" w:rsidR="009C6652" w:rsidRPr="000F146A" w:rsidRDefault="009C6652" w:rsidP="0039575C">
            <w:pPr>
              <w:pStyle w:val="PlainText"/>
              <w:jc w:val="center"/>
              <w:rPr>
                <w:sz w:val="16"/>
                <w:szCs w:val="16"/>
              </w:rPr>
            </w:pPr>
            <w:r w:rsidRPr="000F146A">
              <w:rPr>
                <w:sz w:val="16"/>
                <w:szCs w:val="16"/>
              </w:rPr>
              <w:t>7</w:t>
            </w:r>
          </w:p>
        </w:tc>
        <w:tc>
          <w:tcPr>
            <w:tcW w:w="5894" w:type="dxa"/>
          </w:tcPr>
          <w:p w14:paraId="4C8C919E" w14:textId="77777777" w:rsidR="009C6652" w:rsidRPr="000F146A" w:rsidRDefault="00A84519" w:rsidP="0039575C">
            <w:pPr>
              <w:pStyle w:val="PlainText"/>
              <w:rPr>
                <w:sz w:val="16"/>
                <w:szCs w:val="16"/>
              </w:rPr>
            </w:pPr>
            <w:r>
              <w:rPr>
                <w:sz w:val="16"/>
                <w:szCs w:val="16"/>
              </w:rPr>
              <w:t>Changes in VMT and VHT per capita by county</w:t>
            </w:r>
          </w:p>
        </w:tc>
      </w:tr>
      <w:tr w:rsidR="009C6652" w:rsidRPr="000F146A" w14:paraId="5ABAA80E" w14:textId="77777777" w:rsidTr="00577E64">
        <w:tc>
          <w:tcPr>
            <w:tcW w:w="379" w:type="dxa"/>
          </w:tcPr>
          <w:p w14:paraId="73C45A59" w14:textId="77777777" w:rsidR="009C6652" w:rsidRPr="000F146A" w:rsidRDefault="009C6652" w:rsidP="0039575C">
            <w:pPr>
              <w:pStyle w:val="PlainText"/>
              <w:jc w:val="center"/>
              <w:rPr>
                <w:sz w:val="16"/>
                <w:szCs w:val="16"/>
              </w:rPr>
            </w:pPr>
            <w:r w:rsidRPr="000F146A">
              <w:rPr>
                <w:sz w:val="16"/>
                <w:szCs w:val="16"/>
              </w:rPr>
              <w:t>8</w:t>
            </w:r>
          </w:p>
        </w:tc>
        <w:tc>
          <w:tcPr>
            <w:tcW w:w="5894" w:type="dxa"/>
          </w:tcPr>
          <w:p w14:paraId="4ECAF235" w14:textId="77777777" w:rsidR="009C6652" w:rsidRPr="000F146A" w:rsidRDefault="00A84519" w:rsidP="0039575C">
            <w:pPr>
              <w:pStyle w:val="PlainText"/>
              <w:rPr>
                <w:sz w:val="16"/>
                <w:szCs w:val="16"/>
              </w:rPr>
            </w:pPr>
            <w:r>
              <w:rPr>
                <w:sz w:val="16"/>
                <w:szCs w:val="16"/>
              </w:rPr>
              <w:t>Evaluation of these changes and impacts on regional travel</w:t>
            </w:r>
          </w:p>
        </w:tc>
      </w:tr>
      <w:tr w:rsidR="009C6652" w:rsidRPr="000F146A" w14:paraId="1E3701CA" w14:textId="77777777" w:rsidTr="00577E64">
        <w:tc>
          <w:tcPr>
            <w:tcW w:w="379" w:type="dxa"/>
          </w:tcPr>
          <w:p w14:paraId="45CE01E5" w14:textId="77777777" w:rsidR="009C6652" w:rsidRPr="000F146A" w:rsidRDefault="009C6652" w:rsidP="0039575C">
            <w:pPr>
              <w:pStyle w:val="PlainText"/>
              <w:jc w:val="center"/>
              <w:rPr>
                <w:sz w:val="16"/>
                <w:szCs w:val="16"/>
              </w:rPr>
            </w:pPr>
            <w:r w:rsidRPr="000F146A">
              <w:rPr>
                <w:sz w:val="16"/>
                <w:szCs w:val="16"/>
              </w:rPr>
              <w:t>9</w:t>
            </w:r>
          </w:p>
        </w:tc>
        <w:tc>
          <w:tcPr>
            <w:tcW w:w="5894" w:type="dxa"/>
          </w:tcPr>
          <w:p w14:paraId="0B2B7BBF" w14:textId="77777777" w:rsidR="009C6652" w:rsidRPr="000F146A" w:rsidRDefault="00A84519" w:rsidP="00A84519">
            <w:pPr>
              <w:pStyle w:val="PlainText"/>
              <w:rPr>
                <w:sz w:val="16"/>
                <w:szCs w:val="16"/>
              </w:rPr>
            </w:pPr>
            <w:r>
              <w:rPr>
                <w:sz w:val="16"/>
                <w:szCs w:val="16"/>
              </w:rPr>
              <w:t>Comparison to 2010 peak and off-peak travel speeds (backcast only)</w:t>
            </w:r>
          </w:p>
        </w:tc>
      </w:tr>
      <w:tr w:rsidR="009C6652" w:rsidRPr="000F146A" w14:paraId="488F9CB7" w14:textId="77777777" w:rsidTr="00577E64">
        <w:tc>
          <w:tcPr>
            <w:tcW w:w="379" w:type="dxa"/>
          </w:tcPr>
          <w:p w14:paraId="3F4C6D16" w14:textId="77777777" w:rsidR="009C6652" w:rsidRPr="000F146A" w:rsidRDefault="009C6652" w:rsidP="0039575C">
            <w:pPr>
              <w:pStyle w:val="PlainText"/>
              <w:jc w:val="center"/>
              <w:rPr>
                <w:sz w:val="16"/>
                <w:szCs w:val="16"/>
              </w:rPr>
            </w:pPr>
            <w:r w:rsidRPr="000F146A">
              <w:rPr>
                <w:sz w:val="16"/>
                <w:szCs w:val="16"/>
              </w:rPr>
              <w:t>10</w:t>
            </w:r>
          </w:p>
        </w:tc>
        <w:tc>
          <w:tcPr>
            <w:tcW w:w="5894" w:type="dxa"/>
          </w:tcPr>
          <w:p w14:paraId="7201C280" w14:textId="77777777" w:rsidR="009C6652" w:rsidRPr="000F146A" w:rsidRDefault="00A84519" w:rsidP="0032246F">
            <w:pPr>
              <w:pStyle w:val="PlainText"/>
              <w:rPr>
                <w:sz w:val="16"/>
                <w:szCs w:val="16"/>
              </w:rPr>
            </w:pPr>
            <w:r>
              <w:rPr>
                <w:sz w:val="16"/>
                <w:szCs w:val="16"/>
              </w:rPr>
              <w:t>Com</w:t>
            </w:r>
            <w:r w:rsidR="0032246F">
              <w:rPr>
                <w:sz w:val="16"/>
                <w:szCs w:val="16"/>
              </w:rPr>
              <w:t>parisons to d</w:t>
            </w:r>
            <w:r>
              <w:rPr>
                <w:sz w:val="16"/>
                <w:szCs w:val="16"/>
              </w:rPr>
              <w:t>aily traffic volumes</w:t>
            </w:r>
            <w:r w:rsidR="0032246F">
              <w:rPr>
                <w:sz w:val="16"/>
                <w:szCs w:val="16"/>
              </w:rPr>
              <w:t xml:space="preserve"> (backcast only)</w:t>
            </w:r>
          </w:p>
        </w:tc>
      </w:tr>
      <w:tr w:rsidR="00D77357" w:rsidRPr="000F146A" w14:paraId="4C57452D" w14:textId="77777777" w:rsidTr="00577E64">
        <w:tc>
          <w:tcPr>
            <w:tcW w:w="379" w:type="dxa"/>
          </w:tcPr>
          <w:p w14:paraId="63816678" w14:textId="7013BBE8" w:rsidR="00D77357" w:rsidRPr="000F146A" w:rsidRDefault="00D77357" w:rsidP="0039575C">
            <w:pPr>
              <w:pStyle w:val="PlainText"/>
              <w:jc w:val="center"/>
              <w:rPr>
                <w:sz w:val="16"/>
                <w:szCs w:val="16"/>
              </w:rPr>
            </w:pPr>
            <w:r>
              <w:rPr>
                <w:sz w:val="16"/>
                <w:szCs w:val="16"/>
              </w:rPr>
              <w:t>11</w:t>
            </w:r>
          </w:p>
        </w:tc>
        <w:tc>
          <w:tcPr>
            <w:tcW w:w="5894" w:type="dxa"/>
          </w:tcPr>
          <w:p w14:paraId="7644E6CD" w14:textId="3EAC47A6" w:rsidR="00D77357" w:rsidRDefault="00D77357" w:rsidP="0032246F">
            <w:pPr>
              <w:pStyle w:val="PlainText"/>
              <w:rPr>
                <w:sz w:val="16"/>
                <w:szCs w:val="16"/>
              </w:rPr>
            </w:pPr>
            <w:r>
              <w:rPr>
                <w:sz w:val="16"/>
                <w:szCs w:val="16"/>
              </w:rPr>
              <w:t>Changes in transit ridership by operator and mode</w:t>
            </w:r>
          </w:p>
        </w:tc>
      </w:tr>
    </w:tbl>
    <w:p w14:paraId="487BE7D4" w14:textId="77777777" w:rsidR="009C6652" w:rsidRDefault="009C6652" w:rsidP="009C6652">
      <w:pPr>
        <w:pStyle w:val="PlainText"/>
      </w:pPr>
    </w:p>
    <w:p w14:paraId="1642E408" w14:textId="77777777" w:rsidR="006E2F1C" w:rsidRDefault="006E2F1C" w:rsidP="00DB022C">
      <w:pPr>
        <w:pStyle w:val="Heading1"/>
      </w:pPr>
    </w:p>
    <w:p w14:paraId="4133FFDA" w14:textId="77777777" w:rsidR="00FD6BC7" w:rsidRDefault="00FD6BC7">
      <w:pPr>
        <w:ind w:left="0"/>
        <w:rPr>
          <w:b/>
          <w:smallCaps/>
          <w:sz w:val="24"/>
        </w:rPr>
      </w:pPr>
      <w:r>
        <w:br w:type="page"/>
      </w:r>
    </w:p>
    <w:p w14:paraId="57B87090" w14:textId="583D42AE" w:rsidR="00322AE8" w:rsidRDefault="00571468" w:rsidP="00DB022C">
      <w:pPr>
        <w:pStyle w:val="Heading1"/>
      </w:pPr>
      <w:bookmarkStart w:id="22" w:name="_Toc456798335"/>
      <w:r>
        <w:lastRenderedPageBreak/>
        <w:t>Documentation of Validation Tests</w:t>
      </w:r>
      <w:bookmarkEnd w:id="22"/>
    </w:p>
    <w:p w14:paraId="59C32AD0" w14:textId="1910722E" w:rsidR="00322AE8" w:rsidRDefault="00322AE8" w:rsidP="005A328B">
      <w:pPr>
        <w:pStyle w:val="PlainText"/>
      </w:pPr>
    </w:p>
    <w:p w14:paraId="26F907E2" w14:textId="33B02793" w:rsidR="00701AF7" w:rsidRDefault="001A4A8B" w:rsidP="005A328B">
      <w:pPr>
        <w:pStyle w:val="PlainText"/>
      </w:pPr>
      <w:r>
        <w:t>The model validation results should be document</w:t>
      </w:r>
      <w:r w:rsidR="00E57575">
        <w:t>ed</w:t>
      </w:r>
      <w:r>
        <w:t xml:space="preserve"> in a way that provides a complete and straightforward analysis to the users of CFRPM results. A new format to the validation is recommended because many of the validation metrics, tests and checks in this document are new to CFRPM validation procedures.</w:t>
      </w:r>
      <w:r w:rsidR="00AB2C9B">
        <w:t xml:space="preserve"> The outline presented here is an extension of the CFRPM Model Validation Report outline developed during the AIP in January 2016.</w:t>
      </w:r>
    </w:p>
    <w:p w14:paraId="2522AD18" w14:textId="011D7F6B" w:rsidR="00701AF7" w:rsidRDefault="00701AF7" w:rsidP="005A328B">
      <w:pPr>
        <w:pStyle w:val="PlainText"/>
      </w:pPr>
    </w:p>
    <w:p w14:paraId="78A6280A" w14:textId="432D017A" w:rsidR="0076496C" w:rsidRDefault="00860943" w:rsidP="005A328B">
      <w:pPr>
        <w:pStyle w:val="PlainText"/>
      </w:pPr>
      <w:r>
        <w:t>The proposed outline and format for the CFRPM v6.</w:t>
      </w:r>
      <w:r w:rsidR="00E57575">
        <w:t xml:space="preserve">2 </w:t>
      </w:r>
      <w:r>
        <w:t xml:space="preserve">Model Validation Report borrows heavily from FHWA’s </w:t>
      </w:r>
      <w:r w:rsidRPr="00860943">
        <w:rPr>
          <w:u w:val="single"/>
        </w:rPr>
        <w:t>Travel Model Validation and Reasonableness Checking Manual</w:t>
      </w:r>
      <w:r>
        <w:t>.</w:t>
      </w:r>
      <w:r w:rsidR="005E30A5">
        <w:t xml:space="preserve"> It is critical that this document provide analysis, </w:t>
      </w:r>
      <w:r w:rsidR="0076496C">
        <w:t>rather th</w:t>
      </w:r>
      <w:r w:rsidR="005E30A5">
        <w:t xml:space="preserve">an </w:t>
      </w:r>
      <w:r w:rsidR="0076496C">
        <w:t>solely enumerating</w:t>
      </w:r>
      <w:r w:rsidR="005E30A5">
        <w:t xml:space="preserve"> validation results.</w:t>
      </w:r>
      <w:r w:rsidR="0076496C">
        <w:t xml:space="preserve"> This document will be incorporated to CFRPM’s new wiki site.</w:t>
      </w:r>
    </w:p>
    <w:p w14:paraId="1C08C780" w14:textId="77777777" w:rsidR="0076496C" w:rsidRDefault="0076496C" w:rsidP="005A328B">
      <w:pPr>
        <w:pStyle w:val="PlainText"/>
      </w:pPr>
    </w:p>
    <w:p w14:paraId="7E46B63B" w14:textId="0D76D758" w:rsidR="00A61ADB" w:rsidRDefault="00860943" w:rsidP="00A61ADB">
      <w:pPr>
        <w:pStyle w:val="PlainText"/>
        <w:numPr>
          <w:ilvl w:val="0"/>
          <w:numId w:val="14"/>
        </w:numPr>
      </w:pPr>
      <w:r w:rsidRPr="00A61ADB">
        <w:rPr>
          <w:b/>
        </w:rPr>
        <w:t>Executive Summary</w:t>
      </w:r>
      <w:r>
        <w:t>. The objective for the executive summary is to summarize the report findings so that both experienced model users and non</w:t>
      </w:r>
      <w:r w:rsidR="00C23F5C">
        <w:t>-</w:t>
      </w:r>
      <w:r>
        <w:t>modelers understand the usefulness an</w:t>
      </w:r>
      <w:r w:rsidR="00FA409E">
        <w:t>d the limitations of the model.</w:t>
      </w:r>
      <w:r w:rsidR="00A61ADB">
        <w:t xml:space="preserve"> </w:t>
      </w:r>
      <w:r>
        <w:t>The summary should contain:</w:t>
      </w:r>
    </w:p>
    <w:p w14:paraId="0ABA0D77" w14:textId="676BAA6B" w:rsidR="00A61ADB" w:rsidRDefault="00A61ADB" w:rsidP="00A61ADB">
      <w:pPr>
        <w:pStyle w:val="PlainText"/>
        <w:numPr>
          <w:ilvl w:val="1"/>
          <w:numId w:val="14"/>
        </w:numPr>
      </w:pPr>
      <w:r>
        <w:t>Summary information about the model, including a map and description of the model area and major transportation facilities;</w:t>
      </w:r>
    </w:p>
    <w:p w14:paraId="01B60286" w14:textId="627631A3" w:rsidR="00A61ADB" w:rsidRDefault="00A61ADB" w:rsidP="00A61ADB">
      <w:pPr>
        <w:pStyle w:val="PlainText"/>
        <w:numPr>
          <w:ilvl w:val="1"/>
          <w:numId w:val="14"/>
        </w:numPr>
      </w:pPr>
      <w:r>
        <w:t>A summary of the CFRPM process;</w:t>
      </w:r>
    </w:p>
    <w:p w14:paraId="6C6C0788" w14:textId="24AFE392" w:rsidR="00A61ADB" w:rsidRDefault="00D45485" w:rsidP="00A61ADB">
      <w:pPr>
        <w:pStyle w:val="PlainText"/>
        <w:numPr>
          <w:ilvl w:val="1"/>
          <w:numId w:val="14"/>
        </w:numPr>
      </w:pPr>
      <w:r>
        <w:t xml:space="preserve">A statement of the purpose and need for the validation; </w:t>
      </w:r>
    </w:p>
    <w:p w14:paraId="1EA6ADF2" w14:textId="77777777" w:rsidR="00A61ADB" w:rsidRDefault="00D45485" w:rsidP="00A61ADB">
      <w:pPr>
        <w:pStyle w:val="PlainText"/>
        <w:numPr>
          <w:ilvl w:val="1"/>
          <w:numId w:val="14"/>
        </w:numPr>
      </w:pPr>
      <w:r>
        <w:t xml:space="preserve">An overview of the validation process, information on the validation data; </w:t>
      </w:r>
    </w:p>
    <w:p w14:paraId="146356AA" w14:textId="77777777" w:rsidR="00A61ADB" w:rsidRDefault="00D45485" w:rsidP="00A61ADB">
      <w:pPr>
        <w:pStyle w:val="PlainText"/>
        <w:numPr>
          <w:ilvl w:val="1"/>
          <w:numId w:val="14"/>
        </w:numPr>
      </w:pPr>
      <w:r>
        <w:t xml:space="preserve">A summary of the validation results; </w:t>
      </w:r>
    </w:p>
    <w:p w14:paraId="48EE056C" w14:textId="77777777" w:rsidR="00A61ADB" w:rsidRDefault="00D45485" w:rsidP="00A61ADB">
      <w:pPr>
        <w:pStyle w:val="PlainText"/>
        <w:numPr>
          <w:ilvl w:val="1"/>
          <w:numId w:val="14"/>
        </w:numPr>
      </w:pPr>
      <w:r>
        <w:t xml:space="preserve">A summary of model strengths and weaknesses; and </w:t>
      </w:r>
    </w:p>
    <w:p w14:paraId="59CE1C22" w14:textId="77777777" w:rsidR="00A61ADB" w:rsidRDefault="00D45485" w:rsidP="00A61ADB">
      <w:pPr>
        <w:pStyle w:val="PlainText"/>
        <w:numPr>
          <w:ilvl w:val="1"/>
          <w:numId w:val="14"/>
        </w:numPr>
      </w:pPr>
      <w:r>
        <w:t>Information regarding the types of studies for which the model is valid and for which it should not be used.</w:t>
      </w:r>
    </w:p>
    <w:p w14:paraId="0AB8803B" w14:textId="6A7FB58E" w:rsidR="007F4AAC" w:rsidRDefault="00DB06A1" w:rsidP="00A61ADB">
      <w:pPr>
        <w:pStyle w:val="PlainText"/>
        <w:numPr>
          <w:ilvl w:val="0"/>
          <w:numId w:val="14"/>
        </w:numPr>
      </w:pPr>
      <w:r>
        <w:rPr>
          <w:b/>
        </w:rPr>
        <w:t>Component-by-C</w:t>
      </w:r>
      <w:r w:rsidR="00322AE8" w:rsidRPr="00135693">
        <w:rPr>
          <w:b/>
        </w:rPr>
        <w:t xml:space="preserve">omponent </w:t>
      </w:r>
      <w:r>
        <w:rPr>
          <w:b/>
        </w:rPr>
        <w:t>R</w:t>
      </w:r>
      <w:r w:rsidR="00322AE8" w:rsidRPr="00135693">
        <w:rPr>
          <w:b/>
        </w:rPr>
        <w:t xml:space="preserve">eview and </w:t>
      </w:r>
      <w:r>
        <w:rPr>
          <w:b/>
        </w:rPr>
        <w:t>A</w:t>
      </w:r>
      <w:r w:rsidR="00322AE8" w:rsidRPr="00135693">
        <w:rPr>
          <w:b/>
        </w:rPr>
        <w:t>nalysis</w:t>
      </w:r>
      <w:r>
        <w:rPr>
          <w:b/>
        </w:rPr>
        <w:t>.</w:t>
      </w:r>
      <w:r w:rsidR="00A61ADB">
        <w:t xml:space="preserve"> </w:t>
      </w:r>
      <w:r w:rsidR="00135693">
        <w:t xml:space="preserve">Model components are input data, travel generation, travel distribution, modal choice, special area sub-models, and travel assignment. </w:t>
      </w:r>
      <w:r w:rsidR="00A61ADB">
        <w:t xml:space="preserve">Each component should have its own </w:t>
      </w:r>
      <w:r w:rsidR="00135693">
        <w:t>chapter and include at least the following material:</w:t>
      </w:r>
    </w:p>
    <w:p w14:paraId="6DD3772E" w14:textId="164B334F" w:rsidR="00135693" w:rsidRDefault="00135693" w:rsidP="00135693">
      <w:pPr>
        <w:pStyle w:val="PlainText"/>
        <w:numPr>
          <w:ilvl w:val="1"/>
          <w:numId w:val="14"/>
        </w:numPr>
      </w:pPr>
      <w:r w:rsidRPr="00135693">
        <w:t>Summary description of the technical process</w:t>
      </w:r>
      <w:r>
        <w:t xml:space="preserve"> of the component;</w:t>
      </w:r>
    </w:p>
    <w:p w14:paraId="01A5C267" w14:textId="4A4783F8" w:rsidR="00135693" w:rsidRDefault="00135693" w:rsidP="00135693">
      <w:pPr>
        <w:pStyle w:val="PlainText"/>
        <w:numPr>
          <w:ilvl w:val="1"/>
          <w:numId w:val="14"/>
        </w:numPr>
      </w:pPr>
      <w:r>
        <w:t>Enumeration of the validation results and how they compare to benchmarks and standards;</w:t>
      </w:r>
    </w:p>
    <w:p w14:paraId="72DDEBEA" w14:textId="5A03040A" w:rsidR="00135693" w:rsidRDefault="00135693" w:rsidP="00135693">
      <w:pPr>
        <w:pStyle w:val="PlainText"/>
        <w:numPr>
          <w:ilvl w:val="1"/>
          <w:numId w:val="14"/>
        </w:numPr>
      </w:pPr>
      <w:r>
        <w:t xml:space="preserve">Documentation on model adjustments and corrections made during the validation process; </w:t>
      </w:r>
    </w:p>
    <w:p w14:paraId="55617241" w14:textId="49AE7CDB" w:rsidR="00135693" w:rsidRDefault="00135693" w:rsidP="00135693">
      <w:pPr>
        <w:pStyle w:val="PlainText"/>
        <w:numPr>
          <w:ilvl w:val="1"/>
          <w:numId w:val="14"/>
        </w:numPr>
      </w:pPr>
      <w:r>
        <w:t xml:space="preserve">An assessment of the validation results, including a summary of the component’s </w:t>
      </w:r>
      <w:r w:rsidR="00DB06A1">
        <w:t>strengths and weaknesses; and</w:t>
      </w:r>
    </w:p>
    <w:p w14:paraId="237A259A" w14:textId="01698C8A" w:rsidR="00135693" w:rsidRDefault="00B77382" w:rsidP="00DB06A1">
      <w:pPr>
        <w:pStyle w:val="PlainText"/>
        <w:numPr>
          <w:ilvl w:val="1"/>
          <w:numId w:val="14"/>
        </w:numPr>
      </w:pPr>
      <w:r>
        <w:t xml:space="preserve">Information regarding the types of studies for which the </w:t>
      </w:r>
      <w:r w:rsidR="00DB06A1">
        <w:t xml:space="preserve">component </w:t>
      </w:r>
      <w:r>
        <w:t>is valid and for which it should not be used</w:t>
      </w:r>
      <w:r w:rsidR="00DB06A1">
        <w:t xml:space="preserve"> without further enhancement</w:t>
      </w:r>
      <w:r>
        <w:t>.</w:t>
      </w:r>
    </w:p>
    <w:p w14:paraId="1952E748" w14:textId="39A41F86" w:rsidR="008F4492" w:rsidRDefault="005E30A5" w:rsidP="008F4492">
      <w:pPr>
        <w:pStyle w:val="PlainText"/>
        <w:numPr>
          <w:ilvl w:val="0"/>
          <w:numId w:val="14"/>
        </w:numPr>
      </w:pPr>
      <w:r w:rsidRPr="008F4492">
        <w:rPr>
          <w:b/>
        </w:rPr>
        <w:t>Longitudinal Tests</w:t>
      </w:r>
      <w:r>
        <w:t xml:space="preserve">. </w:t>
      </w:r>
      <w:r w:rsidR="00A44AC7">
        <w:t xml:space="preserve">This chapter documents the results of each longitudinal test. </w:t>
      </w:r>
      <w:r w:rsidR="006470B6">
        <w:t>It should include an assessment of the plausibility of the model’s reactions to the changes in so</w:t>
      </w:r>
      <w:r w:rsidR="005D6F1E">
        <w:t xml:space="preserve">cio-economic and transportation. </w:t>
      </w:r>
    </w:p>
    <w:p w14:paraId="49412BED" w14:textId="4EABBD35" w:rsidR="00DB06A1" w:rsidRDefault="00DB06A1" w:rsidP="00DB06A1">
      <w:pPr>
        <w:pStyle w:val="PlainText"/>
        <w:numPr>
          <w:ilvl w:val="0"/>
          <w:numId w:val="14"/>
        </w:numPr>
      </w:pPr>
      <w:r w:rsidRPr="005E30A5">
        <w:rPr>
          <w:b/>
        </w:rPr>
        <w:t>Model System Validation</w:t>
      </w:r>
      <w:r>
        <w:t>.</w:t>
      </w:r>
      <w:r w:rsidR="00A207D9">
        <w:t xml:space="preserve"> This chapter distills the information in the preceding chapters </w:t>
      </w:r>
      <w:r w:rsidR="005E30A5">
        <w:t xml:space="preserve">and provides a summary of the model’s strengths and weaknesses given the cumulative validation results of the validation components. </w:t>
      </w:r>
    </w:p>
    <w:p w14:paraId="2D867EF5" w14:textId="5B696C7B" w:rsidR="008F4492" w:rsidRDefault="008F4492" w:rsidP="00DB06A1">
      <w:pPr>
        <w:pStyle w:val="PlainText"/>
        <w:numPr>
          <w:ilvl w:val="0"/>
          <w:numId w:val="14"/>
        </w:numPr>
      </w:pPr>
      <w:r>
        <w:rPr>
          <w:b/>
        </w:rPr>
        <w:t>Next Steps</w:t>
      </w:r>
      <w:r w:rsidRPr="008F4492">
        <w:t>.</w:t>
      </w:r>
      <w:r>
        <w:t xml:space="preserve"> This chapter will include suggestions for future efforts on model component updates and future data collection efforts and surveys.</w:t>
      </w:r>
    </w:p>
    <w:p w14:paraId="1A8386E3" w14:textId="68F83765" w:rsidR="00FD6BC7" w:rsidRDefault="00FD6BC7">
      <w:pPr>
        <w:ind w:left="0"/>
        <w:rPr>
          <w:b/>
          <w:smallCaps/>
          <w:sz w:val="24"/>
        </w:rPr>
      </w:pPr>
      <w:bookmarkStart w:id="23" w:name="_GoBack"/>
      <w:bookmarkEnd w:id="23"/>
      <w:r>
        <w:br w:type="page"/>
      </w:r>
    </w:p>
    <w:p w14:paraId="18AA5CA3" w14:textId="0D51E9D0" w:rsidR="008E03A3" w:rsidRDefault="008E03A3" w:rsidP="00DB022C">
      <w:pPr>
        <w:pStyle w:val="Heading1"/>
      </w:pPr>
      <w:bookmarkStart w:id="24" w:name="_Toc456798336"/>
      <w:r>
        <w:lastRenderedPageBreak/>
        <w:t>Next Steps</w:t>
      </w:r>
      <w:bookmarkEnd w:id="24"/>
    </w:p>
    <w:p w14:paraId="5AB0A378" w14:textId="77777777" w:rsidR="008E03A3" w:rsidRDefault="008E03A3" w:rsidP="009329BF">
      <w:pPr>
        <w:pStyle w:val="PlainText"/>
      </w:pPr>
    </w:p>
    <w:p w14:paraId="457C0CA8" w14:textId="0A987C18" w:rsidR="008E03A3" w:rsidRDefault="007D6A33" w:rsidP="009329BF">
      <w:pPr>
        <w:pStyle w:val="PlainText"/>
      </w:pPr>
      <w:r>
        <w:t>Preparation of t</w:t>
      </w:r>
      <w:r w:rsidR="00C57870">
        <w:t>he observational</w:t>
      </w:r>
      <w:r>
        <w:t xml:space="preserve"> data</w:t>
      </w:r>
      <w:r w:rsidR="00C57870">
        <w:t xml:space="preserve">sets </w:t>
      </w:r>
      <w:r w:rsidR="00AD0171">
        <w:t xml:space="preserve">should </w:t>
      </w:r>
      <w:r>
        <w:t xml:space="preserve">begin immediately </w:t>
      </w:r>
      <w:r w:rsidR="00AD0171">
        <w:t xml:space="preserve">for the </w:t>
      </w:r>
      <w:r>
        <w:t xml:space="preserve">forthcoming </w:t>
      </w:r>
      <w:r w:rsidR="00AD0171">
        <w:t>validation effort.</w:t>
      </w:r>
      <w:r>
        <w:t xml:space="preserve"> The observed data</w:t>
      </w:r>
      <w:r w:rsidR="005C675F">
        <w:t>sets mentioned in this report are:</w:t>
      </w:r>
    </w:p>
    <w:p w14:paraId="1CB73A78" w14:textId="51B1659F" w:rsidR="005C675F" w:rsidRDefault="005C675F" w:rsidP="009329BF">
      <w:pPr>
        <w:pStyle w:val="PlainText"/>
      </w:pPr>
    </w:p>
    <w:p w14:paraId="2B79B036" w14:textId="5A17861C" w:rsidR="00E9385D" w:rsidRDefault="00EB4BF8" w:rsidP="005C675F">
      <w:pPr>
        <w:pStyle w:val="PlainText"/>
        <w:numPr>
          <w:ilvl w:val="0"/>
          <w:numId w:val="15"/>
        </w:numPr>
      </w:pPr>
      <w:r>
        <w:t xml:space="preserve">FDOT’s </w:t>
      </w:r>
      <w:r w:rsidR="00E9385D">
        <w:t xml:space="preserve">Roadway Characteristics Inventory – prepare number of lanes and facility type information for Input Data reasonableness and logic </w:t>
      </w:r>
      <w:r w:rsidR="00794EBB">
        <w:t>checks;</w:t>
      </w:r>
    </w:p>
    <w:p w14:paraId="6BACA60D" w14:textId="37CC9E8F" w:rsidR="00E9385D" w:rsidRDefault="00EB4BF8" w:rsidP="005C675F">
      <w:pPr>
        <w:pStyle w:val="PlainText"/>
        <w:numPr>
          <w:ilvl w:val="0"/>
          <w:numId w:val="15"/>
        </w:numPr>
      </w:pPr>
      <w:r>
        <w:t>FDOT’s Traffic Count Inventory</w:t>
      </w:r>
      <w:r w:rsidR="00E9385D">
        <w:t xml:space="preserve"> – prepare 2010 and 2015 AADT counts for Input Data reasonableness and logic </w:t>
      </w:r>
      <w:r w:rsidR="00794EBB">
        <w:t>checks;</w:t>
      </w:r>
    </w:p>
    <w:p w14:paraId="019641CF" w14:textId="700FE6D1" w:rsidR="00567977" w:rsidRDefault="00567977" w:rsidP="005C675F">
      <w:pPr>
        <w:pStyle w:val="PlainText"/>
        <w:numPr>
          <w:ilvl w:val="0"/>
          <w:numId w:val="15"/>
        </w:numPr>
      </w:pPr>
      <w:r>
        <w:t>Florida’s Turnpike and CFX publicly available toll data – gather existing toll rate data</w:t>
      </w:r>
      <w:r w:rsidRPr="00567977">
        <w:t xml:space="preserve"> </w:t>
      </w:r>
      <w:r>
        <w:t xml:space="preserve">for Input Data reasonableness and logic </w:t>
      </w:r>
      <w:r w:rsidR="00794EBB">
        <w:t>checks;</w:t>
      </w:r>
    </w:p>
    <w:p w14:paraId="0CC08095" w14:textId="7FD8D7A7" w:rsidR="00631322" w:rsidRDefault="00631322" w:rsidP="005C675F">
      <w:pPr>
        <w:pStyle w:val="PlainText"/>
        <w:numPr>
          <w:ilvl w:val="0"/>
          <w:numId w:val="15"/>
        </w:numPr>
      </w:pPr>
      <w:r>
        <w:t xml:space="preserve">HERE data – develop average observed speeds for AM, midday, PM peak and night </w:t>
      </w:r>
      <w:r w:rsidR="00A91A96">
        <w:t>for all major facilities in CFRPM and all fac</w:t>
      </w:r>
      <w:r w:rsidR="00794EBB">
        <w:t>ilities in the I-4 BtU corridor;</w:t>
      </w:r>
    </w:p>
    <w:p w14:paraId="608C2189" w14:textId="74BDD29F" w:rsidR="00567977" w:rsidRDefault="00567977" w:rsidP="00A91A96">
      <w:pPr>
        <w:pStyle w:val="PlainText"/>
        <w:numPr>
          <w:ilvl w:val="0"/>
          <w:numId w:val="15"/>
        </w:numPr>
      </w:pPr>
      <w:r>
        <w:t xml:space="preserve">Publicly available transit schedules and maps – gather 2010 and 2015 </w:t>
      </w:r>
      <w:r w:rsidR="005B5AD9">
        <w:t xml:space="preserve">travel time, service frequency </w:t>
      </w:r>
      <w:r>
        <w:t>and routing information from LYNX, VOTRAN, Lake Xpress, and SpaceCoast transit agencies.</w:t>
      </w:r>
      <w:r w:rsidR="00A91A96">
        <w:t xml:space="preserve"> Develop an observed table of AM peak and midday end-to-end run times for all routes and opera</w:t>
      </w:r>
      <w:r w:rsidR="00794EBB">
        <w:t>tors;</w:t>
      </w:r>
    </w:p>
    <w:p w14:paraId="1A9DB5D3" w14:textId="0EFE5D89" w:rsidR="00631322" w:rsidRDefault="00631322" w:rsidP="005C675F">
      <w:pPr>
        <w:pStyle w:val="PlainText"/>
        <w:numPr>
          <w:ilvl w:val="0"/>
          <w:numId w:val="15"/>
        </w:numPr>
      </w:pPr>
      <w:r>
        <w:t xml:space="preserve">Transit ridership information – gather transit ridership information by bus route and by SunRail station for 2010 and 2015 from </w:t>
      </w:r>
      <w:r w:rsidR="00EB4BF8">
        <w:t>LYNX, VOTRAN, Lake Xpress, and SpaceCoast</w:t>
      </w:r>
      <w:r w:rsidR="00794EBB">
        <w:t>;</w:t>
      </w:r>
    </w:p>
    <w:p w14:paraId="48CF6CA7" w14:textId="582AE5F8" w:rsidR="00631322" w:rsidRDefault="00631322" w:rsidP="005C675F">
      <w:pPr>
        <w:pStyle w:val="PlainText"/>
        <w:numPr>
          <w:ilvl w:val="0"/>
          <w:numId w:val="15"/>
        </w:numPr>
      </w:pPr>
      <w:r>
        <w:t>2010 LYNX, VOTRAN and Lake Xpress transit survey dataset – gather the 2010 dataset, re-expand the 2010 dataset to 2015 boarding data and develop a 2015 transit trip table for LYNX, VOTRAN and Lake Xpress</w:t>
      </w:r>
      <w:r w:rsidR="00794EBB">
        <w:t>;</w:t>
      </w:r>
    </w:p>
    <w:p w14:paraId="00C538D5" w14:textId="57248380" w:rsidR="00606013" w:rsidRDefault="00606013" w:rsidP="005C675F">
      <w:pPr>
        <w:pStyle w:val="PlainText"/>
        <w:numPr>
          <w:ilvl w:val="0"/>
          <w:numId w:val="15"/>
        </w:numPr>
      </w:pPr>
      <w:r>
        <w:t>AirSage</w:t>
      </w:r>
      <w:r w:rsidR="00F03240">
        <w:t xml:space="preserve"> data – assemble AirSage data for district-to-district trip flow comparisons;</w:t>
      </w:r>
    </w:p>
    <w:p w14:paraId="44671DC5" w14:textId="1999767B" w:rsidR="00606013" w:rsidRDefault="00606013" w:rsidP="00F03240">
      <w:pPr>
        <w:pStyle w:val="PlainText"/>
        <w:numPr>
          <w:ilvl w:val="0"/>
          <w:numId w:val="15"/>
        </w:numPr>
      </w:pPr>
      <w:r>
        <w:t xml:space="preserve">Theme park </w:t>
      </w:r>
      <w:r w:rsidR="00F03240">
        <w:t xml:space="preserve">attendance – download and assemble a table of theme park attendance from the </w:t>
      </w:r>
      <w:r w:rsidR="00F03240" w:rsidRPr="00F03240">
        <w:rPr>
          <w:u w:val="single"/>
        </w:rPr>
        <w:t>2015 AECOM and TEA Theme and Museum Index Report</w:t>
      </w:r>
      <w:r w:rsidR="00F03240">
        <w:t xml:space="preserve"> (</w:t>
      </w:r>
      <w:hyperlink r:id="rId9" w:history="1">
        <w:r w:rsidR="00F03240" w:rsidRPr="00EC2605">
          <w:rPr>
            <w:rStyle w:val="Hyperlink"/>
          </w:rPr>
          <w:t>http://www.aecom.com/theme-index/</w:t>
        </w:r>
      </w:hyperlink>
      <w:r w:rsidR="00F03240">
        <w:t xml:space="preserve">); </w:t>
      </w:r>
    </w:p>
    <w:p w14:paraId="7397A765" w14:textId="77E0617C" w:rsidR="005C675F" w:rsidRDefault="003F4ECB" w:rsidP="005C675F">
      <w:pPr>
        <w:pStyle w:val="PlainText"/>
        <w:numPr>
          <w:ilvl w:val="0"/>
          <w:numId w:val="15"/>
        </w:numPr>
      </w:pPr>
      <w:r>
        <w:t xml:space="preserve">ACS </w:t>
      </w:r>
      <w:r w:rsidR="00EB4BF8">
        <w:t xml:space="preserve">data </w:t>
      </w:r>
      <w:r>
        <w:t>– develop district-to-district flows</w:t>
      </w:r>
      <w:r w:rsidR="00EB4BF8">
        <w:t xml:space="preserve"> using the most recent data available at a TAZ level (2006-2010</w:t>
      </w:r>
      <w:r w:rsidR="00794EBB">
        <w:t>); and</w:t>
      </w:r>
    </w:p>
    <w:p w14:paraId="472EA7EB" w14:textId="5BBC94A6" w:rsidR="003F4ECB" w:rsidRDefault="00EB4BF8" w:rsidP="005C675F">
      <w:pPr>
        <w:pStyle w:val="PlainText"/>
        <w:numPr>
          <w:ilvl w:val="0"/>
          <w:numId w:val="15"/>
        </w:numPr>
      </w:pPr>
      <w:r>
        <w:t>I-4 BtU traffic counts – code these project counts, collected April-June 2016, on the 2015 highway network.</w:t>
      </w:r>
    </w:p>
    <w:p w14:paraId="1BE427AB" w14:textId="77777777" w:rsidR="00631322" w:rsidRDefault="00631322" w:rsidP="005A328B">
      <w:pPr>
        <w:pStyle w:val="PlainText"/>
      </w:pPr>
    </w:p>
    <w:p w14:paraId="34A27A48" w14:textId="77777777" w:rsidR="006B5A7D" w:rsidRPr="00CC77A7" w:rsidRDefault="006B5A7D">
      <w:pPr>
        <w:ind w:left="0"/>
        <w:rPr>
          <w:rFonts w:ascii="Calibri" w:eastAsiaTheme="minorHAnsi" w:hAnsi="Calibri" w:cstheme="minorBidi"/>
          <w:spacing w:val="0"/>
          <w:sz w:val="22"/>
          <w:szCs w:val="21"/>
        </w:rPr>
      </w:pPr>
    </w:p>
    <w:p w14:paraId="5839EFA0" w14:textId="77777777" w:rsidR="006B5A7D" w:rsidRPr="00CC77A7" w:rsidRDefault="006B5A7D">
      <w:pPr>
        <w:ind w:left="0"/>
        <w:rPr>
          <w:rFonts w:ascii="Calibri" w:eastAsiaTheme="minorHAnsi" w:hAnsi="Calibri" w:cstheme="minorBidi"/>
          <w:spacing w:val="0"/>
          <w:sz w:val="22"/>
          <w:szCs w:val="21"/>
        </w:rPr>
      </w:pPr>
    </w:p>
    <w:p w14:paraId="41AAB44D" w14:textId="05142593" w:rsidR="006B5A7D" w:rsidRDefault="006B5A7D">
      <w:pPr>
        <w:ind w:left="0"/>
        <w:rPr>
          <w:rFonts w:ascii="Calibri" w:eastAsiaTheme="minorHAnsi" w:hAnsi="Calibri" w:cstheme="minorBidi"/>
          <w:spacing w:val="0"/>
          <w:sz w:val="22"/>
          <w:szCs w:val="21"/>
        </w:rPr>
      </w:pPr>
      <w:r w:rsidRPr="00CC77A7">
        <w:rPr>
          <w:rFonts w:ascii="Calibri" w:eastAsiaTheme="minorHAnsi" w:hAnsi="Calibri" w:cstheme="minorBidi"/>
          <w:spacing w:val="0"/>
          <w:sz w:val="22"/>
          <w:szCs w:val="21"/>
        </w:rPr>
        <w:br w:type="page"/>
      </w:r>
    </w:p>
    <w:p w14:paraId="4CD3CC62" w14:textId="064A26F7" w:rsidR="005A328B" w:rsidRDefault="005A328B" w:rsidP="00FD6BC7">
      <w:pPr>
        <w:pStyle w:val="Heading4"/>
      </w:pPr>
      <w:r>
        <w:lastRenderedPageBreak/>
        <w:t>References</w:t>
      </w:r>
    </w:p>
    <w:p w14:paraId="29580679" w14:textId="77777777" w:rsidR="000C0F0A" w:rsidRDefault="000C0F0A" w:rsidP="005A328B">
      <w:pPr>
        <w:pStyle w:val="PlainText"/>
      </w:pPr>
    </w:p>
    <w:p w14:paraId="2BB49222" w14:textId="77777777" w:rsidR="000C0F0A" w:rsidRDefault="000C0F0A" w:rsidP="005A328B">
      <w:pPr>
        <w:pStyle w:val="PlainText"/>
      </w:pPr>
    </w:p>
    <w:p w14:paraId="056A1714" w14:textId="3AAEC176" w:rsidR="000C0F0A" w:rsidRDefault="000C0F0A" w:rsidP="005A328B">
      <w:pPr>
        <w:pStyle w:val="PlainText"/>
      </w:pPr>
      <w:r>
        <w:t xml:space="preserve">Federal Highway Administration. </w:t>
      </w:r>
      <w:r>
        <w:rPr>
          <w:u w:val="single"/>
        </w:rPr>
        <w:t>Travel Model Validation and Reasonableness Checking Manual (2</w:t>
      </w:r>
      <w:r w:rsidRPr="000C0F0A">
        <w:rPr>
          <w:u w:val="single"/>
          <w:vertAlign w:val="superscript"/>
        </w:rPr>
        <w:t>nd</w:t>
      </w:r>
      <w:r>
        <w:rPr>
          <w:u w:val="single"/>
        </w:rPr>
        <w:t xml:space="preserve"> Edition)</w:t>
      </w:r>
      <w:r>
        <w:t>. 2010.</w:t>
      </w:r>
    </w:p>
    <w:p w14:paraId="5D409765" w14:textId="3DA05E71" w:rsidR="000C0F0A" w:rsidRDefault="000C0F0A" w:rsidP="005A328B">
      <w:pPr>
        <w:pStyle w:val="PlainText"/>
      </w:pPr>
    </w:p>
    <w:p w14:paraId="4C53E96B" w14:textId="1CBECFF5" w:rsidR="000C0F0A" w:rsidRPr="000C0F0A" w:rsidRDefault="000C0F0A" w:rsidP="005A328B">
      <w:pPr>
        <w:pStyle w:val="PlainText"/>
      </w:pPr>
      <w:r>
        <w:t xml:space="preserve">Florida Department of Transportation. </w:t>
      </w:r>
      <w:r w:rsidRPr="000C0F0A">
        <w:rPr>
          <w:u w:val="single"/>
        </w:rPr>
        <w:t>Model Calibration and Validation Standards</w:t>
      </w:r>
      <w:r>
        <w:t>. 2008.</w:t>
      </w:r>
    </w:p>
    <w:p w14:paraId="0409BF2F" w14:textId="77777777" w:rsidR="005A328B" w:rsidRPr="004223C8" w:rsidRDefault="005A328B" w:rsidP="001361F6">
      <w:pPr>
        <w:ind w:left="0"/>
        <w:rPr>
          <w:rFonts w:ascii="Calibri" w:eastAsiaTheme="minorHAnsi" w:hAnsi="Calibri" w:cstheme="minorBidi"/>
          <w:spacing w:val="0"/>
          <w:sz w:val="22"/>
          <w:szCs w:val="21"/>
        </w:rPr>
      </w:pPr>
    </w:p>
    <w:sectPr w:rsidR="005A328B" w:rsidRPr="004223C8">
      <w:headerReference w:type="default" r:id="rId10"/>
      <w:footerReference w:type="default" r:id="rId11"/>
      <w:headerReference w:type="first" r:id="rId12"/>
      <w:footerReference w:type="first" r:id="rId13"/>
      <w:pgSz w:w="12240" w:h="15840" w:code="1"/>
      <w:pgMar w:top="1440" w:right="1440" w:bottom="1440" w:left="1440" w:header="108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F07D7" w14:textId="77777777" w:rsidR="00E324E4" w:rsidRDefault="00E324E4">
      <w:r>
        <w:separator/>
      </w:r>
    </w:p>
  </w:endnote>
  <w:endnote w:type="continuationSeparator" w:id="0">
    <w:p w14:paraId="0FB7B0FB" w14:textId="77777777" w:rsidR="00E324E4" w:rsidRDefault="00E3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0"/>
    <w:family w:val="swiss"/>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Frutiger 45">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C9466" w14:textId="0842CE1E" w:rsidR="00331190" w:rsidRPr="000456F0" w:rsidRDefault="00331190" w:rsidP="00B2297E">
    <w:pPr>
      <w:pStyle w:val="Footer"/>
      <w:pBdr>
        <w:top w:val="single" w:sz="4" w:space="3" w:color="auto"/>
      </w:pBdr>
      <w:tabs>
        <w:tab w:val="clear" w:pos="4320"/>
        <w:tab w:val="left" w:pos="5670"/>
      </w:tabs>
      <w:ind w:left="0"/>
      <w:rPr>
        <w:rFonts w:cs="Arial"/>
        <w:sz w:val="14"/>
      </w:rPr>
    </w:pPr>
    <w:r>
      <w:rPr>
        <w:rFonts w:cs="Arial"/>
        <w:i/>
        <w:sz w:val="14"/>
      </w:rPr>
      <w:t>DRAFT</w:t>
    </w:r>
    <w:r w:rsidRPr="000456F0">
      <w:rPr>
        <w:rFonts w:cs="Arial"/>
        <w:smallCaps/>
        <w:sz w:val="14"/>
      </w:rPr>
      <w:tab/>
    </w:r>
    <w:r w:rsidRPr="000456F0">
      <w:rPr>
        <w:rFonts w:cs="Arial"/>
        <w:smallCaps/>
        <w:sz w:val="14"/>
      </w:rPr>
      <w:tab/>
      <w:t xml:space="preserve">                                                                                                                Page </w:t>
    </w:r>
    <w:r w:rsidRPr="000456F0">
      <w:rPr>
        <w:rFonts w:cs="Arial"/>
        <w:smallCaps/>
        <w:sz w:val="14"/>
      </w:rPr>
      <w:fldChar w:fldCharType="begin"/>
    </w:r>
    <w:r w:rsidRPr="000456F0">
      <w:rPr>
        <w:rFonts w:cs="Arial"/>
        <w:smallCaps/>
        <w:sz w:val="14"/>
      </w:rPr>
      <w:instrText xml:space="preserve"> PAGE </w:instrText>
    </w:r>
    <w:r w:rsidRPr="000456F0">
      <w:rPr>
        <w:rFonts w:cs="Arial"/>
        <w:smallCaps/>
        <w:sz w:val="14"/>
      </w:rPr>
      <w:fldChar w:fldCharType="separate"/>
    </w:r>
    <w:r w:rsidR="00EA4B22">
      <w:rPr>
        <w:rFonts w:cs="Arial"/>
        <w:smallCaps/>
        <w:noProof/>
        <w:sz w:val="14"/>
      </w:rPr>
      <w:t>12</w:t>
    </w:r>
    <w:r w:rsidRPr="000456F0">
      <w:rPr>
        <w:rFonts w:cs="Arial"/>
        <w:smallCaps/>
        <w:sz w:val="14"/>
      </w:rPr>
      <w:fldChar w:fldCharType="end"/>
    </w:r>
    <w:r w:rsidRPr="000456F0">
      <w:rPr>
        <w:rFonts w:cs="Arial"/>
        <w:smallCaps/>
        <w:sz w:val="14"/>
      </w:rPr>
      <w:t xml:space="preserve"> of </w:t>
    </w:r>
    <w:r w:rsidRPr="000456F0">
      <w:rPr>
        <w:rFonts w:cs="Arial"/>
        <w:smallCaps/>
        <w:sz w:val="14"/>
      </w:rPr>
      <w:fldChar w:fldCharType="begin"/>
    </w:r>
    <w:r w:rsidRPr="000456F0">
      <w:rPr>
        <w:rFonts w:cs="Arial"/>
        <w:smallCaps/>
        <w:sz w:val="14"/>
      </w:rPr>
      <w:instrText xml:space="preserve"> NUMPAGES </w:instrText>
    </w:r>
    <w:r w:rsidRPr="000456F0">
      <w:rPr>
        <w:rFonts w:cs="Arial"/>
        <w:smallCaps/>
        <w:sz w:val="14"/>
      </w:rPr>
      <w:fldChar w:fldCharType="separate"/>
    </w:r>
    <w:r w:rsidR="00EA4B22">
      <w:rPr>
        <w:rFonts w:cs="Arial"/>
        <w:smallCaps/>
        <w:noProof/>
        <w:sz w:val="14"/>
      </w:rPr>
      <w:t>17</w:t>
    </w:r>
    <w:r w:rsidRPr="000456F0">
      <w:rPr>
        <w:rFonts w:cs="Arial"/>
        <w:smallCaps/>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355F2" w14:textId="733C8539" w:rsidR="00331190" w:rsidRPr="000456F0" w:rsidRDefault="00331190">
    <w:pPr>
      <w:pStyle w:val="Footer"/>
      <w:pBdr>
        <w:top w:val="single" w:sz="4" w:space="1" w:color="auto"/>
      </w:pBdr>
      <w:tabs>
        <w:tab w:val="clear" w:pos="4320"/>
        <w:tab w:val="left" w:pos="5670"/>
      </w:tabs>
      <w:ind w:left="0"/>
      <w:rPr>
        <w:rFonts w:cs="Arial"/>
        <w:sz w:val="14"/>
      </w:rPr>
    </w:pPr>
    <w:r>
      <w:rPr>
        <w:rFonts w:cs="Arial"/>
        <w:i/>
        <w:sz w:val="14"/>
      </w:rPr>
      <w:t>DRAFT</w:t>
    </w:r>
    <w:r w:rsidRPr="000456F0">
      <w:rPr>
        <w:rFonts w:cs="Arial"/>
        <w:smallCaps/>
        <w:sz w:val="14"/>
      </w:rPr>
      <w:tab/>
    </w:r>
    <w:r w:rsidRPr="000456F0">
      <w:rPr>
        <w:rFonts w:cs="Arial"/>
        <w:smallCaps/>
        <w:sz w:val="14"/>
      </w:rPr>
      <w:tab/>
      <w:t xml:space="preserve">                                                                                                                Page </w:t>
    </w:r>
    <w:r w:rsidRPr="000456F0">
      <w:rPr>
        <w:rFonts w:cs="Arial"/>
        <w:smallCaps/>
        <w:sz w:val="14"/>
      </w:rPr>
      <w:fldChar w:fldCharType="begin"/>
    </w:r>
    <w:r w:rsidRPr="000456F0">
      <w:rPr>
        <w:rFonts w:cs="Arial"/>
        <w:smallCaps/>
        <w:sz w:val="14"/>
      </w:rPr>
      <w:instrText xml:space="preserve"> PAGE </w:instrText>
    </w:r>
    <w:r w:rsidRPr="000456F0">
      <w:rPr>
        <w:rFonts w:cs="Arial"/>
        <w:smallCaps/>
        <w:sz w:val="14"/>
      </w:rPr>
      <w:fldChar w:fldCharType="separate"/>
    </w:r>
    <w:r w:rsidR="00AB2C9B">
      <w:rPr>
        <w:rFonts w:cs="Arial"/>
        <w:smallCaps/>
        <w:noProof/>
        <w:sz w:val="14"/>
      </w:rPr>
      <w:t>1</w:t>
    </w:r>
    <w:r w:rsidRPr="000456F0">
      <w:rPr>
        <w:rFonts w:cs="Arial"/>
        <w:smallCaps/>
        <w:sz w:val="14"/>
      </w:rPr>
      <w:fldChar w:fldCharType="end"/>
    </w:r>
    <w:r w:rsidRPr="000456F0">
      <w:rPr>
        <w:rFonts w:cs="Arial"/>
        <w:smallCaps/>
        <w:sz w:val="14"/>
      </w:rPr>
      <w:t xml:space="preserve"> of </w:t>
    </w:r>
    <w:r w:rsidRPr="000456F0">
      <w:rPr>
        <w:rFonts w:cs="Arial"/>
        <w:smallCaps/>
        <w:sz w:val="14"/>
      </w:rPr>
      <w:fldChar w:fldCharType="begin"/>
    </w:r>
    <w:r w:rsidRPr="000456F0">
      <w:rPr>
        <w:rFonts w:cs="Arial"/>
        <w:smallCaps/>
        <w:sz w:val="14"/>
      </w:rPr>
      <w:instrText xml:space="preserve"> NUMPAGES </w:instrText>
    </w:r>
    <w:r w:rsidRPr="000456F0">
      <w:rPr>
        <w:rFonts w:cs="Arial"/>
        <w:smallCaps/>
        <w:sz w:val="14"/>
      </w:rPr>
      <w:fldChar w:fldCharType="separate"/>
    </w:r>
    <w:r w:rsidR="00AB2C9B">
      <w:rPr>
        <w:rFonts w:cs="Arial"/>
        <w:smallCaps/>
        <w:noProof/>
        <w:sz w:val="14"/>
      </w:rPr>
      <w:t>18</w:t>
    </w:r>
    <w:r w:rsidRPr="000456F0">
      <w:rPr>
        <w:rFonts w:cs="Arial"/>
        <w:smallCaps/>
        <w:sz w:val="14"/>
      </w:rPr>
      <w:fldChar w:fldCharType="end"/>
    </w:r>
  </w:p>
  <w:p w14:paraId="4DC4F3E3" w14:textId="77777777" w:rsidR="00331190" w:rsidRDefault="00331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5506B" w14:textId="77777777" w:rsidR="00E324E4" w:rsidRDefault="00E324E4">
      <w:r>
        <w:separator/>
      </w:r>
    </w:p>
  </w:footnote>
  <w:footnote w:type="continuationSeparator" w:id="0">
    <w:p w14:paraId="0415B760" w14:textId="77777777" w:rsidR="00E324E4" w:rsidRDefault="00E324E4">
      <w:r>
        <w:continuationSeparator/>
      </w:r>
    </w:p>
  </w:footnote>
  <w:footnote w:id="1">
    <w:p w14:paraId="2E13A43F" w14:textId="77777777" w:rsidR="00331190" w:rsidRDefault="00331190">
      <w:pPr>
        <w:pStyle w:val="FootnoteText"/>
      </w:pPr>
      <w:r>
        <w:rPr>
          <w:rStyle w:val="FootnoteReference"/>
        </w:rPr>
        <w:footnoteRef/>
      </w:r>
      <w:r>
        <w:t xml:space="preserve"> </w:t>
      </w:r>
      <w:r w:rsidRPr="0026373B">
        <w:t>DoD Modeling and Simulation (M&amp;S) Verification, Validation, and Accreditation (VV&amp;A), ), DoD Instruction 5000.61, December 9, 2009.</w:t>
      </w:r>
      <w:r>
        <w:t xml:space="preserve"> </w:t>
      </w:r>
      <w:hyperlink r:id="rId1" w:history="1">
        <w:r w:rsidRPr="00330E2F">
          <w:rPr>
            <w:rStyle w:val="Hyperlink"/>
          </w:rPr>
          <w:t>http://www.dtic.mil/whs/directives/corres/pdf/500061p.pdf</w:t>
        </w:r>
      </w:hyperlink>
      <w:r>
        <w:t xml:space="preserve"> </w:t>
      </w:r>
    </w:p>
  </w:footnote>
  <w:footnote w:id="2">
    <w:p w14:paraId="4290E2C6" w14:textId="77777777" w:rsidR="00331190" w:rsidRPr="000D1D6C" w:rsidRDefault="00331190">
      <w:pPr>
        <w:pStyle w:val="FootnoteText"/>
      </w:pPr>
      <w:r>
        <w:rPr>
          <w:rStyle w:val="FootnoteReference"/>
        </w:rPr>
        <w:footnoteRef/>
      </w:r>
      <w:r>
        <w:t xml:space="preserve"> Florida Department of Transportation. </w:t>
      </w:r>
      <w:r>
        <w:rPr>
          <w:u w:val="single"/>
        </w:rPr>
        <w:t>FSUTMS-Cube Framework Phase II, Model Calibration and Validation Standards</w:t>
      </w:r>
      <w:r>
        <w:t xml:space="preserve">. 2008. </w:t>
      </w:r>
      <w:hyperlink r:id="rId2" w:history="1">
        <w:r w:rsidRPr="00287B1B">
          <w:rPr>
            <w:rStyle w:val="Hyperlink"/>
          </w:rPr>
          <w:t>http://www.fsutmsonline.net/images/uploads/reports/FR2_FDOT_Model_CalVal_Standards_Final_Report_10.2.08.pdf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2DC79" w14:textId="7307C653" w:rsidR="00331190" w:rsidRPr="000456F0" w:rsidRDefault="00331190" w:rsidP="000456F0">
    <w:pPr>
      <w:pStyle w:val="Companyname"/>
      <w:rPr>
        <w:rFonts w:ascii="Arial" w:hAnsi="Arial" w:cs="Arial"/>
      </w:rPr>
    </w:pPr>
    <w:r>
      <w:rPr>
        <w:rFonts w:ascii="Frutiger 45" w:hAnsi="Frutiger 45"/>
        <w:noProof/>
      </w:rPr>
      <mc:AlternateContent>
        <mc:Choice Requires="wps">
          <w:drawing>
            <wp:anchor distT="0" distB="0" distL="114300" distR="114300" simplePos="0" relativeHeight="251657216" behindDoc="0" locked="0" layoutInCell="1" allowOverlap="1" wp14:anchorId="68E68FF7" wp14:editId="0D8CF10A">
              <wp:simplePos x="0" y="0"/>
              <wp:positionH relativeFrom="column">
                <wp:posOffset>0</wp:posOffset>
              </wp:positionH>
              <wp:positionV relativeFrom="paragraph">
                <wp:posOffset>109855</wp:posOffset>
              </wp:positionV>
              <wp:extent cx="5937250" cy="0"/>
              <wp:effectExtent l="12700" t="8255" r="19050" b="29845"/>
              <wp:wrapNone/>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353B4FB" id="Line 2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5pt" to="467.5pt,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12821" w14:textId="26BE04F6" w:rsidR="00331190" w:rsidRPr="000456F0" w:rsidRDefault="00331190" w:rsidP="000456F0">
    <w:pPr>
      <w:pStyle w:val="Companyname"/>
      <w:rPr>
        <w:rFonts w:ascii="Arial" w:hAnsi="Arial" w:cs="Arial"/>
      </w:rPr>
    </w:pPr>
    <w:r>
      <w:rPr>
        <w:noProof/>
      </w:rPr>
      <mc:AlternateContent>
        <mc:Choice Requires="wps">
          <w:drawing>
            <wp:anchor distT="0" distB="0" distL="114300" distR="114300" simplePos="0" relativeHeight="251656192" behindDoc="0" locked="0" layoutInCell="1" allowOverlap="1" wp14:anchorId="702DF4C2" wp14:editId="4AF4A72B">
              <wp:simplePos x="0" y="0"/>
              <wp:positionH relativeFrom="column">
                <wp:posOffset>0</wp:posOffset>
              </wp:positionH>
              <wp:positionV relativeFrom="paragraph">
                <wp:posOffset>109855</wp:posOffset>
              </wp:positionV>
              <wp:extent cx="5818505" cy="0"/>
              <wp:effectExtent l="12700" t="8255" r="23495" b="29845"/>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8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0050D59" id="Line 1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5pt" to="458.15pt,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HYxRM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3091"/>
    <w:multiLevelType w:val="hybridMultilevel"/>
    <w:tmpl w:val="0944E44A"/>
    <w:lvl w:ilvl="0" w:tplc="14E4DDE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F17FE"/>
    <w:multiLevelType w:val="hybridMultilevel"/>
    <w:tmpl w:val="2E42DFB2"/>
    <w:lvl w:ilvl="0" w:tplc="5B1CB736">
      <w:start w:val="1"/>
      <w:numFmt w:val="bullet"/>
      <w:lvlText w:val="•"/>
      <w:lvlJc w:val="left"/>
      <w:pPr>
        <w:tabs>
          <w:tab w:val="num" w:pos="720"/>
        </w:tabs>
        <w:ind w:left="720" w:hanging="360"/>
      </w:pPr>
      <w:rPr>
        <w:rFonts w:ascii="Arial" w:hAnsi="Arial" w:hint="default"/>
      </w:rPr>
    </w:lvl>
    <w:lvl w:ilvl="1" w:tplc="138888CE">
      <w:numFmt w:val="bullet"/>
      <w:lvlText w:val="•"/>
      <w:lvlJc w:val="left"/>
      <w:pPr>
        <w:tabs>
          <w:tab w:val="num" w:pos="1440"/>
        </w:tabs>
        <w:ind w:left="1440" w:hanging="360"/>
      </w:pPr>
      <w:rPr>
        <w:rFonts w:ascii="Arial" w:hAnsi="Arial" w:hint="default"/>
      </w:rPr>
    </w:lvl>
    <w:lvl w:ilvl="2" w:tplc="ACE2EA24" w:tentative="1">
      <w:start w:val="1"/>
      <w:numFmt w:val="bullet"/>
      <w:lvlText w:val="•"/>
      <w:lvlJc w:val="left"/>
      <w:pPr>
        <w:tabs>
          <w:tab w:val="num" w:pos="2160"/>
        </w:tabs>
        <w:ind w:left="2160" w:hanging="360"/>
      </w:pPr>
      <w:rPr>
        <w:rFonts w:ascii="Arial" w:hAnsi="Arial" w:hint="default"/>
      </w:rPr>
    </w:lvl>
    <w:lvl w:ilvl="3" w:tplc="FF786DA2" w:tentative="1">
      <w:start w:val="1"/>
      <w:numFmt w:val="bullet"/>
      <w:lvlText w:val="•"/>
      <w:lvlJc w:val="left"/>
      <w:pPr>
        <w:tabs>
          <w:tab w:val="num" w:pos="2880"/>
        </w:tabs>
        <w:ind w:left="2880" w:hanging="360"/>
      </w:pPr>
      <w:rPr>
        <w:rFonts w:ascii="Arial" w:hAnsi="Arial" w:hint="default"/>
      </w:rPr>
    </w:lvl>
    <w:lvl w:ilvl="4" w:tplc="79B4870E" w:tentative="1">
      <w:start w:val="1"/>
      <w:numFmt w:val="bullet"/>
      <w:lvlText w:val="•"/>
      <w:lvlJc w:val="left"/>
      <w:pPr>
        <w:tabs>
          <w:tab w:val="num" w:pos="3600"/>
        </w:tabs>
        <w:ind w:left="3600" w:hanging="360"/>
      </w:pPr>
      <w:rPr>
        <w:rFonts w:ascii="Arial" w:hAnsi="Arial" w:hint="default"/>
      </w:rPr>
    </w:lvl>
    <w:lvl w:ilvl="5" w:tplc="C49E728A" w:tentative="1">
      <w:start w:val="1"/>
      <w:numFmt w:val="bullet"/>
      <w:lvlText w:val="•"/>
      <w:lvlJc w:val="left"/>
      <w:pPr>
        <w:tabs>
          <w:tab w:val="num" w:pos="4320"/>
        </w:tabs>
        <w:ind w:left="4320" w:hanging="360"/>
      </w:pPr>
      <w:rPr>
        <w:rFonts w:ascii="Arial" w:hAnsi="Arial" w:hint="default"/>
      </w:rPr>
    </w:lvl>
    <w:lvl w:ilvl="6" w:tplc="7AC6A438" w:tentative="1">
      <w:start w:val="1"/>
      <w:numFmt w:val="bullet"/>
      <w:lvlText w:val="•"/>
      <w:lvlJc w:val="left"/>
      <w:pPr>
        <w:tabs>
          <w:tab w:val="num" w:pos="5040"/>
        </w:tabs>
        <w:ind w:left="5040" w:hanging="360"/>
      </w:pPr>
      <w:rPr>
        <w:rFonts w:ascii="Arial" w:hAnsi="Arial" w:hint="default"/>
      </w:rPr>
    </w:lvl>
    <w:lvl w:ilvl="7" w:tplc="89B8D25C" w:tentative="1">
      <w:start w:val="1"/>
      <w:numFmt w:val="bullet"/>
      <w:lvlText w:val="•"/>
      <w:lvlJc w:val="left"/>
      <w:pPr>
        <w:tabs>
          <w:tab w:val="num" w:pos="5760"/>
        </w:tabs>
        <w:ind w:left="5760" w:hanging="360"/>
      </w:pPr>
      <w:rPr>
        <w:rFonts w:ascii="Arial" w:hAnsi="Arial" w:hint="default"/>
      </w:rPr>
    </w:lvl>
    <w:lvl w:ilvl="8" w:tplc="97D071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AE5CE7"/>
    <w:multiLevelType w:val="hybridMultilevel"/>
    <w:tmpl w:val="B1A0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F7235"/>
    <w:multiLevelType w:val="hybridMultilevel"/>
    <w:tmpl w:val="03564C7C"/>
    <w:lvl w:ilvl="0" w:tplc="CD0CC5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0028B"/>
    <w:multiLevelType w:val="hybridMultilevel"/>
    <w:tmpl w:val="F4B08B5C"/>
    <w:lvl w:ilvl="0" w:tplc="830A8A74">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8001E3"/>
    <w:multiLevelType w:val="hybridMultilevel"/>
    <w:tmpl w:val="05BEBA1E"/>
    <w:lvl w:ilvl="0" w:tplc="B936FB2C">
      <w:start w:val="1"/>
      <w:numFmt w:val="bullet"/>
      <w:lvlText w:val="•"/>
      <w:lvlJc w:val="left"/>
      <w:pPr>
        <w:tabs>
          <w:tab w:val="num" w:pos="720"/>
        </w:tabs>
        <w:ind w:left="720" w:hanging="360"/>
      </w:pPr>
      <w:rPr>
        <w:rFonts w:ascii="Arial" w:hAnsi="Arial" w:hint="default"/>
      </w:rPr>
    </w:lvl>
    <w:lvl w:ilvl="1" w:tplc="5526E498" w:tentative="1">
      <w:start w:val="1"/>
      <w:numFmt w:val="bullet"/>
      <w:lvlText w:val="•"/>
      <w:lvlJc w:val="left"/>
      <w:pPr>
        <w:tabs>
          <w:tab w:val="num" w:pos="1440"/>
        </w:tabs>
        <w:ind w:left="1440" w:hanging="360"/>
      </w:pPr>
      <w:rPr>
        <w:rFonts w:ascii="Arial" w:hAnsi="Arial" w:hint="default"/>
      </w:rPr>
    </w:lvl>
    <w:lvl w:ilvl="2" w:tplc="5D04FBBC" w:tentative="1">
      <w:start w:val="1"/>
      <w:numFmt w:val="bullet"/>
      <w:lvlText w:val="•"/>
      <w:lvlJc w:val="left"/>
      <w:pPr>
        <w:tabs>
          <w:tab w:val="num" w:pos="2160"/>
        </w:tabs>
        <w:ind w:left="2160" w:hanging="360"/>
      </w:pPr>
      <w:rPr>
        <w:rFonts w:ascii="Arial" w:hAnsi="Arial" w:hint="default"/>
      </w:rPr>
    </w:lvl>
    <w:lvl w:ilvl="3" w:tplc="F0186FBE" w:tentative="1">
      <w:start w:val="1"/>
      <w:numFmt w:val="bullet"/>
      <w:lvlText w:val="•"/>
      <w:lvlJc w:val="left"/>
      <w:pPr>
        <w:tabs>
          <w:tab w:val="num" w:pos="2880"/>
        </w:tabs>
        <w:ind w:left="2880" w:hanging="360"/>
      </w:pPr>
      <w:rPr>
        <w:rFonts w:ascii="Arial" w:hAnsi="Arial" w:hint="default"/>
      </w:rPr>
    </w:lvl>
    <w:lvl w:ilvl="4" w:tplc="6E36753A" w:tentative="1">
      <w:start w:val="1"/>
      <w:numFmt w:val="bullet"/>
      <w:lvlText w:val="•"/>
      <w:lvlJc w:val="left"/>
      <w:pPr>
        <w:tabs>
          <w:tab w:val="num" w:pos="3600"/>
        </w:tabs>
        <w:ind w:left="3600" w:hanging="360"/>
      </w:pPr>
      <w:rPr>
        <w:rFonts w:ascii="Arial" w:hAnsi="Arial" w:hint="default"/>
      </w:rPr>
    </w:lvl>
    <w:lvl w:ilvl="5" w:tplc="A9ACDEC8" w:tentative="1">
      <w:start w:val="1"/>
      <w:numFmt w:val="bullet"/>
      <w:lvlText w:val="•"/>
      <w:lvlJc w:val="left"/>
      <w:pPr>
        <w:tabs>
          <w:tab w:val="num" w:pos="4320"/>
        </w:tabs>
        <w:ind w:left="4320" w:hanging="360"/>
      </w:pPr>
      <w:rPr>
        <w:rFonts w:ascii="Arial" w:hAnsi="Arial" w:hint="default"/>
      </w:rPr>
    </w:lvl>
    <w:lvl w:ilvl="6" w:tplc="389E94FC" w:tentative="1">
      <w:start w:val="1"/>
      <w:numFmt w:val="bullet"/>
      <w:lvlText w:val="•"/>
      <w:lvlJc w:val="left"/>
      <w:pPr>
        <w:tabs>
          <w:tab w:val="num" w:pos="5040"/>
        </w:tabs>
        <w:ind w:left="5040" w:hanging="360"/>
      </w:pPr>
      <w:rPr>
        <w:rFonts w:ascii="Arial" w:hAnsi="Arial" w:hint="default"/>
      </w:rPr>
    </w:lvl>
    <w:lvl w:ilvl="7" w:tplc="04D60592" w:tentative="1">
      <w:start w:val="1"/>
      <w:numFmt w:val="bullet"/>
      <w:lvlText w:val="•"/>
      <w:lvlJc w:val="left"/>
      <w:pPr>
        <w:tabs>
          <w:tab w:val="num" w:pos="5760"/>
        </w:tabs>
        <w:ind w:left="5760" w:hanging="360"/>
      </w:pPr>
      <w:rPr>
        <w:rFonts w:ascii="Arial" w:hAnsi="Arial" w:hint="default"/>
      </w:rPr>
    </w:lvl>
    <w:lvl w:ilvl="8" w:tplc="2648E13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EE628E"/>
    <w:multiLevelType w:val="hybridMultilevel"/>
    <w:tmpl w:val="4BD6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00016"/>
    <w:multiLevelType w:val="hybridMultilevel"/>
    <w:tmpl w:val="037869F6"/>
    <w:lvl w:ilvl="0" w:tplc="5FDCFD1E">
      <w:start w:val="1"/>
      <w:numFmt w:val="bullet"/>
      <w:lvlText w:val="•"/>
      <w:lvlJc w:val="left"/>
      <w:pPr>
        <w:tabs>
          <w:tab w:val="num" w:pos="720"/>
        </w:tabs>
        <w:ind w:left="720" w:hanging="360"/>
      </w:pPr>
      <w:rPr>
        <w:rFonts w:ascii="Arial" w:hAnsi="Arial" w:hint="default"/>
      </w:rPr>
    </w:lvl>
    <w:lvl w:ilvl="1" w:tplc="1318D538">
      <w:start w:val="1"/>
      <w:numFmt w:val="bullet"/>
      <w:lvlText w:val="•"/>
      <w:lvlJc w:val="left"/>
      <w:pPr>
        <w:tabs>
          <w:tab w:val="num" w:pos="1440"/>
        </w:tabs>
        <w:ind w:left="1440" w:hanging="360"/>
      </w:pPr>
      <w:rPr>
        <w:rFonts w:ascii="Arial" w:hAnsi="Arial" w:hint="default"/>
      </w:rPr>
    </w:lvl>
    <w:lvl w:ilvl="2" w:tplc="69D69B34" w:tentative="1">
      <w:start w:val="1"/>
      <w:numFmt w:val="bullet"/>
      <w:lvlText w:val="•"/>
      <w:lvlJc w:val="left"/>
      <w:pPr>
        <w:tabs>
          <w:tab w:val="num" w:pos="2160"/>
        </w:tabs>
        <w:ind w:left="2160" w:hanging="360"/>
      </w:pPr>
      <w:rPr>
        <w:rFonts w:ascii="Arial" w:hAnsi="Arial" w:hint="default"/>
      </w:rPr>
    </w:lvl>
    <w:lvl w:ilvl="3" w:tplc="A6C211B0" w:tentative="1">
      <w:start w:val="1"/>
      <w:numFmt w:val="bullet"/>
      <w:lvlText w:val="•"/>
      <w:lvlJc w:val="left"/>
      <w:pPr>
        <w:tabs>
          <w:tab w:val="num" w:pos="2880"/>
        </w:tabs>
        <w:ind w:left="2880" w:hanging="360"/>
      </w:pPr>
      <w:rPr>
        <w:rFonts w:ascii="Arial" w:hAnsi="Arial" w:hint="default"/>
      </w:rPr>
    </w:lvl>
    <w:lvl w:ilvl="4" w:tplc="EE56E7EA" w:tentative="1">
      <w:start w:val="1"/>
      <w:numFmt w:val="bullet"/>
      <w:lvlText w:val="•"/>
      <w:lvlJc w:val="left"/>
      <w:pPr>
        <w:tabs>
          <w:tab w:val="num" w:pos="3600"/>
        </w:tabs>
        <w:ind w:left="3600" w:hanging="360"/>
      </w:pPr>
      <w:rPr>
        <w:rFonts w:ascii="Arial" w:hAnsi="Arial" w:hint="default"/>
      </w:rPr>
    </w:lvl>
    <w:lvl w:ilvl="5" w:tplc="A76E9F6C" w:tentative="1">
      <w:start w:val="1"/>
      <w:numFmt w:val="bullet"/>
      <w:lvlText w:val="•"/>
      <w:lvlJc w:val="left"/>
      <w:pPr>
        <w:tabs>
          <w:tab w:val="num" w:pos="4320"/>
        </w:tabs>
        <w:ind w:left="4320" w:hanging="360"/>
      </w:pPr>
      <w:rPr>
        <w:rFonts w:ascii="Arial" w:hAnsi="Arial" w:hint="default"/>
      </w:rPr>
    </w:lvl>
    <w:lvl w:ilvl="6" w:tplc="697073E2" w:tentative="1">
      <w:start w:val="1"/>
      <w:numFmt w:val="bullet"/>
      <w:lvlText w:val="•"/>
      <w:lvlJc w:val="left"/>
      <w:pPr>
        <w:tabs>
          <w:tab w:val="num" w:pos="5040"/>
        </w:tabs>
        <w:ind w:left="5040" w:hanging="360"/>
      </w:pPr>
      <w:rPr>
        <w:rFonts w:ascii="Arial" w:hAnsi="Arial" w:hint="default"/>
      </w:rPr>
    </w:lvl>
    <w:lvl w:ilvl="7" w:tplc="3892B0FE" w:tentative="1">
      <w:start w:val="1"/>
      <w:numFmt w:val="bullet"/>
      <w:lvlText w:val="•"/>
      <w:lvlJc w:val="left"/>
      <w:pPr>
        <w:tabs>
          <w:tab w:val="num" w:pos="5760"/>
        </w:tabs>
        <w:ind w:left="5760" w:hanging="360"/>
      </w:pPr>
      <w:rPr>
        <w:rFonts w:ascii="Arial" w:hAnsi="Arial" w:hint="default"/>
      </w:rPr>
    </w:lvl>
    <w:lvl w:ilvl="8" w:tplc="B3E86A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7427726"/>
    <w:multiLevelType w:val="hybridMultilevel"/>
    <w:tmpl w:val="D5329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729A3"/>
    <w:multiLevelType w:val="hybridMultilevel"/>
    <w:tmpl w:val="24FA0438"/>
    <w:lvl w:ilvl="0" w:tplc="454496F2">
      <w:start w:val="1"/>
      <w:numFmt w:val="bullet"/>
      <w:lvlText w:val="•"/>
      <w:lvlJc w:val="left"/>
      <w:pPr>
        <w:tabs>
          <w:tab w:val="num" w:pos="720"/>
        </w:tabs>
        <w:ind w:left="720" w:hanging="360"/>
      </w:pPr>
      <w:rPr>
        <w:rFonts w:ascii="Arial" w:hAnsi="Arial" w:hint="default"/>
      </w:rPr>
    </w:lvl>
    <w:lvl w:ilvl="1" w:tplc="430EDBAE" w:tentative="1">
      <w:start w:val="1"/>
      <w:numFmt w:val="bullet"/>
      <w:lvlText w:val="•"/>
      <w:lvlJc w:val="left"/>
      <w:pPr>
        <w:tabs>
          <w:tab w:val="num" w:pos="1440"/>
        </w:tabs>
        <w:ind w:left="1440" w:hanging="360"/>
      </w:pPr>
      <w:rPr>
        <w:rFonts w:ascii="Arial" w:hAnsi="Arial" w:hint="default"/>
      </w:rPr>
    </w:lvl>
    <w:lvl w:ilvl="2" w:tplc="2312BF90" w:tentative="1">
      <w:start w:val="1"/>
      <w:numFmt w:val="bullet"/>
      <w:lvlText w:val="•"/>
      <w:lvlJc w:val="left"/>
      <w:pPr>
        <w:tabs>
          <w:tab w:val="num" w:pos="2160"/>
        </w:tabs>
        <w:ind w:left="2160" w:hanging="360"/>
      </w:pPr>
      <w:rPr>
        <w:rFonts w:ascii="Arial" w:hAnsi="Arial" w:hint="default"/>
      </w:rPr>
    </w:lvl>
    <w:lvl w:ilvl="3" w:tplc="94A86A24" w:tentative="1">
      <w:start w:val="1"/>
      <w:numFmt w:val="bullet"/>
      <w:lvlText w:val="•"/>
      <w:lvlJc w:val="left"/>
      <w:pPr>
        <w:tabs>
          <w:tab w:val="num" w:pos="2880"/>
        </w:tabs>
        <w:ind w:left="2880" w:hanging="360"/>
      </w:pPr>
      <w:rPr>
        <w:rFonts w:ascii="Arial" w:hAnsi="Arial" w:hint="default"/>
      </w:rPr>
    </w:lvl>
    <w:lvl w:ilvl="4" w:tplc="530ED912" w:tentative="1">
      <w:start w:val="1"/>
      <w:numFmt w:val="bullet"/>
      <w:lvlText w:val="•"/>
      <w:lvlJc w:val="left"/>
      <w:pPr>
        <w:tabs>
          <w:tab w:val="num" w:pos="3600"/>
        </w:tabs>
        <w:ind w:left="3600" w:hanging="360"/>
      </w:pPr>
      <w:rPr>
        <w:rFonts w:ascii="Arial" w:hAnsi="Arial" w:hint="default"/>
      </w:rPr>
    </w:lvl>
    <w:lvl w:ilvl="5" w:tplc="2158ABBC" w:tentative="1">
      <w:start w:val="1"/>
      <w:numFmt w:val="bullet"/>
      <w:lvlText w:val="•"/>
      <w:lvlJc w:val="left"/>
      <w:pPr>
        <w:tabs>
          <w:tab w:val="num" w:pos="4320"/>
        </w:tabs>
        <w:ind w:left="4320" w:hanging="360"/>
      </w:pPr>
      <w:rPr>
        <w:rFonts w:ascii="Arial" w:hAnsi="Arial" w:hint="default"/>
      </w:rPr>
    </w:lvl>
    <w:lvl w:ilvl="6" w:tplc="CA64069C" w:tentative="1">
      <w:start w:val="1"/>
      <w:numFmt w:val="bullet"/>
      <w:lvlText w:val="•"/>
      <w:lvlJc w:val="left"/>
      <w:pPr>
        <w:tabs>
          <w:tab w:val="num" w:pos="5040"/>
        </w:tabs>
        <w:ind w:left="5040" w:hanging="360"/>
      </w:pPr>
      <w:rPr>
        <w:rFonts w:ascii="Arial" w:hAnsi="Arial" w:hint="default"/>
      </w:rPr>
    </w:lvl>
    <w:lvl w:ilvl="7" w:tplc="FA16D9B8" w:tentative="1">
      <w:start w:val="1"/>
      <w:numFmt w:val="bullet"/>
      <w:lvlText w:val="•"/>
      <w:lvlJc w:val="left"/>
      <w:pPr>
        <w:tabs>
          <w:tab w:val="num" w:pos="5760"/>
        </w:tabs>
        <w:ind w:left="5760" w:hanging="360"/>
      </w:pPr>
      <w:rPr>
        <w:rFonts w:ascii="Arial" w:hAnsi="Arial" w:hint="default"/>
      </w:rPr>
    </w:lvl>
    <w:lvl w:ilvl="8" w:tplc="27402D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791322"/>
    <w:multiLevelType w:val="hybridMultilevel"/>
    <w:tmpl w:val="484A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5F5F00"/>
    <w:multiLevelType w:val="hybridMultilevel"/>
    <w:tmpl w:val="B240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C05A3"/>
    <w:multiLevelType w:val="hybridMultilevel"/>
    <w:tmpl w:val="F604B5A2"/>
    <w:lvl w:ilvl="0" w:tplc="8CE6E5C4">
      <w:start w:val="1"/>
      <w:numFmt w:val="bullet"/>
      <w:lvlText w:val="•"/>
      <w:lvlJc w:val="left"/>
      <w:pPr>
        <w:tabs>
          <w:tab w:val="num" w:pos="720"/>
        </w:tabs>
        <w:ind w:left="720" w:hanging="360"/>
      </w:pPr>
      <w:rPr>
        <w:rFonts w:ascii="Arial" w:hAnsi="Arial" w:hint="default"/>
      </w:rPr>
    </w:lvl>
    <w:lvl w:ilvl="1" w:tplc="41AAAB10">
      <w:numFmt w:val="bullet"/>
      <w:lvlText w:val="•"/>
      <w:lvlJc w:val="left"/>
      <w:pPr>
        <w:tabs>
          <w:tab w:val="num" w:pos="1440"/>
        </w:tabs>
        <w:ind w:left="1440" w:hanging="360"/>
      </w:pPr>
      <w:rPr>
        <w:rFonts w:ascii="Arial" w:hAnsi="Arial" w:hint="default"/>
      </w:rPr>
    </w:lvl>
    <w:lvl w:ilvl="2" w:tplc="09C63D12" w:tentative="1">
      <w:start w:val="1"/>
      <w:numFmt w:val="bullet"/>
      <w:lvlText w:val="•"/>
      <w:lvlJc w:val="left"/>
      <w:pPr>
        <w:tabs>
          <w:tab w:val="num" w:pos="2160"/>
        </w:tabs>
        <w:ind w:left="2160" w:hanging="360"/>
      </w:pPr>
      <w:rPr>
        <w:rFonts w:ascii="Arial" w:hAnsi="Arial" w:hint="default"/>
      </w:rPr>
    </w:lvl>
    <w:lvl w:ilvl="3" w:tplc="61D486D6" w:tentative="1">
      <w:start w:val="1"/>
      <w:numFmt w:val="bullet"/>
      <w:lvlText w:val="•"/>
      <w:lvlJc w:val="left"/>
      <w:pPr>
        <w:tabs>
          <w:tab w:val="num" w:pos="2880"/>
        </w:tabs>
        <w:ind w:left="2880" w:hanging="360"/>
      </w:pPr>
      <w:rPr>
        <w:rFonts w:ascii="Arial" w:hAnsi="Arial" w:hint="default"/>
      </w:rPr>
    </w:lvl>
    <w:lvl w:ilvl="4" w:tplc="4A5041F4" w:tentative="1">
      <w:start w:val="1"/>
      <w:numFmt w:val="bullet"/>
      <w:lvlText w:val="•"/>
      <w:lvlJc w:val="left"/>
      <w:pPr>
        <w:tabs>
          <w:tab w:val="num" w:pos="3600"/>
        </w:tabs>
        <w:ind w:left="3600" w:hanging="360"/>
      </w:pPr>
      <w:rPr>
        <w:rFonts w:ascii="Arial" w:hAnsi="Arial" w:hint="default"/>
      </w:rPr>
    </w:lvl>
    <w:lvl w:ilvl="5" w:tplc="9EBAC114" w:tentative="1">
      <w:start w:val="1"/>
      <w:numFmt w:val="bullet"/>
      <w:lvlText w:val="•"/>
      <w:lvlJc w:val="left"/>
      <w:pPr>
        <w:tabs>
          <w:tab w:val="num" w:pos="4320"/>
        </w:tabs>
        <w:ind w:left="4320" w:hanging="360"/>
      </w:pPr>
      <w:rPr>
        <w:rFonts w:ascii="Arial" w:hAnsi="Arial" w:hint="default"/>
      </w:rPr>
    </w:lvl>
    <w:lvl w:ilvl="6" w:tplc="AB7E9FA0" w:tentative="1">
      <w:start w:val="1"/>
      <w:numFmt w:val="bullet"/>
      <w:lvlText w:val="•"/>
      <w:lvlJc w:val="left"/>
      <w:pPr>
        <w:tabs>
          <w:tab w:val="num" w:pos="5040"/>
        </w:tabs>
        <w:ind w:left="5040" w:hanging="360"/>
      </w:pPr>
      <w:rPr>
        <w:rFonts w:ascii="Arial" w:hAnsi="Arial" w:hint="default"/>
      </w:rPr>
    </w:lvl>
    <w:lvl w:ilvl="7" w:tplc="51580122" w:tentative="1">
      <w:start w:val="1"/>
      <w:numFmt w:val="bullet"/>
      <w:lvlText w:val="•"/>
      <w:lvlJc w:val="left"/>
      <w:pPr>
        <w:tabs>
          <w:tab w:val="num" w:pos="5760"/>
        </w:tabs>
        <w:ind w:left="5760" w:hanging="360"/>
      </w:pPr>
      <w:rPr>
        <w:rFonts w:ascii="Arial" w:hAnsi="Arial" w:hint="default"/>
      </w:rPr>
    </w:lvl>
    <w:lvl w:ilvl="8" w:tplc="C910125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70F3C6E"/>
    <w:multiLevelType w:val="hybridMultilevel"/>
    <w:tmpl w:val="EEE6A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69448E"/>
    <w:multiLevelType w:val="hybridMultilevel"/>
    <w:tmpl w:val="429E03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0"/>
  </w:num>
  <w:num w:numId="4">
    <w:abstractNumId w:val="9"/>
  </w:num>
  <w:num w:numId="5">
    <w:abstractNumId w:val="5"/>
  </w:num>
  <w:num w:numId="6">
    <w:abstractNumId w:val="0"/>
  </w:num>
  <w:num w:numId="7">
    <w:abstractNumId w:val="7"/>
  </w:num>
  <w:num w:numId="8">
    <w:abstractNumId w:val="12"/>
  </w:num>
  <w:num w:numId="9">
    <w:abstractNumId w:val="1"/>
  </w:num>
  <w:num w:numId="10">
    <w:abstractNumId w:val="13"/>
  </w:num>
  <w:num w:numId="11">
    <w:abstractNumId w:val="14"/>
  </w:num>
  <w:num w:numId="12">
    <w:abstractNumId w:val="3"/>
  </w:num>
  <w:num w:numId="13">
    <w:abstractNumId w:val="6"/>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1F6"/>
    <w:rsid w:val="00025ADB"/>
    <w:rsid w:val="00026D2B"/>
    <w:rsid w:val="000354FF"/>
    <w:rsid w:val="000456F0"/>
    <w:rsid w:val="000549EF"/>
    <w:rsid w:val="00070D3B"/>
    <w:rsid w:val="00090993"/>
    <w:rsid w:val="00093232"/>
    <w:rsid w:val="00096B07"/>
    <w:rsid w:val="000A703A"/>
    <w:rsid w:val="000B1997"/>
    <w:rsid w:val="000B1C47"/>
    <w:rsid w:val="000C0F0A"/>
    <w:rsid w:val="000D1D6C"/>
    <w:rsid w:val="000E0C22"/>
    <w:rsid w:val="000E0CCE"/>
    <w:rsid w:val="000E7EF1"/>
    <w:rsid w:val="000F0FF5"/>
    <w:rsid w:val="000F146A"/>
    <w:rsid w:val="000F227D"/>
    <w:rsid w:val="00100CBC"/>
    <w:rsid w:val="001072D6"/>
    <w:rsid w:val="00114537"/>
    <w:rsid w:val="00120394"/>
    <w:rsid w:val="001246EB"/>
    <w:rsid w:val="00135693"/>
    <w:rsid w:val="00135723"/>
    <w:rsid w:val="001361F6"/>
    <w:rsid w:val="00161F0E"/>
    <w:rsid w:val="00163531"/>
    <w:rsid w:val="00174408"/>
    <w:rsid w:val="00174E1F"/>
    <w:rsid w:val="001910FF"/>
    <w:rsid w:val="0019633A"/>
    <w:rsid w:val="001A4A8B"/>
    <w:rsid w:val="001A55B1"/>
    <w:rsid w:val="001D2760"/>
    <w:rsid w:val="001D4B41"/>
    <w:rsid w:val="001D5044"/>
    <w:rsid w:val="001D6122"/>
    <w:rsid w:val="001D75BD"/>
    <w:rsid w:val="001F1297"/>
    <w:rsid w:val="001F4805"/>
    <w:rsid w:val="001F521C"/>
    <w:rsid w:val="00227515"/>
    <w:rsid w:val="00233D92"/>
    <w:rsid w:val="002343D4"/>
    <w:rsid w:val="00241A5D"/>
    <w:rsid w:val="0026373B"/>
    <w:rsid w:val="00266426"/>
    <w:rsid w:val="002738DE"/>
    <w:rsid w:val="00277C52"/>
    <w:rsid w:val="00282B28"/>
    <w:rsid w:val="00285DD9"/>
    <w:rsid w:val="00292387"/>
    <w:rsid w:val="0029354B"/>
    <w:rsid w:val="002A0F9B"/>
    <w:rsid w:val="002A6D68"/>
    <w:rsid w:val="002B21B3"/>
    <w:rsid w:val="002B6F76"/>
    <w:rsid w:val="002C46E8"/>
    <w:rsid w:val="002C71AB"/>
    <w:rsid w:val="002D3905"/>
    <w:rsid w:val="002F427D"/>
    <w:rsid w:val="003026BA"/>
    <w:rsid w:val="00302F0A"/>
    <w:rsid w:val="003049F8"/>
    <w:rsid w:val="003063C5"/>
    <w:rsid w:val="003139A8"/>
    <w:rsid w:val="00314376"/>
    <w:rsid w:val="00315181"/>
    <w:rsid w:val="00315975"/>
    <w:rsid w:val="00317598"/>
    <w:rsid w:val="0032246F"/>
    <w:rsid w:val="00322AE8"/>
    <w:rsid w:val="00330673"/>
    <w:rsid w:val="00330FFC"/>
    <w:rsid w:val="00331190"/>
    <w:rsid w:val="00333248"/>
    <w:rsid w:val="003414FC"/>
    <w:rsid w:val="00341997"/>
    <w:rsid w:val="00350145"/>
    <w:rsid w:val="00353643"/>
    <w:rsid w:val="00374369"/>
    <w:rsid w:val="00374949"/>
    <w:rsid w:val="00374B5E"/>
    <w:rsid w:val="00374C2B"/>
    <w:rsid w:val="003774DC"/>
    <w:rsid w:val="0039575C"/>
    <w:rsid w:val="003A4077"/>
    <w:rsid w:val="003B2653"/>
    <w:rsid w:val="003B7732"/>
    <w:rsid w:val="003C0424"/>
    <w:rsid w:val="003C1451"/>
    <w:rsid w:val="003C76BC"/>
    <w:rsid w:val="003D0708"/>
    <w:rsid w:val="003D074C"/>
    <w:rsid w:val="003D2A0F"/>
    <w:rsid w:val="003D74D6"/>
    <w:rsid w:val="003E2A3B"/>
    <w:rsid w:val="003F12D8"/>
    <w:rsid w:val="003F4ECB"/>
    <w:rsid w:val="00401C5E"/>
    <w:rsid w:val="00415F86"/>
    <w:rsid w:val="00416103"/>
    <w:rsid w:val="00417ECB"/>
    <w:rsid w:val="004223C8"/>
    <w:rsid w:val="00427E18"/>
    <w:rsid w:val="00427EB3"/>
    <w:rsid w:val="004638C3"/>
    <w:rsid w:val="00480DFE"/>
    <w:rsid w:val="0048449B"/>
    <w:rsid w:val="00490CD9"/>
    <w:rsid w:val="004A021E"/>
    <w:rsid w:val="004A17ED"/>
    <w:rsid w:val="004A6092"/>
    <w:rsid w:val="004D1A47"/>
    <w:rsid w:val="004D1AD5"/>
    <w:rsid w:val="004E5394"/>
    <w:rsid w:val="004F07F7"/>
    <w:rsid w:val="004F547D"/>
    <w:rsid w:val="00506F24"/>
    <w:rsid w:val="00515C13"/>
    <w:rsid w:val="00520434"/>
    <w:rsid w:val="00531677"/>
    <w:rsid w:val="005433E6"/>
    <w:rsid w:val="005436AC"/>
    <w:rsid w:val="0055195F"/>
    <w:rsid w:val="00555858"/>
    <w:rsid w:val="005579A9"/>
    <w:rsid w:val="00567977"/>
    <w:rsid w:val="00571468"/>
    <w:rsid w:val="00577E64"/>
    <w:rsid w:val="00581B7E"/>
    <w:rsid w:val="00583B87"/>
    <w:rsid w:val="005A328B"/>
    <w:rsid w:val="005B5AD9"/>
    <w:rsid w:val="005C675F"/>
    <w:rsid w:val="005D6F1E"/>
    <w:rsid w:val="005E30A5"/>
    <w:rsid w:val="005F3189"/>
    <w:rsid w:val="005F7957"/>
    <w:rsid w:val="006005FB"/>
    <w:rsid w:val="00605DB1"/>
    <w:rsid w:val="00605ED4"/>
    <w:rsid w:val="00606013"/>
    <w:rsid w:val="00616AE8"/>
    <w:rsid w:val="006177BE"/>
    <w:rsid w:val="00631322"/>
    <w:rsid w:val="00631E3D"/>
    <w:rsid w:val="006412B8"/>
    <w:rsid w:val="00646EE6"/>
    <w:rsid w:val="006470B6"/>
    <w:rsid w:val="00647BC3"/>
    <w:rsid w:val="00664892"/>
    <w:rsid w:val="006701DB"/>
    <w:rsid w:val="006744B4"/>
    <w:rsid w:val="006906F8"/>
    <w:rsid w:val="00691E2A"/>
    <w:rsid w:val="006A2960"/>
    <w:rsid w:val="006A2FD8"/>
    <w:rsid w:val="006A32BE"/>
    <w:rsid w:val="006B5A7D"/>
    <w:rsid w:val="006E139F"/>
    <w:rsid w:val="006E2F1C"/>
    <w:rsid w:val="006E6CFD"/>
    <w:rsid w:val="006E7FBF"/>
    <w:rsid w:val="006F50C4"/>
    <w:rsid w:val="00701AF7"/>
    <w:rsid w:val="00702E16"/>
    <w:rsid w:val="00710AF2"/>
    <w:rsid w:val="00714370"/>
    <w:rsid w:val="007156C5"/>
    <w:rsid w:val="007175F0"/>
    <w:rsid w:val="00717908"/>
    <w:rsid w:val="00726552"/>
    <w:rsid w:val="00726E1A"/>
    <w:rsid w:val="007335F5"/>
    <w:rsid w:val="00747DAC"/>
    <w:rsid w:val="00756C51"/>
    <w:rsid w:val="00757ECF"/>
    <w:rsid w:val="0076496C"/>
    <w:rsid w:val="0077046C"/>
    <w:rsid w:val="00771944"/>
    <w:rsid w:val="00793B1D"/>
    <w:rsid w:val="00793B93"/>
    <w:rsid w:val="00794EBB"/>
    <w:rsid w:val="007A103F"/>
    <w:rsid w:val="007A1FD2"/>
    <w:rsid w:val="007B035F"/>
    <w:rsid w:val="007B1103"/>
    <w:rsid w:val="007C34CF"/>
    <w:rsid w:val="007C4DC3"/>
    <w:rsid w:val="007C56DC"/>
    <w:rsid w:val="007C7CA6"/>
    <w:rsid w:val="007D052D"/>
    <w:rsid w:val="007D6A33"/>
    <w:rsid w:val="007F3399"/>
    <w:rsid w:val="007F4AAC"/>
    <w:rsid w:val="00802800"/>
    <w:rsid w:val="00844A53"/>
    <w:rsid w:val="00851E13"/>
    <w:rsid w:val="00852897"/>
    <w:rsid w:val="00855AD5"/>
    <w:rsid w:val="008560F4"/>
    <w:rsid w:val="00860943"/>
    <w:rsid w:val="00860BA3"/>
    <w:rsid w:val="008628F4"/>
    <w:rsid w:val="00867DEC"/>
    <w:rsid w:val="00871F1A"/>
    <w:rsid w:val="00892689"/>
    <w:rsid w:val="00896667"/>
    <w:rsid w:val="008B4765"/>
    <w:rsid w:val="008C7E5E"/>
    <w:rsid w:val="008D238B"/>
    <w:rsid w:val="008D417E"/>
    <w:rsid w:val="008D4BAA"/>
    <w:rsid w:val="008E03A3"/>
    <w:rsid w:val="008E1399"/>
    <w:rsid w:val="008E1559"/>
    <w:rsid w:val="008E5EDD"/>
    <w:rsid w:val="008F1F67"/>
    <w:rsid w:val="008F20B7"/>
    <w:rsid w:val="008F4492"/>
    <w:rsid w:val="008F7F4E"/>
    <w:rsid w:val="009205A6"/>
    <w:rsid w:val="0092140B"/>
    <w:rsid w:val="00931028"/>
    <w:rsid w:val="009329BF"/>
    <w:rsid w:val="00942709"/>
    <w:rsid w:val="00943A8B"/>
    <w:rsid w:val="0095472D"/>
    <w:rsid w:val="009671A1"/>
    <w:rsid w:val="00983AA7"/>
    <w:rsid w:val="00994E2E"/>
    <w:rsid w:val="0099598F"/>
    <w:rsid w:val="00995B52"/>
    <w:rsid w:val="00996AD3"/>
    <w:rsid w:val="009A528B"/>
    <w:rsid w:val="009A740E"/>
    <w:rsid w:val="009B2DE5"/>
    <w:rsid w:val="009B6FF0"/>
    <w:rsid w:val="009C5BA0"/>
    <w:rsid w:val="009C60B6"/>
    <w:rsid w:val="009C6652"/>
    <w:rsid w:val="00A042E1"/>
    <w:rsid w:val="00A045AD"/>
    <w:rsid w:val="00A17969"/>
    <w:rsid w:val="00A207D9"/>
    <w:rsid w:val="00A36526"/>
    <w:rsid w:val="00A418E8"/>
    <w:rsid w:val="00A44AC7"/>
    <w:rsid w:val="00A52AC2"/>
    <w:rsid w:val="00A61ADB"/>
    <w:rsid w:val="00A66F81"/>
    <w:rsid w:val="00A81507"/>
    <w:rsid w:val="00A8151D"/>
    <w:rsid w:val="00A84519"/>
    <w:rsid w:val="00A916B0"/>
    <w:rsid w:val="00A91A96"/>
    <w:rsid w:val="00A95C02"/>
    <w:rsid w:val="00A973F9"/>
    <w:rsid w:val="00AA30C8"/>
    <w:rsid w:val="00AA716F"/>
    <w:rsid w:val="00AB2C9B"/>
    <w:rsid w:val="00AB6038"/>
    <w:rsid w:val="00AB72EC"/>
    <w:rsid w:val="00AC019A"/>
    <w:rsid w:val="00AC77A8"/>
    <w:rsid w:val="00AD0171"/>
    <w:rsid w:val="00AD209E"/>
    <w:rsid w:val="00AD5AE0"/>
    <w:rsid w:val="00AE46A5"/>
    <w:rsid w:val="00AF64BE"/>
    <w:rsid w:val="00B01B03"/>
    <w:rsid w:val="00B035C2"/>
    <w:rsid w:val="00B11F69"/>
    <w:rsid w:val="00B12698"/>
    <w:rsid w:val="00B2246A"/>
    <w:rsid w:val="00B2297E"/>
    <w:rsid w:val="00B413CB"/>
    <w:rsid w:val="00B50D27"/>
    <w:rsid w:val="00B56591"/>
    <w:rsid w:val="00B57B78"/>
    <w:rsid w:val="00B67BDE"/>
    <w:rsid w:val="00B71D1E"/>
    <w:rsid w:val="00B763B5"/>
    <w:rsid w:val="00B76734"/>
    <w:rsid w:val="00B77382"/>
    <w:rsid w:val="00BA103A"/>
    <w:rsid w:val="00BA6688"/>
    <w:rsid w:val="00BC3D45"/>
    <w:rsid w:val="00BC66C0"/>
    <w:rsid w:val="00BD3915"/>
    <w:rsid w:val="00BF6A73"/>
    <w:rsid w:val="00C01A75"/>
    <w:rsid w:val="00C1091A"/>
    <w:rsid w:val="00C1111C"/>
    <w:rsid w:val="00C12329"/>
    <w:rsid w:val="00C23F5C"/>
    <w:rsid w:val="00C31612"/>
    <w:rsid w:val="00C466B7"/>
    <w:rsid w:val="00C46CFC"/>
    <w:rsid w:val="00C4798D"/>
    <w:rsid w:val="00C524ED"/>
    <w:rsid w:val="00C57870"/>
    <w:rsid w:val="00C71A1A"/>
    <w:rsid w:val="00C73FD9"/>
    <w:rsid w:val="00C77933"/>
    <w:rsid w:val="00C82616"/>
    <w:rsid w:val="00C8796D"/>
    <w:rsid w:val="00CA39CA"/>
    <w:rsid w:val="00CA7E12"/>
    <w:rsid w:val="00CB1676"/>
    <w:rsid w:val="00CB7CE5"/>
    <w:rsid w:val="00CC2A60"/>
    <w:rsid w:val="00CC632F"/>
    <w:rsid w:val="00CC66EE"/>
    <w:rsid w:val="00CC77A7"/>
    <w:rsid w:val="00CC7D8C"/>
    <w:rsid w:val="00CE713E"/>
    <w:rsid w:val="00D20B4D"/>
    <w:rsid w:val="00D217A3"/>
    <w:rsid w:val="00D2597D"/>
    <w:rsid w:val="00D32D6D"/>
    <w:rsid w:val="00D36384"/>
    <w:rsid w:val="00D367A9"/>
    <w:rsid w:val="00D409EA"/>
    <w:rsid w:val="00D45485"/>
    <w:rsid w:val="00D4751E"/>
    <w:rsid w:val="00D519D4"/>
    <w:rsid w:val="00D5717C"/>
    <w:rsid w:val="00D611CB"/>
    <w:rsid w:val="00D646F6"/>
    <w:rsid w:val="00D77357"/>
    <w:rsid w:val="00D77781"/>
    <w:rsid w:val="00D907DA"/>
    <w:rsid w:val="00D94AE0"/>
    <w:rsid w:val="00D95EB5"/>
    <w:rsid w:val="00DA5FA3"/>
    <w:rsid w:val="00DA6369"/>
    <w:rsid w:val="00DB022C"/>
    <w:rsid w:val="00DB02F3"/>
    <w:rsid w:val="00DB06A1"/>
    <w:rsid w:val="00DB2A07"/>
    <w:rsid w:val="00DB3161"/>
    <w:rsid w:val="00DC28D3"/>
    <w:rsid w:val="00DD02DF"/>
    <w:rsid w:val="00DD30D5"/>
    <w:rsid w:val="00DD3E61"/>
    <w:rsid w:val="00DE3851"/>
    <w:rsid w:val="00E028D8"/>
    <w:rsid w:val="00E219E7"/>
    <w:rsid w:val="00E2719A"/>
    <w:rsid w:val="00E324E4"/>
    <w:rsid w:val="00E430B2"/>
    <w:rsid w:val="00E555E1"/>
    <w:rsid w:val="00E55654"/>
    <w:rsid w:val="00E57575"/>
    <w:rsid w:val="00E61449"/>
    <w:rsid w:val="00E615FD"/>
    <w:rsid w:val="00E65E44"/>
    <w:rsid w:val="00E71ECA"/>
    <w:rsid w:val="00E7459F"/>
    <w:rsid w:val="00E856CE"/>
    <w:rsid w:val="00E904CF"/>
    <w:rsid w:val="00E90C19"/>
    <w:rsid w:val="00E925BC"/>
    <w:rsid w:val="00E9385D"/>
    <w:rsid w:val="00EA1343"/>
    <w:rsid w:val="00EA2019"/>
    <w:rsid w:val="00EA4B22"/>
    <w:rsid w:val="00EA7D7A"/>
    <w:rsid w:val="00EB2D07"/>
    <w:rsid w:val="00EB4463"/>
    <w:rsid w:val="00EB4BF8"/>
    <w:rsid w:val="00ED06DA"/>
    <w:rsid w:val="00ED16AE"/>
    <w:rsid w:val="00EE3B09"/>
    <w:rsid w:val="00EE7A40"/>
    <w:rsid w:val="00EF02CA"/>
    <w:rsid w:val="00F0049B"/>
    <w:rsid w:val="00F018B5"/>
    <w:rsid w:val="00F03240"/>
    <w:rsid w:val="00F053DC"/>
    <w:rsid w:val="00F278BF"/>
    <w:rsid w:val="00F52306"/>
    <w:rsid w:val="00F603D0"/>
    <w:rsid w:val="00F6487A"/>
    <w:rsid w:val="00F65EBA"/>
    <w:rsid w:val="00F80AAD"/>
    <w:rsid w:val="00F81775"/>
    <w:rsid w:val="00F844BB"/>
    <w:rsid w:val="00F848D2"/>
    <w:rsid w:val="00F86DE0"/>
    <w:rsid w:val="00F94443"/>
    <w:rsid w:val="00F96F44"/>
    <w:rsid w:val="00FA01D0"/>
    <w:rsid w:val="00FA409E"/>
    <w:rsid w:val="00FA55FF"/>
    <w:rsid w:val="00FA6C20"/>
    <w:rsid w:val="00FB0617"/>
    <w:rsid w:val="00FB0A89"/>
    <w:rsid w:val="00FC4D74"/>
    <w:rsid w:val="00FC5878"/>
    <w:rsid w:val="00FC72C9"/>
    <w:rsid w:val="00FD6BC7"/>
    <w:rsid w:val="00FE2583"/>
    <w:rsid w:val="00FE4582"/>
    <w:rsid w:val="00FE4EBF"/>
    <w:rsid w:val="00FF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9D02F"/>
  <w15:docId w15:val="{35EB9257-F176-4516-84D2-4197C537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ind w:left="835"/>
    </w:pPr>
    <w:rPr>
      <w:rFonts w:ascii="Arial" w:hAnsi="Arial"/>
      <w:spacing w:val="-5"/>
    </w:rPr>
  </w:style>
  <w:style w:type="paragraph" w:styleId="Heading1">
    <w:name w:val="heading 1"/>
    <w:basedOn w:val="Normal"/>
    <w:next w:val="Normal"/>
    <w:qFormat/>
    <w:rsid w:val="00DB022C"/>
    <w:pPr>
      <w:keepNext/>
      <w:ind w:left="0"/>
      <w:outlineLvl w:val="0"/>
    </w:pPr>
    <w:rPr>
      <w:b/>
      <w:smallCaps/>
      <w:sz w:val="24"/>
    </w:rPr>
  </w:style>
  <w:style w:type="paragraph" w:styleId="Heading2">
    <w:name w:val="heading 2"/>
    <w:basedOn w:val="Normal"/>
    <w:next w:val="Normal"/>
    <w:link w:val="Heading2Char"/>
    <w:qFormat/>
    <w:rsid w:val="00DB022C"/>
    <w:pPr>
      <w:keepNext/>
      <w:ind w:left="0"/>
      <w:outlineLvl w:val="1"/>
    </w:pPr>
    <w:rPr>
      <w:bCs/>
      <w:i/>
      <w:smallCaps/>
      <w:sz w:val="24"/>
    </w:rPr>
  </w:style>
  <w:style w:type="paragraph" w:styleId="Heading3">
    <w:name w:val="heading 3"/>
    <w:basedOn w:val="Normal"/>
    <w:next w:val="Normal"/>
    <w:qFormat/>
    <w:pPr>
      <w:keepNext/>
      <w:outlineLvl w:val="2"/>
    </w:pPr>
    <w:rPr>
      <w:b/>
      <w:bCs/>
      <w:smallCaps/>
    </w:rPr>
  </w:style>
  <w:style w:type="paragraph" w:styleId="Heading4">
    <w:name w:val="heading 4"/>
    <w:aliases w:val="H1"/>
    <w:basedOn w:val="Normal"/>
    <w:next w:val="Normal"/>
    <w:qFormat/>
    <w:rsid w:val="006701DB"/>
    <w:pPr>
      <w:keepNext/>
      <w:ind w:left="0"/>
      <w:outlineLvl w:val="3"/>
    </w:pPr>
    <w:rPr>
      <w:b/>
      <w:bCs/>
      <w:smallCap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customStyle="1" w:styleId="Companyname">
    <w:name w:val="Company name"/>
    <w:basedOn w:val="Normal"/>
    <w:rsid w:val="000456F0"/>
    <w:pPr>
      <w:autoSpaceDE w:val="0"/>
      <w:autoSpaceDN w:val="0"/>
      <w:adjustRightInd w:val="0"/>
      <w:spacing w:line="288" w:lineRule="auto"/>
      <w:ind w:left="0"/>
      <w:textAlignment w:val="center"/>
    </w:pPr>
    <w:rPr>
      <w:rFonts w:ascii="Arial MT" w:hAnsi="Arial MT" w:cs="Arial MT"/>
      <w:b/>
      <w:bCs/>
      <w:color w:val="A1A1A1"/>
      <w:spacing w:val="1"/>
      <w:sz w:val="16"/>
      <w:szCs w:val="16"/>
    </w:rPr>
  </w:style>
  <w:style w:type="paragraph" w:styleId="PlainText">
    <w:name w:val="Plain Text"/>
    <w:basedOn w:val="Normal"/>
    <w:link w:val="PlainTextChar"/>
    <w:uiPriority w:val="99"/>
    <w:unhideWhenUsed/>
    <w:rsid w:val="005A328B"/>
    <w:pPr>
      <w:ind w:left="0"/>
    </w:pPr>
    <w:rPr>
      <w:rFonts w:ascii="Calibri" w:eastAsiaTheme="minorHAnsi" w:hAnsi="Calibri" w:cstheme="minorBidi"/>
      <w:spacing w:val="0"/>
      <w:sz w:val="22"/>
      <w:szCs w:val="21"/>
    </w:rPr>
  </w:style>
  <w:style w:type="character" w:customStyle="1" w:styleId="PlainTextChar">
    <w:name w:val="Plain Text Char"/>
    <w:basedOn w:val="DefaultParagraphFont"/>
    <w:link w:val="PlainText"/>
    <w:uiPriority w:val="99"/>
    <w:rsid w:val="005A328B"/>
    <w:rPr>
      <w:rFonts w:ascii="Calibri" w:eastAsiaTheme="minorHAnsi" w:hAnsi="Calibri" w:cstheme="minorBidi"/>
      <w:sz w:val="22"/>
      <w:szCs w:val="21"/>
    </w:rPr>
  </w:style>
  <w:style w:type="paragraph" w:styleId="FootnoteText">
    <w:name w:val="footnote text"/>
    <w:basedOn w:val="Normal"/>
    <w:link w:val="FootnoteTextChar"/>
    <w:unhideWhenUsed/>
    <w:rsid w:val="0026373B"/>
  </w:style>
  <w:style w:type="character" w:customStyle="1" w:styleId="FootnoteTextChar">
    <w:name w:val="Footnote Text Char"/>
    <w:basedOn w:val="DefaultParagraphFont"/>
    <w:link w:val="FootnoteText"/>
    <w:rsid w:val="0026373B"/>
    <w:rPr>
      <w:rFonts w:ascii="Arial" w:hAnsi="Arial"/>
      <w:spacing w:val="-5"/>
    </w:rPr>
  </w:style>
  <w:style w:type="character" w:styleId="FootnoteReference">
    <w:name w:val="footnote reference"/>
    <w:basedOn w:val="DefaultParagraphFont"/>
    <w:semiHidden/>
    <w:unhideWhenUsed/>
    <w:rsid w:val="0026373B"/>
    <w:rPr>
      <w:vertAlign w:val="superscript"/>
    </w:rPr>
  </w:style>
  <w:style w:type="character" w:styleId="Hyperlink">
    <w:name w:val="Hyperlink"/>
    <w:basedOn w:val="DefaultParagraphFont"/>
    <w:uiPriority w:val="99"/>
    <w:unhideWhenUsed/>
    <w:rsid w:val="0026373B"/>
    <w:rPr>
      <w:color w:val="0000FF" w:themeColor="hyperlink"/>
      <w:u w:val="single"/>
    </w:rPr>
  </w:style>
  <w:style w:type="paragraph" w:styleId="ListParagraph">
    <w:name w:val="List Paragraph"/>
    <w:basedOn w:val="Normal"/>
    <w:uiPriority w:val="34"/>
    <w:qFormat/>
    <w:rsid w:val="009205A6"/>
    <w:pPr>
      <w:ind w:left="720"/>
      <w:contextualSpacing/>
    </w:pPr>
    <w:rPr>
      <w:rFonts w:ascii="Times New Roman" w:hAnsi="Times New Roman"/>
      <w:spacing w:val="0"/>
      <w:sz w:val="24"/>
      <w:szCs w:val="24"/>
    </w:rPr>
  </w:style>
  <w:style w:type="character" w:styleId="Emphasis">
    <w:name w:val="Emphasis"/>
    <w:aliases w:val="H2"/>
    <w:basedOn w:val="DefaultParagraphFont"/>
    <w:qFormat/>
    <w:rsid w:val="006701DB"/>
    <w:rPr>
      <w:rFonts w:asciiTheme="majorHAnsi" w:hAnsiTheme="majorHAnsi"/>
      <w:i/>
      <w:iCs/>
      <w:sz w:val="24"/>
    </w:rPr>
  </w:style>
  <w:style w:type="table" w:styleId="TableGrid">
    <w:name w:val="Table Grid"/>
    <w:basedOn w:val="TableNormal"/>
    <w:rsid w:val="003E2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6005FB"/>
    <w:pPr>
      <w:spacing w:after="200"/>
      <w:ind w:left="0"/>
    </w:pPr>
    <w:rPr>
      <w:i/>
      <w:iCs/>
      <w:color w:val="000000" w:themeColor="text1"/>
      <w:szCs w:val="18"/>
    </w:rPr>
  </w:style>
  <w:style w:type="paragraph" w:styleId="Title">
    <w:name w:val="Title"/>
    <w:basedOn w:val="Normal"/>
    <w:next w:val="Normal"/>
    <w:link w:val="TitleChar"/>
    <w:qFormat/>
    <w:rsid w:val="002935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9354B"/>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90CD9"/>
    <w:rPr>
      <w:b/>
      <w:bCs/>
      <w:i/>
      <w:iCs/>
      <w:spacing w:val="5"/>
    </w:rPr>
  </w:style>
  <w:style w:type="paragraph" w:styleId="TOCHeading">
    <w:name w:val="TOC Heading"/>
    <w:basedOn w:val="Heading1"/>
    <w:next w:val="Normal"/>
    <w:uiPriority w:val="39"/>
    <w:unhideWhenUsed/>
    <w:qFormat/>
    <w:rsid w:val="00FF7988"/>
    <w:pPr>
      <w:keepLines/>
      <w:spacing w:before="240" w:line="259" w:lineRule="auto"/>
      <w:outlineLvl w:val="9"/>
    </w:pPr>
    <w:rPr>
      <w:rFonts w:asciiTheme="majorHAnsi" w:eastAsiaTheme="majorEastAsia" w:hAnsiTheme="majorHAnsi" w:cstheme="majorBidi"/>
      <w:smallCaps w:val="0"/>
      <w:color w:val="365F91" w:themeColor="accent1" w:themeShade="BF"/>
      <w:spacing w:val="0"/>
      <w:sz w:val="32"/>
      <w:szCs w:val="32"/>
    </w:rPr>
  </w:style>
  <w:style w:type="paragraph" w:styleId="TOC2">
    <w:name w:val="toc 2"/>
    <w:basedOn w:val="Normal"/>
    <w:next w:val="Normal"/>
    <w:autoRedefine/>
    <w:uiPriority w:val="39"/>
    <w:unhideWhenUsed/>
    <w:rsid w:val="00DB022C"/>
    <w:pPr>
      <w:spacing w:after="100" w:line="259" w:lineRule="auto"/>
      <w:ind w:left="220"/>
    </w:pPr>
    <w:rPr>
      <w:rFonts w:asciiTheme="minorHAnsi" w:eastAsiaTheme="minorEastAsia" w:hAnsiTheme="minorHAnsi"/>
      <w:spacing w:val="0"/>
      <w:sz w:val="22"/>
      <w:szCs w:val="22"/>
    </w:rPr>
  </w:style>
  <w:style w:type="paragraph" w:styleId="TOC1">
    <w:name w:val="toc 1"/>
    <w:basedOn w:val="Normal"/>
    <w:next w:val="Normal"/>
    <w:autoRedefine/>
    <w:uiPriority w:val="39"/>
    <w:unhideWhenUsed/>
    <w:rsid w:val="00DB022C"/>
    <w:pPr>
      <w:spacing w:after="100"/>
      <w:ind w:left="0"/>
    </w:pPr>
  </w:style>
  <w:style w:type="paragraph" w:styleId="TOC3">
    <w:name w:val="toc 3"/>
    <w:basedOn w:val="Normal"/>
    <w:next w:val="Normal"/>
    <w:autoRedefine/>
    <w:uiPriority w:val="39"/>
    <w:unhideWhenUsed/>
    <w:rsid w:val="00DB022C"/>
    <w:pPr>
      <w:spacing w:after="100" w:line="259" w:lineRule="auto"/>
      <w:ind w:left="440"/>
    </w:pPr>
    <w:rPr>
      <w:rFonts w:asciiTheme="minorHAnsi" w:eastAsiaTheme="minorEastAsia" w:hAnsiTheme="minorHAnsi"/>
      <w:spacing w:val="0"/>
      <w:sz w:val="22"/>
      <w:szCs w:val="22"/>
    </w:rPr>
  </w:style>
  <w:style w:type="paragraph" w:styleId="TableofFigures">
    <w:name w:val="table of figures"/>
    <w:basedOn w:val="Normal"/>
    <w:next w:val="Normal"/>
    <w:uiPriority w:val="99"/>
    <w:unhideWhenUsed/>
    <w:rsid w:val="000A703A"/>
    <w:pPr>
      <w:ind w:left="0"/>
    </w:pPr>
  </w:style>
  <w:style w:type="character" w:customStyle="1" w:styleId="Heading2Char">
    <w:name w:val="Heading 2 Char"/>
    <w:basedOn w:val="DefaultParagraphFont"/>
    <w:link w:val="Heading2"/>
    <w:rsid w:val="00896667"/>
    <w:rPr>
      <w:rFonts w:ascii="Arial" w:hAnsi="Arial"/>
      <w:bCs/>
      <w:i/>
      <w:smallCaps/>
      <w:spacing w:val="-5"/>
      <w:sz w:val="24"/>
    </w:rPr>
  </w:style>
  <w:style w:type="character" w:styleId="CommentReference">
    <w:name w:val="annotation reference"/>
    <w:basedOn w:val="DefaultParagraphFont"/>
    <w:semiHidden/>
    <w:unhideWhenUsed/>
    <w:rsid w:val="003D2A0F"/>
    <w:rPr>
      <w:sz w:val="16"/>
      <w:szCs w:val="16"/>
    </w:rPr>
  </w:style>
  <w:style w:type="paragraph" w:styleId="CommentText">
    <w:name w:val="annotation text"/>
    <w:basedOn w:val="Normal"/>
    <w:link w:val="CommentTextChar"/>
    <w:semiHidden/>
    <w:unhideWhenUsed/>
    <w:rsid w:val="003D2A0F"/>
  </w:style>
  <w:style w:type="character" w:customStyle="1" w:styleId="CommentTextChar">
    <w:name w:val="Comment Text Char"/>
    <w:basedOn w:val="DefaultParagraphFont"/>
    <w:link w:val="CommentText"/>
    <w:semiHidden/>
    <w:rsid w:val="003D2A0F"/>
    <w:rPr>
      <w:rFonts w:ascii="Arial" w:hAnsi="Arial"/>
      <w:spacing w:val="-5"/>
    </w:rPr>
  </w:style>
  <w:style w:type="paragraph" w:styleId="CommentSubject">
    <w:name w:val="annotation subject"/>
    <w:basedOn w:val="CommentText"/>
    <w:next w:val="CommentText"/>
    <w:link w:val="CommentSubjectChar"/>
    <w:semiHidden/>
    <w:unhideWhenUsed/>
    <w:rsid w:val="003D2A0F"/>
    <w:rPr>
      <w:b/>
      <w:bCs/>
    </w:rPr>
  </w:style>
  <w:style w:type="character" w:customStyle="1" w:styleId="CommentSubjectChar">
    <w:name w:val="Comment Subject Char"/>
    <w:basedOn w:val="CommentTextChar"/>
    <w:link w:val="CommentSubject"/>
    <w:semiHidden/>
    <w:rsid w:val="003D2A0F"/>
    <w:rPr>
      <w:rFonts w:ascii="Arial" w:hAnsi="Arial"/>
      <w:b/>
      <w:b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1630">
      <w:bodyDiv w:val="1"/>
      <w:marLeft w:val="0"/>
      <w:marRight w:val="0"/>
      <w:marTop w:val="0"/>
      <w:marBottom w:val="0"/>
      <w:divBdr>
        <w:top w:val="none" w:sz="0" w:space="0" w:color="auto"/>
        <w:left w:val="none" w:sz="0" w:space="0" w:color="auto"/>
        <w:bottom w:val="none" w:sz="0" w:space="0" w:color="auto"/>
        <w:right w:val="none" w:sz="0" w:space="0" w:color="auto"/>
      </w:divBdr>
      <w:divsChild>
        <w:div w:id="102849204">
          <w:marLeft w:val="346"/>
          <w:marRight w:val="0"/>
          <w:marTop w:val="360"/>
          <w:marBottom w:val="0"/>
          <w:divBdr>
            <w:top w:val="none" w:sz="0" w:space="0" w:color="auto"/>
            <w:left w:val="none" w:sz="0" w:space="0" w:color="auto"/>
            <w:bottom w:val="none" w:sz="0" w:space="0" w:color="auto"/>
            <w:right w:val="none" w:sz="0" w:space="0" w:color="auto"/>
          </w:divBdr>
        </w:div>
        <w:div w:id="325010699">
          <w:marLeft w:val="346"/>
          <w:marRight w:val="0"/>
          <w:marTop w:val="360"/>
          <w:marBottom w:val="0"/>
          <w:divBdr>
            <w:top w:val="none" w:sz="0" w:space="0" w:color="auto"/>
            <w:left w:val="none" w:sz="0" w:space="0" w:color="auto"/>
            <w:bottom w:val="none" w:sz="0" w:space="0" w:color="auto"/>
            <w:right w:val="none" w:sz="0" w:space="0" w:color="auto"/>
          </w:divBdr>
        </w:div>
        <w:div w:id="14427892">
          <w:marLeft w:val="734"/>
          <w:marRight w:val="0"/>
          <w:marTop w:val="240"/>
          <w:marBottom w:val="0"/>
          <w:divBdr>
            <w:top w:val="none" w:sz="0" w:space="0" w:color="auto"/>
            <w:left w:val="none" w:sz="0" w:space="0" w:color="auto"/>
            <w:bottom w:val="none" w:sz="0" w:space="0" w:color="auto"/>
            <w:right w:val="none" w:sz="0" w:space="0" w:color="auto"/>
          </w:divBdr>
        </w:div>
        <w:div w:id="2018190907">
          <w:marLeft w:val="346"/>
          <w:marRight w:val="0"/>
          <w:marTop w:val="360"/>
          <w:marBottom w:val="0"/>
          <w:divBdr>
            <w:top w:val="none" w:sz="0" w:space="0" w:color="auto"/>
            <w:left w:val="none" w:sz="0" w:space="0" w:color="auto"/>
            <w:bottom w:val="none" w:sz="0" w:space="0" w:color="auto"/>
            <w:right w:val="none" w:sz="0" w:space="0" w:color="auto"/>
          </w:divBdr>
        </w:div>
        <w:div w:id="1304773445">
          <w:marLeft w:val="734"/>
          <w:marRight w:val="0"/>
          <w:marTop w:val="240"/>
          <w:marBottom w:val="0"/>
          <w:divBdr>
            <w:top w:val="none" w:sz="0" w:space="0" w:color="auto"/>
            <w:left w:val="none" w:sz="0" w:space="0" w:color="auto"/>
            <w:bottom w:val="none" w:sz="0" w:space="0" w:color="auto"/>
            <w:right w:val="none" w:sz="0" w:space="0" w:color="auto"/>
          </w:divBdr>
        </w:div>
        <w:div w:id="1436903635">
          <w:marLeft w:val="734"/>
          <w:marRight w:val="0"/>
          <w:marTop w:val="240"/>
          <w:marBottom w:val="0"/>
          <w:divBdr>
            <w:top w:val="none" w:sz="0" w:space="0" w:color="auto"/>
            <w:left w:val="none" w:sz="0" w:space="0" w:color="auto"/>
            <w:bottom w:val="none" w:sz="0" w:space="0" w:color="auto"/>
            <w:right w:val="none" w:sz="0" w:space="0" w:color="auto"/>
          </w:divBdr>
        </w:div>
        <w:div w:id="334040168">
          <w:marLeft w:val="734"/>
          <w:marRight w:val="0"/>
          <w:marTop w:val="240"/>
          <w:marBottom w:val="0"/>
          <w:divBdr>
            <w:top w:val="none" w:sz="0" w:space="0" w:color="auto"/>
            <w:left w:val="none" w:sz="0" w:space="0" w:color="auto"/>
            <w:bottom w:val="none" w:sz="0" w:space="0" w:color="auto"/>
            <w:right w:val="none" w:sz="0" w:space="0" w:color="auto"/>
          </w:divBdr>
        </w:div>
      </w:divsChild>
    </w:div>
    <w:div w:id="74087557">
      <w:bodyDiv w:val="1"/>
      <w:marLeft w:val="0"/>
      <w:marRight w:val="0"/>
      <w:marTop w:val="0"/>
      <w:marBottom w:val="0"/>
      <w:divBdr>
        <w:top w:val="none" w:sz="0" w:space="0" w:color="auto"/>
        <w:left w:val="none" w:sz="0" w:space="0" w:color="auto"/>
        <w:bottom w:val="none" w:sz="0" w:space="0" w:color="auto"/>
        <w:right w:val="none" w:sz="0" w:space="0" w:color="auto"/>
      </w:divBdr>
    </w:div>
    <w:div w:id="257518175">
      <w:bodyDiv w:val="1"/>
      <w:marLeft w:val="0"/>
      <w:marRight w:val="0"/>
      <w:marTop w:val="0"/>
      <w:marBottom w:val="0"/>
      <w:divBdr>
        <w:top w:val="none" w:sz="0" w:space="0" w:color="auto"/>
        <w:left w:val="none" w:sz="0" w:space="0" w:color="auto"/>
        <w:bottom w:val="none" w:sz="0" w:space="0" w:color="auto"/>
        <w:right w:val="none" w:sz="0" w:space="0" w:color="auto"/>
      </w:divBdr>
      <w:divsChild>
        <w:div w:id="1679961920">
          <w:marLeft w:val="346"/>
          <w:marRight w:val="0"/>
          <w:marTop w:val="360"/>
          <w:marBottom w:val="0"/>
          <w:divBdr>
            <w:top w:val="none" w:sz="0" w:space="0" w:color="auto"/>
            <w:left w:val="none" w:sz="0" w:space="0" w:color="auto"/>
            <w:bottom w:val="none" w:sz="0" w:space="0" w:color="auto"/>
            <w:right w:val="none" w:sz="0" w:space="0" w:color="auto"/>
          </w:divBdr>
        </w:div>
        <w:div w:id="888227053">
          <w:marLeft w:val="734"/>
          <w:marRight w:val="0"/>
          <w:marTop w:val="240"/>
          <w:marBottom w:val="0"/>
          <w:divBdr>
            <w:top w:val="none" w:sz="0" w:space="0" w:color="auto"/>
            <w:left w:val="none" w:sz="0" w:space="0" w:color="auto"/>
            <w:bottom w:val="none" w:sz="0" w:space="0" w:color="auto"/>
            <w:right w:val="none" w:sz="0" w:space="0" w:color="auto"/>
          </w:divBdr>
        </w:div>
        <w:div w:id="423498878">
          <w:marLeft w:val="734"/>
          <w:marRight w:val="0"/>
          <w:marTop w:val="240"/>
          <w:marBottom w:val="0"/>
          <w:divBdr>
            <w:top w:val="none" w:sz="0" w:space="0" w:color="auto"/>
            <w:left w:val="none" w:sz="0" w:space="0" w:color="auto"/>
            <w:bottom w:val="none" w:sz="0" w:space="0" w:color="auto"/>
            <w:right w:val="none" w:sz="0" w:space="0" w:color="auto"/>
          </w:divBdr>
        </w:div>
        <w:div w:id="1799564500">
          <w:marLeft w:val="346"/>
          <w:marRight w:val="0"/>
          <w:marTop w:val="360"/>
          <w:marBottom w:val="0"/>
          <w:divBdr>
            <w:top w:val="none" w:sz="0" w:space="0" w:color="auto"/>
            <w:left w:val="none" w:sz="0" w:space="0" w:color="auto"/>
            <w:bottom w:val="none" w:sz="0" w:space="0" w:color="auto"/>
            <w:right w:val="none" w:sz="0" w:space="0" w:color="auto"/>
          </w:divBdr>
        </w:div>
        <w:div w:id="2010332121">
          <w:marLeft w:val="734"/>
          <w:marRight w:val="0"/>
          <w:marTop w:val="240"/>
          <w:marBottom w:val="0"/>
          <w:divBdr>
            <w:top w:val="none" w:sz="0" w:space="0" w:color="auto"/>
            <w:left w:val="none" w:sz="0" w:space="0" w:color="auto"/>
            <w:bottom w:val="none" w:sz="0" w:space="0" w:color="auto"/>
            <w:right w:val="none" w:sz="0" w:space="0" w:color="auto"/>
          </w:divBdr>
        </w:div>
        <w:div w:id="1652519759">
          <w:marLeft w:val="734"/>
          <w:marRight w:val="0"/>
          <w:marTop w:val="240"/>
          <w:marBottom w:val="0"/>
          <w:divBdr>
            <w:top w:val="none" w:sz="0" w:space="0" w:color="auto"/>
            <w:left w:val="none" w:sz="0" w:space="0" w:color="auto"/>
            <w:bottom w:val="none" w:sz="0" w:space="0" w:color="auto"/>
            <w:right w:val="none" w:sz="0" w:space="0" w:color="auto"/>
          </w:divBdr>
        </w:div>
        <w:div w:id="1439715908">
          <w:marLeft w:val="734"/>
          <w:marRight w:val="0"/>
          <w:marTop w:val="240"/>
          <w:marBottom w:val="0"/>
          <w:divBdr>
            <w:top w:val="none" w:sz="0" w:space="0" w:color="auto"/>
            <w:left w:val="none" w:sz="0" w:space="0" w:color="auto"/>
            <w:bottom w:val="none" w:sz="0" w:space="0" w:color="auto"/>
            <w:right w:val="none" w:sz="0" w:space="0" w:color="auto"/>
          </w:divBdr>
        </w:div>
        <w:div w:id="250167224">
          <w:marLeft w:val="734"/>
          <w:marRight w:val="0"/>
          <w:marTop w:val="240"/>
          <w:marBottom w:val="0"/>
          <w:divBdr>
            <w:top w:val="none" w:sz="0" w:space="0" w:color="auto"/>
            <w:left w:val="none" w:sz="0" w:space="0" w:color="auto"/>
            <w:bottom w:val="none" w:sz="0" w:space="0" w:color="auto"/>
            <w:right w:val="none" w:sz="0" w:space="0" w:color="auto"/>
          </w:divBdr>
        </w:div>
        <w:div w:id="480082224">
          <w:marLeft w:val="734"/>
          <w:marRight w:val="0"/>
          <w:marTop w:val="240"/>
          <w:marBottom w:val="0"/>
          <w:divBdr>
            <w:top w:val="none" w:sz="0" w:space="0" w:color="auto"/>
            <w:left w:val="none" w:sz="0" w:space="0" w:color="auto"/>
            <w:bottom w:val="none" w:sz="0" w:space="0" w:color="auto"/>
            <w:right w:val="none" w:sz="0" w:space="0" w:color="auto"/>
          </w:divBdr>
        </w:div>
        <w:div w:id="798063292">
          <w:marLeft w:val="734"/>
          <w:marRight w:val="0"/>
          <w:marTop w:val="240"/>
          <w:marBottom w:val="0"/>
          <w:divBdr>
            <w:top w:val="none" w:sz="0" w:space="0" w:color="auto"/>
            <w:left w:val="none" w:sz="0" w:space="0" w:color="auto"/>
            <w:bottom w:val="none" w:sz="0" w:space="0" w:color="auto"/>
            <w:right w:val="none" w:sz="0" w:space="0" w:color="auto"/>
          </w:divBdr>
        </w:div>
        <w:div w:id="1275601855">
          <w:marLeft w:val="734"/>
          <w:marRight w:val="0"/>
          <w:marTop w:val="240"/>
          <w:marBottom w:val="0"/>
          <w:divBdr>
            <w:top w:val="none" w:sz="0" w:space="0" w:color="auto"/>
            <w:left w:val="none" w:sz="0" w:space="0" w:color="auto"/>
            <w:bottom w:val="none" w:sz="0" w:space="0" w:color="auto"/>
            <w:right w:val="none" w:sz="0" w:space="0" w:color="auto"/>
          </w:divBdr>
        </w:div>
        <w:div w:id="962350188">
          <w:marLeft w:val="734"/>
          <w:marRight w:val="0"/>
          <w:marTop w:val="240"/>
          <w:marBottom w:val="0"/>
          <w:divBdr>
            <w:top w:val="none" w:sz="0" w:space="0" w:color="auto"/>
            <w:left w:val="none" w:sz="0" w:space="0" w:color="auto"/>
            <w:bottom w:val="none" w:sz="0" w:space="0" w:color="auto"/>
            <w:right w:val="none" w:sz="0" w:space="0" w:color="auto"/>
          </w:divBdr>
        </w:div>
        <w:div w:id="1212378722">
          <w:marLeft w:val="346"/>
          <w:marRight w:val="0"/>
          <w:marTop w:val="360"/>
          <w:marBottom w:val="0"/>
          <w:divBdr>
            <w:top w:val="none" w:sz="0" w:space="0" w:color="auto"/>
            <w:left w:val="none" w:sz="0" w:space="0" w:color="auto"/>
            <w:bottom w:val="none" w:sz="0" w:space="0" w:color="auto"/>
            <w:right w:val="none" w:sz="0" w:space="0" w:color="auto"/>
          </w:divBdr>
        </w:div>
        <w:div w:id="1838033343">
          <w:marLeft w:val="734"/>
          <w:marRight w:val="0"/>
          <w:marTop w:val="240"/>
          <w:marBottom w:val="0"/>
          <w:divBdr>
            <w:top w:val="none" w:sz="0" w:space="0" w:color="auto"/>
            <w:left w:val="none" w:sz="0" w:space="0" w:color="auto"/>
            <w:bottom w:val="none" w:sz="0" w:space="0" w:color="auto"/>
            <w:right w:val="none" w:sz="0" w:space="0" w:color="auto"/>
          </w:divBdr>
        </w:div>
        <w:div w:id="1754668985">
          <w:marLeft w:val="734"/>
          <w:marRight w:val="0"/>
          <w:marTop w:val="240"/>
          <w:marBottom w:val="0"/>
          <w:divBdr>
            <w:top w:val="none" w:sz="0" w:space="0" w:color="auto"/>
            <w:left w:val="none" w:sz="0" w:space="0" w:color="auto"/>
            <w:bottom w:val="none" w:sz="0" w:space="0" w:color="auto"/>
            <w:right w:val="none" w:sz="0" w:space="0" w:color="auto"/>
          </w:divBdr>
        </w:div>
      </w:divsChild>
    </w:div>
    <w:div w:id="266928831">
      <w:bodyDiv w:val="1"/>
      <w:marLeft w:val="0"/>
      <w:marRight w:val="0"/>
      <w:marTop w:val="0"/>
      <w:marBottom w:val="0"/>
      <w:divBdr>
        <w:top w:val="none" w:sz="0" w:space="0" w:color="auto"/>
        <w:left w:val="none" w:sz="0" w:space="0" w:color="auto"/>
        <w:bottom w:val="none" w:sz="0" w:space="0" w:color="auto"/>
        <w:right w:val="none" w:sz="0" w:space="0" w:color="auto"/>
      </w:divBdr>
      <w:divsChild>
        <w:div w:id="1461221710">
          <w:marLeft w:val="346"/>
          <w:marRight w:val="0"/>
          <w:marTop w:val="360"/>
          <w:marBottom w:val="0"/>
          <w:divBdr>
            <w:top w:val="none" w:sz="0" w:space="0" w:color="auto"/>
            <w:left w:val="none" w:sz="0" w:space="0" w:color="auto"/>
            <w:bottom w:val="none" w:sz="0" w:space="0" w:color="auto"/>
            <w:right w:val="none" w:sz="0" w:space="0" w:color="auto"/>
          </w:divBdr>
        </w:div>
        <w:div w:id="940259682">
          <w:marLeft w:val="346"/>
          <w:marRight w:val="0"/>
          <w:marTop w:val="360"/>
          <w:marBottom w:val="0"/>
          <w:divBdr>
            <w:top w:val="none" w:sz="0" w:space="0" w:color="auto"/>
            <w:left w:val="none" w:sz="0" w:space="0" w:color="auto"/>
            <w:bottom w:val="none" w:sz="0" w:space="0" w:color="auto"/>
            <w:right w:val="none" w:sz="0" w:space="0" w:color="auto"/>
          </w:divBdr>
        </w:div>
      </w:divsChild>
    </w:div>
    <w:div w:id="471018170">
      <w:bodyDiv w:val="1"/>
      <w:marLeft w:val="0"/>
      <w:marRight w:val="0"/>
      <w:marTop w:val="0"/>
      <w:marBottom w:val="0"/>
      <w:divBdr>
        <w:top w:val="none" w:sz="0" w:space="0" w:color="auto"/>
        <w:left w:val="none" w:sz="0" w:space="0" w:color="auto"/>
        <w:bottom w:val="none" w:sz="0" w:space="0" w:color="auto"/>
        <w:right w:val="none" w:sz="0" w:space="0" w:color="auto"/>
      </w:divBdr>
      <w:divsChild>
        <w:div w:id="1954358542">
          <w:marLeft w:val="346"/>
          <w:marRight w:val="0"/>
          <w:marTop w:val="360"/>
          <w:marBottom w:val="0"/>
          <w:divBdr>
            <w:top w:val="none" w:sz="0" w:space="0" w:color="auto"/>
            <w:left w:val="none" w:sz="0" w:space="0" w:color="auto"/>
            <w:bottom w:val="none" w:sz="0" w:space="0" w:color="auto"/>
            <w:right w:val="none" w:sz="0" w:space="0" w:color="auto"/>
          </w:divBdr>
        </w:div>
        <w:div w:id="14312789">
          <w:marLeft w:val="346"/>
          <w:marRight w:val="0"/>
          <w:marTop w:val="360"/>
          <w:marBottom w:val="0"/>
          <w:divBdr>
            <w:top w:val="none" w:sz="0" w:space="0" w:color="auto"/>
            <w:left w:val="none" w:sz="0" w:space="0" w:color="auto"/>
            <w:bottom w:val="none" w:sz="0" w:space="0" w:color="auto"/>
            <w:right w:val="none" w:sz="0" w:space="0" w:color="auto"/>
          </w:divBdr>
        </w:div>
      </w:divsChild>
    </w:div>
    <w:div w:id="1293748658">
      <w:bodyDiv w:val="1"/>
      <w:marLeft w:val="0"/>
      <w:marRight w:val="0"/>
      <w:marTop w:val="0"/>
      <w:marBottom w:val="0"/>
      <w:divBdr>
        <w:top w:val="none" w:sz="0" w:space="0" w:color="auto"/>
        <w:left w:val="none" w:sz="0" w:space="0" w:color="auto"/>
        <w:bottom w:val="none" w:sz="0" w:space="0" w:color="auto"/>
        <w:right w:val="none" w:sz="0" w:space="0" w:color="auto"/>
      </w:divBdr>
    </w:div>
    <w:div w:id="1514223032">
      <w:bodyDiv w:val="1"/>
      <w:marLeft w:val="0"/>
      <w:marRight w:val="0"/>
      <w:marTop w:val="0"/>
      <w:marBottom w:val="0"/>
      <w:divBdr>
        <w:top w:val="none" w:sz="0" w:space="0" w:color="auto"/>
        <w:left w:val="none" w:sz="0" w:space="0" w:color="auto"/>
        <w:bottom w:val="none" w:sz="0" w:space="0" w:color="auto"/>
        <w:right w:val="none" w:sz="0" w:space="0" w:color="auto"/>
      </w:divBdr>
      <w:divsChild>
        <w:div w:id="745616477">
          <w:marLeft w:val="734"/>
          <w:marRight w:val="0"/>
          <w:marTop w:val="240"/>
          <w:marBottom w:val="0"/>
          <w:divBdr>
            <w:top w:val="none" w:sz="0" w:space="0" w:color="auto"/>
            <w:left w:val="none" w:sz="0" w:space="0" w:color="auto"/>
            <w:bottom w:val="none" w:sz="0" w:space="0" w:color="auto"/>
            <w:right w:val="none" w:sz="0" w:space="0" w:color="auto"/>
          </w:divBdr>
        </w:div>
        <w:div w:id="1490095564">
          <w:marLeft w:val="734"/>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ecom.com/theme-index/"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fsutmsonline.net/images/uploads/reports/FR2_FDOT_Model_CalVal_Standards_Final_Report_10.2.08.pdf" TargetMode="External"/><Relationship Id="rId1" Type="http://schemas.openxmlformats.org/officeDocument/2006/relationships/hyperlink" Target="http://www.dtic.mil/whs/directives/corres/pdf/500061p.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orary%20Internet%20Files\OLK4172\ac04_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2C90B-C9E0-4F22-B071-104227854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ac04_letterhead</Template>
  <TotalTime>395</TotalTime>
  <Pages>17</Pages>
  <Words>6099</Words>
  <Characters>34770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December 4, 2000</vt:lpstr>
    </vt:vector>
  </TitlesOfParts>
  <Company>Sharp &amp; Company</Company>
  <LinksUpToDate>false</LinksUpToDate>
  <CharactersWithSpaces>40788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4, 2000</dc:title>
  <dc:subject/>
  <dc:creator>Desktop User</dc:creator>
  <cp:keywords/>
  <dc:description/>
  <cp:lastModifiedBy>David Schmitt</cp:lastModifiedBy>
  <cp:revision>25</cp:revision>
  <cp:lastPrinted>2016-07-19T16:00:00Z</cp:lastPrinted>
  <dcterms:created xsi:type="dcterms:W3CDTF">2016-07-19T16:42:00Z</dcterms:created>
  <dcterms:modified xsi:type="dcterms:W3CDTF">2016-07-21T17:21:00Z</dcterms:modified>
</cp:coreProperties>
</file>