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05B" w:rsidRPr="004E605B" w:rsidRDefault="004E605B" w:rsidP="004E605B">
      <w:pPr>
        <w:rPr>
          <w:b/>
          <w:sz w:val="28"/>
          <w:szCs w:val="28"/>
        </w:rPr>
      </w:pPr>
      <w:r w:rsidRPr="004E605B">
        <w:rPr>
          <w:b/>
          <w:sz w:val="28"/>
          <w:szCs w:val="28"/>
        </w:rPr>
        <w:t>"CFRPM Model Des</w:t>
      </w:r>
      <w:r>
        <w:rPr>
          <w:b/>
          <w:sz w:val="28"/>
          <w:szCs w:val="28"/>
        </w:rPr>
        <w:t>cription Outline March2016.DOCX”</w:t>
      </w:r>
    </w:p>
    <w:p w:rsidR="00106D85" w:rsidRPr="00106D85" w:rsidRDefault="004E605B" w:rsidP="007612D1">
      <w:pPr>
        <w:rPr>
          <w:b/>
          <w:sz w:val="24"/>
          <w:szCs w:val="24"/>
        </w:rPr>
      </w:pPr>
      <w:r w:rsidRPr="00106D85">
        <w:rPr>
          <w:b/>
          <w:sz w:val="28"/>
          <w:szCs w:val="28"/>
          <w:u w:val="single"/>
        </w:rPr>
        <w:t xml:space="preserve">First </w:t>
      </w:r>
      <w:r w:rsidR="008325C4" w:rsidRPr="00106D85">
        <w:rPr>
          <w:b/>
          <w:sz w:val="28"/>
          <w:szCs w:val="28"/>
          <w:u w:val="single"/>
        </w:rPr>
        <w:t>Document Reviewe</w:t>
      </w:r>
      <w:r w:rsidR="00106D85" w:rsidRPr="00106D85">
        <w:rPr>
          <w:b/>
          <w:sz w:val="28"/>
          <w:szCs w:val="28"/>
          <w:u w:val="single"/>
        </w:rPr>
        <w:t xml:space="preserve">d for inclusion in CFRPM Model Description Outline - </w:t>
      </w:r>
      <w:r w:rsidR="008325C4" w:rsidRPr="00106D85">
        <w:rPr>
          <w:b/>
          <w:sz w:val="28"/>
          <w:szCs w:val="28"/>
        </w:rPr>
        <w:t>(1</w:t>
      </w:r>
      <w:r w:rsidRPr="00106D85">
        <w:rPr>
          <w:b/>
          <w:sz w:val="28"/>
          <w:szCs w:val="28"/>
        </w:rPr>
        <w:t xml:space="preserve">.) </w:t>
      </w:r>
      <w:r w:rsidRPr="00106D85">
        <w:rPr>
          <w:b/>
          <w:sz w:val="24"/>
          <w:szCs w:val="24"/>
        </w:rPr>
        <w:t xml:space="preserve">"Tech Memo - CFRPM Trip Generation 12-23-15 w_o STP60 write-up_comments.DOC" </w:t>
      </w:r>
    </w:p>
    <w:p w:rsidR="00033F6B" w:rsidRPr="00434034" w:rsidRDefault="00106D85" w:rsidP="00033F6B">
      <w:pPr>
        <w:spacing w:after="0"/>
        <w:rPr>
          <w:b/>
          <w:color w:val="00B0F0"/>
        </w:rPr>
      </w:pPr>
      <w:r w:rsidRPr="00434034">
        <w:rPr>
          <w:b/>
          <w:color w:val="00B0F0"/>
        </w:rPr>
        <w:t>Finding</w:t>
      </w:r>
      <w:r w:rsidR="00033F6B" w:rsidRPr="00434034">
        <w:rPr>
          <w:b/>
          <w:color w:val="00B0F0"/>
        </w:rPr>
        <w:t xml:space="preserve">s - </w:t>
      </w:r>
      <w:r w:rsidRPr="00434034">
        <w:rPr>
          <w:b/>
          <w:color w:val="00B0F0"/>
        </w:rPr>
        <w:t>This report can be useful</w:t>
      </w:r>
      <w:r w:rsidR="00033F6B" w:rsidRPr="00434034">
        <w:rPr>
          <w:b/>
          <w:color w:val="00B0F0"/>
        </w:rPr>
        <w:t>:</w:t>
      </w:r>
    </w:p>
    <w:p w:rsidR="00106D85" w:rsidRPr="00434034" w:rsidRDefault="00033F6B" w:rsidP="00033F6B">
      <w:pPr>
        <w:pStyle w:val="ListParagraph"/>
        <w:numPr>
          <w:ilvl w:val="0"/>
          <w:numId w:val="1"/>
        </w:numPr>
        <w:rPr>
          <w:b/>
          <w:color w:val="00B0F0"/>
        </w:rPr>
      </w:pPr>
      <w:r w:rsidRPr="00434034">
        <w:rPr>
          <w:b/>
          <w:color w:val="00B0F0"/>
        </w:rPr>
        <w:t>As</w:t>
      </w:r>
      <w:r w:rsidR="00106D85" w:rsidRPr="00434034">
        <w:rPr>
          <w:b/>
          <w:color w:val="00B0F0"/>
        </w:rPr>
        <w:t xml:space="preserve"> a legacy summary of trip generation values.  </w:t>
      </w:r>
    </w:p>
    <w:p w:rsidR="00C63DDB" w:rsidRDefault="00434034" w:rsidP="007612D1">
      <w:r>
        <w:t xml:space="preserve">There is no need to include any of this report </w:t>
      </w:r>
      <w:r w:rsidR="004E605B">
        <w:t xml:space="preserve">in </w:t>
      </w:r>
      <w:r>
        <w:t xml:space="preserve">the </w:t>
      </w:r>
      <w:r w:rsidR="008325C4" w:rsidRPr="0002799A">
        <w:t>CFRPM Model Description Outline</w:t>
      </w:r>
      <w:r w:rsidR="00212DB6">
        <w:t xml:space="preserve"> and follow-on report</w:t>
      </w:r>
      <w:r w:rsidR="008325C4">
        <w:t>. Th</w:t>
      </w:r>
      <w:r>
        <w:t xml:space="preserve">e report compares </w:t>
      </w:r>
      <w:r w:rsidR="004E605B">
        <w:t xml:space="preserve">trip generation production and attraction rates from many sources.   </w:t>
      </w:r>
      <w:r>
        <w:t xml:space="preserve">The </w:t>
      </w:r>
      <w:r w:rsidR="00E9678C">
        <w:t xml:space="preserve">historical </w:t>
      </w:r>
      <w:r w:rsidR="008325C4">
        <w:t xml:space="preserve">comparisons </w:t>
      </w:r>
      <w:r w:rsidR="00E34C28">
        <w:t xml:space="preserve">and values </w:t>
      </w:r>
      <w:r w:rsidR="004E605B">
        <w:t>ha</w:t>
      </w:r>
      <w:r w:rsidR="0002799A">
        <w:t>ve</w:t>
      </w:r>
      <w:r w:rsidR="004E605B">
        <w:t xml:space="preserve"> been superseded by the </w:t>
      </w:r>
      <w:r w:rsidR="00E34C28">
        <w:t xml:space="preserve">very recent </w:t>
      </w:r>
      <w:r w:rsidR="0002799A">
        <w:t xml:space="preserve">trip generation </w:t>
      </w:r>
      <w:r w:rsidR="004E605B">
        <w:t xml:space="preserve">values provided in the </w:t>
      </w:r>
      <w:r w:rsidR="004E605B" w:rsidRPr="00F62056">
        <w:t>Tallahassee Prototype Model</w:t>
      </w:r>
      <w:r w:rsidR="0002799A">
        <w:rPr>
          <w:rStyle w:val="FootnoteReference"/>
        </w:rPr>
        <w:footnoteReference w:id="1"/>
      </w:r>
      <w:r w:rsidR="00E34C28">
        <w:t xml:space="preserve">. </w:t>
      </w:r>
      <w:r w:rsidR="00E9678C" w:rsidRPr="00E9678C">
        <w:t>Th</w:t>
      </w:r>
      <w:r w:rsidR="00F261A5">
        <w:t>is</w:t>
      </w:r>
      <w:r w:rsidR="00E9678C" w:rsidRPr="00E9678C">
        <w:t xml:space="preserve"> FSUTMS structure uses the </w:t>
      </w:r>
      <w:r w:rsidR="00F261A5">
        <w:t xml:space="preserve">2009 </w:t>
      </w:r>
      <w:r w:rsidR="00E9678C" w:rsidRPr="00E9678C">
        <w:t xml:space="preserve">National Household Travel Survey (NHTS) </w:t>
      </w:r>
      <w:r w:rsidR="0002799A">
        <w:t xml:space="preserve">Florida records + add-on </w:t>
      </w:r>
      <w:r w:rsidR="00E9678C" w:rsidRPr="00E9678C">
        <w:t xml:space="preserve">when no local household survey is available.  </w:t>
      </w:r>
      <w:r w:rsidR="007612D1">
        <w:t xml:space="preserve">This is what CFRPM needs to do. </w:t>
      </w:r>
    </w:p>
    <w:p w:rsidR="00C63DDB" w:rsidRPr="00C63DDB" w:rsidRDefault="00C63DDB" w:rsidP="0002799A">
      <w:pPr>
        <w:spacing w:after="0"/>
        <w:rPr>
          <w:b/>
        </w:rPr>
      </w:pPr>
      <w:r w:rsidRPr="00C63DDB">
        <w:rPr>
          <w:b/>
        </w:rPr>
        <w:t>Trip Production</w:t>
      </w:r>
    </w:p>
    <w:p w:rsidR="007612D1" w:rsidRDefault="007612D1" w:rsidP="007612D1">
      <w:r w:rsidRPr="00F62056">
        <w:t>The Tallahassee Prototype Model described</w:t>
      </w:r>
      <w:r>
        <w:t xml:space="preserve"> in this FSUTMS provides a well-researched set of trip production cross classification tables. Once used in the model, </w:t>
      </w:r>
      <w:r w:rsidRPr="00E34C28">
        <w:t>the source of the rates can be s</w:t>
      </w:r>
      <w:r w:rsidR="00434034">
        <w:t xml:space="preserve">ourced </w:t>
      </w:r>
      <w:r w:rsidR="00E34C28">
        <w:t xml:space="preserve">as 2009 </w:t>
      </w:r>
      <w:r>
        <w:t>NHTS</w:t>
      </w:r>
      <w:r w:rsidR="00F62056">
        <w:t xml:space="preserve"> + Add-On</w:t>
      </w:r>
      <w:r>
        <w:t xml:space="preserve">.  </w:t>
      </w:r>
    </w:p>
    <w:p w:rsidR="00402E10" w:rsidRDefault="008325C4" w:rsidP="00402E10">
      <w:pPr>
        <w:keepNext/>
      </w:pPr>
      <w:r>
        <w:rPr>
          <w:noProof/>
        </w:rPr>
        <w:drawing>
          <wp:inline distT="0" distB="0" distL="0" distR="0" wp14:anchorId="6CF17C7B" wp14:editId="07415FB1">
            <wp:extent cx="6083749" cy="1448790"/>
            <wp:effectExtent l="19050" t="19050" r="1270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770" cy="1474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5C4" w:rsidRPr="001A556A" w:rsidRDefault="00402E10" w:rsidP="00402E10">
      <w:pPr>
        <w:pStyle w:val="Caption"/>
        <w:rPr>
          <w:sz w:val="22"/>
          <w:szCs w:val="22"/>
        </w:rPr>
      </w:pPr>
      <w:r w:rsidRPr="001A556A">
        <w:rPr>
          <w:sz w:val="22"/>
          <w:szCs w:val="22"/>
        </w:rPr>
        <w:t xml:space="preserve">Figure </w:t>
      </w:r>
      <w:r w:rsidRPr="001A556A">
        <w:rPr>
          <w:sz w:val="22"/>
          <w:szCs w:val="22"/>
        </w:rPr>
        <w:fldChar w:fldCharType="begin"/>
      </w:r>
      <w:r w:rsidRPr="001A556A">
        <w:rPr>
          <w:sz w:val="22"/>
          <w:szCs w:val="22"/>
        </w:rPr>
        <w:instrText xml:space="preserve"> SEQ Figure \* ARABIC </w:instrText>
      </w:r>
      <w:r w:rsidRPr="001A556A">
        <w:rPr>
          <w:sz w:val="22"/>
          <w:szCs w:val="22"/>
        </w:rPr>
        <w:fldChar w:fldCharType="separate"/>
      </w:r>
      <w:r w:rsidRPr="001A556A">
        <w:rPr>
          <w:noProof/>
          <w:sz w:val="22"/>
          <w:szCs w:val="22"/>
        </w:rPr>
        <w:t>1</w:t>
      </w:r>
      <w:r w:rsidRPr="001A556A">
        <w:rPr>
          <w:sz w:val="22"/>
          <w:szCs w:val="22"/>
        </w:rPr>
        <w:fldChar w:fldCharType="end"/>
      </w:r>
      <w:r w:rsidRPr="001A556A">
        <w:rPr>
          <w:sz w:val="22"/>
          <w:szCs w:val="22"/>
        </w:rPr>
        <w:t>: Trip</w:t>
      </w:r>
      <w:r w:rsidRPr="001A556A">
        <w:rPr>
          <w:b/>
          <w:sz w:val="22"/>
          <w:szCs w:val="22"/>
        </w:rPr>
        <w:t>_Generation_Review_and_Recommended_Improvements.pdf, page 4</w:t>
      </w:r>
    </w:p>
    <w:p w:rsidR="00B319F9" w:rsidRDefault="000F512A" w:rsidP="004E605B">
      <w:r>
        <w:t>Within an MPO model extent, i</w:t>
      </w:r>
      <w:r w:rsidR="004E605B">
        <w:t>t is not acceptable to have</w:t>
      </w:r>
      <w:r w:rsidR="00E34C28">
        <w:t xml:space="preserve"> trip generation</w:t>
      </w:r>
      <w:r w:rsidR="004E605B">
        <w:t xml:space="preserve"> rates that change from county to county.  This uniformity of trip generation rates across a model extent is one of the rules of travel demand forecasting.  </w:t>
      </w:r>
      <w:r w:rsidR="00434034">
        <w:t>N</w:t>
      </w:r>
      <w:r w:rsidR="00E34C28">
        <w:t xml:space="preserve">either </w:t>
      </w:r>
      <w:r w:rsidR="007612D1">
        <w:t>t</w:t>
      </w:r>
      <w:r w:rsidR="004E605B">
        <w:t>he "</w:t>
      </w:r>
      <w:r w:rsidR="007612D1">
        <w:t>lifestyle</w:t>
      </w:r>
      <w:r w:rsidR="004E605B">
        <w:t xml:space="preserve">" </w:t>
      </w:r>
      <w:r w:rsidR="00E34C28">
        <w:t xml:space="preserve">nor the area type </w:t>
      </w:r>
      <w:r w:rsidR="004E605B">
        <w:t>trip generation dimension can be recommended for CFRPM.</w:t>
      </w:r>
    </w:p>
    <w:p w:rsidR="00C63DDB" w:rsidRDefault="00C63DDB" w:rsidP="00C63DDB">
      <w:pPr>
        <w:rPr>
          <w:b/>
        </w:rPr>
      </w:pPr>
      <w:r>
        <w:rPr>
          <w:b/>
        </w:rPr>
        <w:t>Trip Attraction</w:t>
      </w:r>
    </w:p>
    <w:p w:rsidR="00106D85" w:rsidRDefault="00106D85" w:rsidP="00106D85">
      <w:r w:rsidRPr="00C63DDB">
        <w:t xml:space="preserve">Standard linear regression models were </w:t>
      </w:r>
      <w:r>
        <w:t xml:space="preserve">estimated for all of Florida for the </w:t>
      </w:r>
      <w:r w:rsidRPr="00F62056">
        <w:t>Tallahassee Prototype Model</w:t>
      </w:r>
      <w:r>
        <w:t xml:space="preserve">. These values can be asserted in the CFRPM trip attraction model.  </w:t>
      </w:r>
    </w:p>
    <w:p w:rsidR="006E6E10" w:rsidRDefault="006E6E10" w:rsidP="00106D85"/>
    <w:p w:rsidR="006E6E10" w:rsidRPr="00106D85" w:rsidRDefault="006E6E10" w:rsidP="006E6E10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Second</w:t>
      </w:r>
      <w:r w:rsidRPr="00106D85">
        <w:rPr>
          <w:b/>
          <w:sz w:val="28"/>
          <w:szCs w:val="28"/>
          <w:u w:val="single"/>
        </w:rPr>
        <w:t xml:space="preserve"> Document Reviewed for inclusion in CFRPM Model Description Outline - </w:t>
      </w:r>
      <w:r>
        <w:rPr>
          <w:b/>
          <w:sz w:val="28"/>
          <w:szCs w:val="28"/>
        </w:rPr>
        <w:t>(2</w:t>
      </w:r>
      <w:r w:rsidRPr="00106D85">
        <w:rPr>
          <w:b/>
          <w:sz w:val="28"/>
          <w:szCs w:val="28"/>
        </w:rPr>
        <w:t xml:space="preserve">.) </w:t>
      </w:r>
      <w:r w:rsidRPr="00106D85">
        <w:rPr>
          <w:b/>
          <w:sz w:val="24"/>
          <w:szCs w:val="24"/>
        </w:rPr>
        <w:t>"</w:t>
      </w:r>
      <w:r w:rsidRPr="006E6E10">
        <w:rPr>
          <w:b/>
          <w:sz w:val="24"/>
          <w:szCs w:val="24"/>
        </w:rPr>
        <w:t>Tech Memo - CFRPM Zone Consistency DRAFT 3-25-16</w:t>
      </w:r>
      <w:r w:rsidRPr="00106D85">
        <w:rPr>
          <w:b/>
          <w:sz w:val="24"/>
          <w:szCs w:val="24"/>
        </w:rPr>
        <w:t xml:space="preserve">.DOC" </w:t>
      </w:r>
    </w:p>
    <w:p w:rsidR="003F7C6D" w:rsidRPr="003F7C6D" w:rsidRDefault="006E6E10" w:rsidP="003F7C6D">
      <w:pPr>
        <w:spacing w:after="0"/>
        <w:rPr>
          <w:b/>
          <w:color w:val="00B0F0"/>
        </w:rPr>
      </w:pPr>
      <w:r w:rsidRPr="003F7C6D">
        <w:rPr>
          <w:b/>
          <w:color w:val="00B0F0"/>
        </w:rPr>
        <w:t xml:space="preserve">Findings </w:t>
      </w:r>
    </w:p>
    <w:p w:rsidR="006E6E10" w:rsidRPr="003F7C6D" w:rsidRDefault="006E6E10" w:rsidP="003F7C6D">
      <w:pPr>
        <w:pStyle w:val="ListParagraph"/>
        <w:numPr>
          <w:ilvl w:val="0"/>
          <w:numId w:val="1"/>
        </w:numPr>
        <w:spacing w:after="0"/>
        <w:rPr>
          <w:b/>
          <w:color w:val="00B0F0"/>
        </w:rPr>
      </w:pPr>
      <w:r w:rsidRPr="003F7C6D">
        <w:rPr>
          <w:b/>
          <w:color w:val="00B0F0"/>
        </w:rPr>
        <w:t xml:space="preserve">Once updated to the </w:t>
      </w:r>
      <w:r w:rsidR="008D6E24" w:rsidRPr="003F7C6D">
        <w:rPr>
          <w:b/>
          <w:color w:val="00B0F0"/>
        </w:rPr>
        <w:t>current base and future years, parts of t</w:t>
      </w:r>
      <w:r w:rsidRPr="003F7C6D">
        <w:rPr>
          <w:b/>
          <w:color w:val="00B0F0"/>
        </w:rPr>
        <w:t xml:space="preserve">his report may be useful as </w:t>
      </w:r>
      <w:r w:rsidR="0098481A">
        <w:rPr>
          <w:b/>
          <w:color w:val="00B0F0"/>
        </w:rPr>
        <w:t>Appendices.</w:t>
      </w:r>
      <w:r w:rsidR="007E23D0">
        <w:rPr>
          <w:b/>
          <w:color w:val="00B0F0"/>
        </w:rPr>
        <w:t xml:space="preserve"> In some MPOs, the agency maintains an internal Working Paper library, sometimes on a wiki, to share this type of analysis and make it easier to conduct review during the next cycle. </w:t>
      </w:r>
    </w:p>
    <w:p w:rsidR="0098481A" w:rsidRDefault="0098481A" w:rsidP="00106D85"/>
    <w:p w:rsidR="006E6E10" w:rsidRDefault="0098481A" w:rsidP="0098481A">
      <w:pPr>
        <w:pStyle w:val="ListParagraph"/>
        <w:numPr>
          <w:ilvl w:val="0"/>
          <w:numId w:val="1"/>
        </w:numPr>
      </w:pPr>
      <w:r>
        <w:t xml:space="preserve">Population-to-Employment Ratio - Population-to-employment ratios </w:t>
      </w:r>
      <w:r w:rsidR="00661F84">
        <w:t xml:space="preserve">usually </w:t>
      </w:r>
      <w:r>
        <w:t xml:space="preserve">do not need to be consistent. Many zones have only population (pure residential) and others mainly employers.  </w:t>
      </w:r>
    </w:p>
    <w:p w:rsidR="0098481A" w:rsidRPr="00C63DDB" w:rsidRDefault="0098481A" w:rsidP="00661F84">
      <w:pPr>
        <w:pStyle w:val="ListParagraph"/>
        <w:numPr>
          <w:ilvl w:val="0"/>
          <w:numId w:val="1"/>
        </w:numPr>
      </w:pPr>
      <w:r>
        <w:t>Growth Patterns</w:t>
      </w:r>
      <w:r w:rsidR="00661F84">
        <w:t xml:space="preserve">, </w:t>
      </w:r>
      <w:bookmarkStart w:id="1" w:name="_Toc447272891"/>
      <w:r w:rsidRPr="0098481A">
        <w:t>Review of Development at County Boundaries</w:t>
      </w:r>
      <w:bookmarkEnd w:id="1"/>
      <w:r w:rsidR="00661F84">
        <w:t xml:space="preserve"> and TAZ</w:t>
      </w:r>
      <w:r w:rsidR="00661F84">
        <w:t xml:space="preserve"> Area Analysis </w:t>
      </w:r>
      <w:r>
        <w:t xml:space="preserve">– These </w:t>
      </w:r>
      <w:r w:rsidR="00661F84">
        <w:t xml:space="preserve">topics </w:t>
      </w:r>
      <w:r>
        <w:t>belong in Appendices.</w:t>
      </w:r>
      <w:r w:rsidR="00F261A5" w:rsidRPr="00F261A5">
        <w:t xml:space="preserve"> </w:t>
      </w:r>
      <w:r w:rsidR="00F261A5">
        <w:t xml:space="preserve">The appendices for the final methodology and validation are still under review.  </w:t>
      </w:r>
    </w:p>
    <w:sectPr w:rsidR="0098481A" w:rsidRPr="00C6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9A" w:rsidRDefault="0002799A" w:rsidP="0002799A">
      <w:pPr>
        <w:spacing w:after="0" w:line="240" w:lineRule="auto"/>
      </w:pPr>
      <w:r>
        <w:separator/>
      </w:r>
    </w:p>
  </w:endnote>
  <w:endnote w:type="continuationSeparator" w:id="0">
    <w:p w:rsidR="0002799A" w:rsidRDefault="0002799A" w:rsidP="0002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9A" w:rsidRDefault="0002799A" w:rsidP="0002799A">
      <w:pPr>
        <w:spacing w:after="0" w:line="240" w:lineRule="auto"/>
      </w:pPr>
      <w:r>
        <w:separator/>
      </w:r>
    </w:p>
  </w:footnote>
  <w:footnote w:type="continuationSeparator" w:id="0">
    <w:p w:rsidR="0002799A" w:rsidRDefault="0002799A" w:rsidP="0002799A">
      <w:pPr>
        <w:spacing w:after="0" w:line="240" w:lineRule="auto"/>
      </w:pPr>
      <w:r>
        <w:continuationSeparator/>
      </w:r>
    </w:p>
  </w:footnote>
  <w:footnote w:id="1">
    <w:p w:rsidR="0002799A" w:rsidRDefault="0002799A" w:rsidP="0002799A">
      <w:r>
        <w:rPr>
          <w:rStyle w:val="FootnoteReference"/>
        </w:rPr>
        <w:footnoteRef/>
      </w:r>
      <w:r>
        <w:t xml:space="preserve"> http://www.fsutmsonline.net/images/uploads/reports/Trip_Generation_Review_and_Recommended_Improvements.pdf</w:t>
      </w:r>
    </w:p>
    <w:p w:rsidR="0002799A" w:rsidRDefault="0002799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70C09"/>
    <w:multiLevelType w:val="multilevel"/>
    <w:tmpl w:val="62B8A4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ABC01B0"/>
    <w:multiLevelType w:val="hybridMultilevel"/>
    <w:tmpl w:val="DA9A083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7D1D246D"/>
    <w:multiLevelType w:val="multilevel"/>
    <w:tmpl w:val="1A047DDC"/>
    <w:lvl w:ilvl="0">
      <w:start w:val="1"/>
      <w:numFmt w:val="decimal"/>
      <w:pStyle w:val="Heading1"/>
      <w:lvlText w:val="Section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A7"/>
    <w:rsid w:val="0002799A"/>
    <w:rsid w:val="00033F6B"/>
    <w:rsid w:val="000F512A"/>
    <w:rsid w:val="00106D85"/>
    <w:rsid w:val="00196D9E"/>
    <w:rsid w:val="001A556A"/>
    <w:rsid w:val="00212DB6"/>
    <w:rsid w:val="0027301C"/>
    <w:rsid w:val="003F7C6D"/>
    <w:rsid w:val="00402E10"/>
    <w:rsid w:val="00434034"/>
    <w:rsid w:val="004E605B"/>
    <w:rsid w:val="00661F84"/>
    <w:rsid w:val="006E6E10"/>
    <w:rsid w:val="007612D1"/>
    <w:rsid w:val="007E23D0"/>
    <w:rsid w:val="008325C4"/>
    <w:rsid w:val="008D6E24"/>
    <w:rsid w:val="0098481A"/>
    <w:rsid w:val="00B208A7"/>
    <w:rsid w:val="00B319F9"/>
    <w:rsid w:val="00C63DDB"/>
    <w:rsid w:val="00C75F18"/>
    <w:rsid w:val="00E34C28"/>
    <w:rsid w:val="00E9678C"/>
    <w:rsid w:val="00EA098D"/>
    <w:rsid w:val="00F261A5"/>
    <w:rsid w:val="00F62056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D84CD-BBFA-4560-AE7E-8EEA37EB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Char4"/>
    <w:basedOn w:val="Normal"/>
    <w:next w:val="Normal"/>
    <w:link w:val="Heading1Char"/>
    <w:uiPriority w:val="9"/>
    <w:qFormat/>
    <w:rsid w:val="0098481A"/>
    <w:pPr>
      <w:keepNext/>
      <w:numPr>
        <w:numId w:val="2"/>
      </w:numPr>
      <w:spacing w:before="240" w:after="60" w:line="240" w:lineRule="auto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Heading2">
    <w:name w:val="heading 2"/>
    <w:aliases w:val=" Char3,Char3"/>
    <w:basedOn w:val="Normal"/>
    <w:next w:val="Normal"/>
    <w:link w:val="Heading2Char"/>
    <w:uiPriority w:val="9"/>
    <w:qFormat/>
    <w:rsid w:val="0098481A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81A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81A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81A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81A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81A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81A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81A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2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9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9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799A"/>
    <w:rPr>
      <w:vertAlign w:val="superscript"/>
    </w:rPr>
  </w:style>
  <w:style w:type="paragraph" w:styleId="ListParagraph">
    <w:name w:val="List Paragraph"/>
    <w:basedOn w:val="Normal"/>
    <w:uiPriority w:val="34"/>
    <w:qFormat/>
    <w:rsid w:val="00033F6B"/>
    <w:pPr>
      <w:ind w:left="720"/>
      <w:contextualSpacing/>
    </w:pPr>
  </w:style>
  <w:style w:type="character" w:customStyle="1" w:styleId="Heading1Char">
    <w:name w:val="Heading 1 Char"/>
    <w:aliases w:val="Char4 Char"/>
    <w:basedOn w:val="DefaultParagraphFont"/>
    <w:link w:val="Heading1"/>
    <w:uiPriority w:val="9"/>
    <w:rsid w:val="0098481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 Char3 Char,Char3 Char"/>
    <w:basedOn w:val="DefaultParagraphFont"/>
    <w:link w:val="Heading2"/>
    <w:uiPriority w:val="9"/>
    <w:rsid w:val="0098481A"/>
    <w:rPr>
      <w:rFonts w:ascii="Cambria" w:eastAsia="Times New Roman" w:hAnsi="Cambria" w:cs="Times New Roman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81A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81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81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81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81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8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8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3FC41-267C-4329-B5B2-BFACA37A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Parsons Brinckerhoff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Lupa, Mary</dc:creator>
  <cp:keywords/>
  <dc:description/>
  <cp:lastModifiedBy>Lupa, Mary</cp:lastModifiedBy>
  <cp:revision>23</cp:revision>
  <dcterms:created xsi:type="dcterms:W3CDTF">2016-04-15T19:29:00Z</dcterms:created>
  <dcterms:modified xsi:type="dcterms:W3CDTF">2016-04-18T15:35:00Z</dcterms:modified>
</cp:coreProperties>
</file>