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24" w:color="1B43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200"/>
      </w:tblGrid>
      <w:tr>
        <w:trPr>
          <w:trHeight w:val="1020"/>
        </w:trPr>
        <w:tc>
          <w:tcPr>
            <w:tcW w:type="dxa" w:w="1728"/>
            <w:vAlign w:val="center"/>
            <w:shd w:fill="B8860B"/>
          </w:tcPr>
          <w:p>
            <w:pPr>
              <w:jc w:val="center"/>
            </w:pPr>
            <w:r/>
            <w:r>
              <w:rPr>
                <w:rFonts w:ascii="Cambria" w:hAnsi="Cambria"/>
                <w:b/>
                <w:i w:val="0"/>
                <w:color w:val="1B4332"/>
                <w:sz w:val="72"/>
              </w:rPr>
              <w:t>G</w:t>
            </w:r>
          </w:p>
        </w:tc>
        <w:tc>
          <w:tcPr>
            <w:tcW w:type="dxa" w:w="7200"/>
          </w:tcPr>
          <w:p>
            <w:pPr>
              <w:spacing w:after="0"/>
              <w:jc w:val="left"/>
            </w:pPr>
            <w:r/>
            <w:r>
              <w:rPr>
                <w:rFonts w:ascii="Cambria" w:hAnsi="Cambria"/>
                <w:b/>
                <w:color w:val="1B4332"/>
                <w:sz w:val="56"/>
              </w:rPr>
              <w:t>FLIPUS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B6B6B"/>
                <w:sz w:val="18"/>
              </w:rPr>
              <w:t>Financial Ledger &amp; Integrated Perpuluhan Umbrella System</w:t>
            </w:r>
          </w:p>
          <w:p>
            <w:pPr>
              <w:spacing w:after="0"/>
            </w:pPr>
            <w:r>
              <w:rPr>
                <w:rFonts w:ascii="Calibri" w:hAnsi="Calibri"/>
                <w:color w:val="1B4332"/>
                <w:sz w:val="18"/>
              </w:rPr>
              <w:t>GMAHK Uni Konferens Indonesia Kawasan Timur (UKIKT)</w:t>
            </w:r>
          </w:p>
        </w:tc>
      </w:tr>
    </w:tbl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jc w:val="right"/>
      </w:pPr>
      <w:r>
        <w:rPr>
          <w:rFonts w:ascii="Cambria" w:hAnsi="Cambria"/>
          <w:b/>
          <w:color w:val="B8860B"/>
          <w:sz w:val="28"/>
        </w:rPr>
        <w:t>QUOTATION / PENAWARAN HARGA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24"/>
            <w:vAlign w:val="center"/>
            <w:shd w:fill="1B4332"/>
          </w:tcPr>
          <w:p>
            <w:pPr>
              <w:jc w:val="left"/>
            </w:pPr>
            <w:r>
              <w:rPr>
                <w:color w:val="B8860B"/>
              </w:rPr>
            </w:r>
            <w:r>
              <w:rPr>
                <w:rFonts w:ascii="Calibri" w:hAnsi="Calibri"/>
                <w:b/>
                <w:i w:val="0"/>
                <w:color w:val="B8860B"/>
                <w:sz w:val="18"/>
              </w:rPr>
              <w:t>No. Quotation</w:t>
            </w:r>
          </w:p>
        </w:tc>
        <w:tc>
          <w:tcPr>
            <w:tcW w:type="dxa" w:w="3324"/>
            <w:vAlign w:val="center"/>
            <w:shd w:fill="1B4332"/>
          </w:tcPr>
          <w:p>
            <w:pPr>
              <w:jc w:val="left"/>
            </w:pPr>
            <w:r>
              <w:rPr>
                <w:color w:val="B8860B"/>
              </w:rPr>
            </w:r>
            <w:r>
              <w:rPr>
                <w:rFonts w:ascii="Calibri" w:hAnsi="Calibri"/>
                <w:b/>
                <w:i w:val="0"/>
                <w:color w:val="B8860B"/>
                <w:sz w:val="18"/>
              </w:rPr>
              <w:t>Tanggal</w:t>
            </w:r>
          </w:p>
        </w:tc>
        <w:tc>
          <w:tcPr>
            <w:tcW w:type="dxa" w:w="3324"/>
            <w:vAlign w:val="center"/>
            <w:shd w:fill="1B4332"/>
          </w:tcPr>
          <w:p>
            <w:pPr>
              <w:jc w:val="left"/>
            </w:pPr>
            <w:r>
              <w:rPr>
                <w:color w:val="B8860B"/>
              </w:rPr>
            </w:r>
            <w:r>
              <w:rPr>
                <w:rFonts w:ascii="Calibri" w:hAnsi="Calibri"/>
                <w:b/>
                <w:i w:val="0"/>
                <w:color w:val="B8860B"/>
                <w:sz w:val="18"/>
              </w:rPr>
              <w:t>Berlaku sampai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FLP-QT-2026-______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 Agustus 2026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 September 2026 (30 hari)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120"/>
      </w:pPr>
      <w:r>
        <w:rPr>
          <w:rFonts w:ascii="Cambria" w:hAnsi="Cambria"/>
          <w:b/>
          <w:color w:val="1B4332"/>
          <w:sz w:val="32"/>
        </w:rPr>
        <w:t>Kepada Yth.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768"/>
      </w:tblGrid>
      <w:t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Nama Jemaat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  ____________________________________</w:t>
            </w:r>
          </w:p>
        </w:tc>
      </w:tr>
      <w:t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Alamat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  ____________________________________</w:t>
            </w:r>
          </w:p>
        </w:tc>
      </w:tr>
      <w:t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Nama Kontak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  ____________________________________</w:t>
            </w:r>
          </w:p>
        </w:tc>
      </w:tr>
      <w:t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Jabatan / No. HP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  ____________________________________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120"/>
      </w:pPr>
      <w:r>
        <w:rPr>
          <w:rFonts w:ascii="Cambria" w:hAnsi="Cambria"/>
          <w:b/>
          <w:color w:val="1B4332"/>
          <w:sz w:val="32"/>
        </w:rPr>
        <w:t>Perihal: Penawaran Harga Sistem FLIPUS</w:t>
      </w:r>
    </w:p>
    <w:p>
      <w:pPr>
        <w:spacing w:after="160"/>
        <w:jc w:val="left"/>
      </w:pPr>
      <w:r>
        <w:rPr>
          <w:rFonts w:ascii="Calibri" w:hAnsi="Calibri"/>
          <w:b w:val="0"/>
          <w:i w:val="0"/>
          <w:color w:val="2D2A26"/>
          <w:sz w:val="22"/>
        </w:rPr>
        <w:t>Dengan hormat,</w:t>
      </w:r>
    </w:p>
    <w:p>
      <w:pPr>
        <w:spacing w:after="160"/>
        <w:jc w:val="left"/>
      </w:pPr>
      <w:r>
        <w:rPr>
          <w:rFonts w:ascii="Calibri" w:hAnsi="Calibri"/>
          <w:b w:val="0"/>
          <w:i w:val="0"/>
          <w:color w:val="2D2A26"/>
          <w:sz w:val="22"/>
        </w:rPr>
        <w:t>Bersama surat ini, kami sampaikan penawaran harga untuk implementasi sistem FLIPUS (Financial Ledger &amp; Integrated Perpuluhan Umbrella System) di jemaat Bapak/Ibu. FLIPUS adalah sistem digital untuk mengelola perpuluhan dan persembahan jemaat GMAHK UKIKT secara terbuka, akuntabel, dan modern.</w:t>
      </w:r>
    </w:p>
    <w:p>
      <w:pPr>
        <w:spacing w:after="160"/>
        <w:jc w:val="left"/>
      </w:pPr>
      <w:r>
        <w:rPr>
          <w:rFonts w:ascii="Calibri" w:hAnsi="Calibri"/>
          <w:b w:val="0"/>
          <w:i w:val="0"/>
          <w:color w:val="2D2A26"/>
          <w:sz w:val="22"/>
        </w:rPr>
        <w:t>Tersedia 4 (empat) model komersial yang dapat dipilih sesuai kebutuhan dan kemampuan investasi jemaat. Mohon dipilih salah satu atau kombinasi yang paling sesuai.</w:t>
      </w:r>
    </w:p>
    <w:p>
      <w:pPr>
        <w:spacing w:before="160" w:after="120"/>
      </w:pPr>
      <w:r>
        <w:rPr>
          <w:rFonts w:ascii="Cambria" w:hAnsi="Cambria"/>
          <w:b/>
          <w:color w:val="1B4332"/>
          <w:sz w:val="32"/>
        </w:rPr>
        <w:t>Pilihan Penawaran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1B4332"/>
          <w:sz w:val="26"/>
        </w:rPr>
        <w:t>Skenario 1 — Jual Lepas Permanen</w:t>
      </w:r>
    </w:p>
    <w:p>
      <w:pPr>
        <w:spacing w:after="160"/>
        <w:jc w:val="left"/>
      </w:pPr>
      <w:r>
        <w:rPr>
          <w:rFonts w:ascii="Calibri" w:hAnsi="Calibri"/>
          <w:b w:val="0"/>
          <w:i/>
          <w:color w:val="6B6B6B"/>
          <w:sz w:val="20"/>
        </w:rPr>
        <w:t>Customer mendapat full source code + IP transfer. Bebas modifikasi dan menjual ulang.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872"/>
        <w:gridCol w:w="3456"/>
      </w:tblGrid>
      <w:tr>
        <w:tc>
          <w:tcPr>
            <w:tcW w:type="dxa" w:w="3324"/>
            <w:vAlign w:val="center"/>
            <w:shd w:fill="1B43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8860B"/>
                <w:sz w:val="20"/>
              </w:rPr>
              <w:t>Tier</w:t>
            </w:r>
          </w:p>
        </w:tc>
        <w:tc>
          <w:tcPr>
            <w:tcW w:type="dxa" w:w="3324"/>
            <w:vAlign w:val="center"/>
            <w:shd w:fill="1B43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8860B"/>
                <w:sz w:val="20"/>
              </w:rPr>
              <w:t>Jumlah Jemaat</w:t>
            </w:r>
          </w:p>
        </w:tc>
        <w:tc>
          <w:tcPr>
            <w:tcW w:type="dxa" w:w="3324"/>
            <w:vAlign w:val="center"/>
            <w:shd w:fill="1B43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8860B"/>
                <w:sz w:val="20"/>
              </w:rPr>
              <w:t>Harga (Rp)</w:t>
            </w:r>
          </w:p>
        </w:tc>
      </w:tr>
      <w:tr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Single Jemaat</w:t>
            </w:r>
          </w:p>
        </w:tc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 jemaat</w:t>
            </w:r>
          </w:p>
        </w:tc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35.000.000 — 50.000.000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Multi-Jemaat (1 Misi)</w:t>
            </w:r>
          </w:p>
        </w:tc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5-15 jemaat</w:t>
            </w:r>
          </w:p>
        </w:tc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100.000.000 — 150.000.000</w:t>
            </w:r>
          </w:p>
        </w:tc>
      </w:tr>
      <w:tr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Multi-Misi (1 Uni)</w:t>
            </w:r>
          </w:p>
        </w:tc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30-100 jemaat</w:t>
            </w:r>
          </w:p>
        </w:tc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200.000.000 — 300.000.000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Enterprise Custom</w:t>
            </w:r>
          </w:p>
        </w:tc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Multi-uni</w:t>
            </w:r>
          </w:p>
        </w:tc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350.000.000 — 600.000.000</w:t>
            </w:r>
          </w:p>
        </w:tc>
      </w:tr>
    </w:tbl>
    <w:p>
      <w:pPr>
        <w:spacing w:after="240"/>
        <w:jc w:val="left"/>
      </w:pPr>
      <w:r>
        <w:rPr>
          <w:rFonts w:ascii="Calibri" w:hAnsi="Calibri"/>
          <w:b w:val="0"/>
          <w:i/>
          <w:color w:val="6B6B6B"/>
          <w:sz w:val="18"/>
        </w:rPr>
        <w:t>Termasuk: source code, dokumentasi, training awal (1-2 hari), 1 tahun email support. Tidak termasuk update fitur baru &amp; maintenance ongoing.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0F4C5C"/>
          <w:sz w:val="26"/>
        </w:rPr>
        <w:t>Skenario 2 — Jual Kontrol (Source-Available + Maintenance)</w:t>
      </w:r>
    </w:p>
    <w:p>
      <w:pPr>
        <w:spacing w:after="160"/>
        <w:jc w:val="left"/>
      </w:pPr>
      <w:r>
        <w:rPr>
          <w:rFonts w:ascii="Calibri" w:hAnsi="Calibri"/>
          <w:b w:val="0"/>
          <w:i/>
          <w:color w:val="6B6B6B"/>
          <w:sz w:val="20"/>
        </w:rPr>
        <w:t>Customer mendapat binary + maintenance contract. Tidak boleh menjual ulang. Update &amp; error handling diserahkankan kepada kami.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728"/>
        <w:gridCol w:w="2016"/>
        <w:gridCol w:w="2304"/>
      </w:tblGrid>
      <w:tr>
        <w:tc>
          <w:tcPr>
            <w:tcW w:type="dxa" w:w="2493"/>
            <w:vAlign w:val="center"/>
            <w:shd w:fill="0F4C5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8860B"/>
                <w:sz w:val="18"/>
              </w:rPr>
              <w:t>Tier</w:t>
            </w:r>
          </w:p>
        </w:tc>
        <w:tc>
          <w:tcPr>
            <w:tcW w:type="dxa" w:w="2493"/>
            <w:vAlign w:val="center"/>
            <w:shd w:fill="0F4C5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8860B"/>
                <w:sz w:val="18"/>
              </w:rPr>
              <w:t>Jumlah Jemaat</w:t>
            </w:r>
          </w:p>
        </w:tc>
        <w:tc>
          <w:tcPr>
            <w:tcW w:type="dxa" w:w="2493"/>
            <w:vAlign w:val="center"/>
            <w:shd w:fill="0F4C5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8860B"/>
                <w:sz w:val="18"/>
              </w:rPr>
              <w:t>License (Rp)</w:t>
            </w:r>
          </w:p>
        </w:tc>
        <w:tc>
          <w:tcPr>
            <w:tcW w:type="dxa" w:w="2493"/>
            <w:vAlign w:val="center"/>
            <w:shd w:fill="0F4C5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8860B"/>
                <w:sz w:val="18"/>
              </w:rPr>
              <w:t>Maintenance/Thn (Rp)</w:t>
            </w:r>
          </w:p>
        </w:tc>
      </w:tr>
      <w:tr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Single Jemaat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8"/>
              </w:rPr>
              <w:t>20.000.000 — 30.000.000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8"/>
              </w:rPr>
              <w:t>5.000.000 — 8.000.000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Multi-Jemaat (1 Misi)</w:t>
            </w:r>
          </w:p>
        </w:tc>
        <w:tc>
          <w:tcPr>
            <w:tcW w:type="dxa" w:w="249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5-15</w:t>
            </w:r>
          </w:p>
        </w:tc>
        <w:tc>
          <w:tcPr>
            <w:tcW w:type="dxa" w:w="249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8"/>
              </w:rPr>
              <w:t>60.000.000 — 100.000.000</w:t>
            </w:r>
          </w:p>
        </w:tc>
        <w:tc>
          <w:tcPr>
            <w:tcW w:type="dxa" w:w="249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8"/>
              </w:rPr>
              <w:t>12.000.000 — 20.000.000</w:t>
            </w:r>
          </w:p>
        </w:tc>
      </w:tr>
      <w:tr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Multi-Misi (1 Uni)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30-100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8"/>
              </w:rPr>
              <w:t>150.000.000 — 220.000.000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0F4C5C"/>
                <w:sz w:val="18"/>
              </w:rPr>
              <w:t>25.000.000 — 40.000.000</w:t>
            </w:r>
          </w:p>
        </w:tc>
      </w:tr>
    </w:tbl>
    <w:p>
      <w:pPr>
        <w:spacing w:after="240"/>
        <w:jc w:val="left"/>
      </w:pPr>
      <w:r>
        <w:rPr>
          <w:rFonts w:ascii="Calibri" w:hAnsi="Calibri"/>
          <w:b w:val="0"/>
          <w:i/>
          <w:color w:val="6B6B6B"/>
          <w:sz w:val="18"/>
        </w:rPr>
        <w:t>Maintenance SLA: Basic (email) / Standard (+ telepon) / Premium (+24/7 emergency).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B8860B"/>
          <w:sz w:val="26"/>
        </w:rPr>
        <w:t>Skenario 3 — Sewa Tanpa Kontrak (Pay-as-you-go)</w:t>
      </w:r>
    </w:p>
    <w:p>
      <w:pPr>
        <w:spacing w:after="160"/>
        <w:jc w:val="left"/>
      </w:pPr>
      <w:r>
        <w:rPr>
          <w:rFonts w:ascii="Calibri" w:hAnsi="Calibri"/>
          <w:b w:val="0"/>
          <w:i/>
          <w:color w:val="6B6B6B"/>
          <w:sz w:val="20"/>
        </w:rPr>
        <w:t>Bulanan, tanpa komitmen. Customer bisa berhenti kapan saja. Cocok untuk entry-level atau jemaat yang ingin mencoba dulu.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86"/>
            <w:vAlign w:val="center"/>
            <w:shd w:fill="F5EFE0"/>
            <w:tcBorders>
              <w:top w:val="single" w:sz="8" w:color="B8860B"/>
              <w:left w:val="single" w:sz="8" w:color="B8860B"/>
              <w:bottom w:val="single" w:sz="8" w:color="B8860B"/>
              <w:right w:val="single" w:sz="8" w:color="B8860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B4332"/>
                <w:sz w:val="22"/>
              </w:rPr>
              <w:t>Setup Fee (One-time per jemaat)</w:t>
            </w:r>
          </w:p>
        </w:tc>
        <w:tc>
          <w:tcPr>
            <w:tcW w:type="dxa" w:w="4986"/>
            <w:vAlign w:val="center"/>
            <w:shd w:fill="F5EFE0"/>
            <w:tcBorders>
              <w:top w:val="single" w:sz="8" w:color="B8860B"/>
              <w:left w:val="single" w:sz="8" w:color="B8860B"/>
              <w:bottom w:val="single" w:sz="8" w:color="B8860B"/>
              <w:right w:val="single" w:sz="8" w:color="B8860B"/>
            </w:tcBorders>
          </w:tcPr>
          <w:p>
            <w:pPr>
              <w:jc w:val="center"/>
            </w:pPr>
            <w:r/>
            <w:r>
              <w:rPr>
                <w:rFonts w:ascii="Cambria" w:hAnsi="Cambria"/>
                <w:b/>
                <w:i w:val="0"/>
                <w:color w:val="1B4332"/>
                <w:sz w:val="28"/>
              </w:rPr>
              <w:t>Rp 2.000.000 — Rp 5.000.000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448"/>
        <w:gridCol w:w="2160"/>
      </w:tblGrid>
      <w:tr>
        <w:tc>
          <w:tcPr>
            <w:tcW w:type="dxa" w:w="2493"/>
            <w:vAlign w:val="center"/>
            <w:shd w:fill="B8860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Tier</w:t>
            </w:r>
          </w:p>
        </w:tc>
        <w:tc>
          <w:tcPr>
            <w:tcW w:type="dxa" w:w="2493"/>
            <w:vAlign w:val="center"/>
            <w:shd w:fill="B8860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Ukuran Jemaat</w:t>
            </w:r>
          </w:p>
        </w:tc>
        <w:tc>
          <w:tcPr>
            <w:tcW w:type="dxa" w:w="2493"/>
            <w:vAlign w:val="center"/>
            <w:shd w:fill="B8860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Harga/Bulan (Rp)</w:t>
            </w:r>
          </w:p>
        </w:tc>
        <w:tc>
          <w:tcPr>
            <w:tcW w:type="dxa" w:w="2493"/>
            <w:vAlign w:val="center"/>
            <w:shd w:fill="B8860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Termasuk</w:t>
            </w:r>
          </w:p>
        </w:tc>
      </w:tr>
      <w:tr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Starter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&lt; 50 umat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B4332"/>
                <w:sz w:val="18"/>
              </w:rPr>
              <w:t>200.000 — 300.000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OCR 500/bln, 3 user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Standard</w:t>
            </w:r>
          </w:p>
        </w:tc>
        <w:tc>
          <w:tcPr>
            <w:tcW w:type="dxa" w:w="249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50-150 umat</w:t>
            </w:r>
          </w:p>
        </w:tc>
        <w:tc>
          <w:tcPr>
            <w:tcW w:type="dxa" w:w="249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B4332"/>
                <w:sz w:val="18"/>
              </w:rPr>
              <w:t>350.000 — 500.000</w:t>
            </w:r>
          </w:p>
        </w:tc>
        <w:tc>
          <w:tcPr>
            <w:tcW w:type="dxa" w:w="249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OCR unlimited, 5 user</w:t>
            </w:r>
          </w:p>
        </w:tc>
      </w:tr>
      <w:tr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Premium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&gt; 150 umat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B4332"/>
                <w:sz w:val="18"/>
              </w:rPr>
              <w:t>600.000 — 1.200.000</w:t>
            </w:r>
          </w:p>
        </w:tc>
        <w:tc>
          <w:tcPr>
            <w:tcW w:type="dxa" w:w="2493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OCR unlimited, 10 user</w:t>
            </w:r>
          </w:p>
        </w:tc>
      </w:tr>
    </w:tbl>
    <w:p>
      <w:pPr>
        <w:spacing w:after="240"/>
        <w:jc w:val="left"/>
      </w:pPr>
      <w:r>
        <w:rPr>
          <w:rFonts w:ascii="Calibri" w:hAnsi="Calibri"/>
          <w:b w:val="0"/>
          <w:i/>
          <w:color w:val="6B6B6B"/>
          <w:sz w:val="18"/>
        </w:rPr>
        <w:t>Customer journey 5 tahun (1 jemaat Standard): Tahun 1: Rp 7.8jt  ·  Tahun 2-5: Rp 4.8jt/tahun  ·  Total ~Rp 27jt</w:t>
      </w:r>
    </w:p>
    <w:p>
      <w:pPr>
        <w:spacing w:after="80"/>
        <w:jc w:val="left"/>
      </w:pPr>
      <w:r>
        <w:rPr>
          <w:rFonts w:ascii="Calibri" w:hAnsi="Calibri"/>
          <w:b/>
          <w:i w:val="0"/>
          <w:color w:val="6B4226"/>
          <w:sz w:val="26"/>
        </w:rPr>
        <w:t>Skenario 4 — Sewa Kontrak 5 Tahun</w:t>
      </w:r>
    </w:p>
    <w:p>
      <w:pPr>
        <w:spacing w:after="160"/>
        <w:jc w:val="left"/>
      </w:pPr>
      <w:r>
        <w:rPr>
          <w:rFonts w:ascii="Calibri" w:hAnsi="Calibri"/>
          <w:b w:val="0"/>
          <w:i/>
          <w:color w:val="6B6B6B"/>
          <w:sz w:val="20"/>
        </w:rPr>
        <w:t>Komitmen 5 tahun dengan diskon loyalitas 15-20% + customization budget. Cocok untuk jemaat yang serius dan jangka panjang.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2880"/>
        <w:gridCol w:w="2448"/>
      </w:tblGrid>
      <w:tr>
        <w:tc>
          <w:tcPr>
            <w:tcW w:type="dxa" w:w="3324"/>
            <w:vAlign w:val="center"/>
            <w:shd w:fill="6B422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Komponen</w:t>
            </w:r>
          </w:p>
        </w:tc>
        <w:tc>
          <w:tcPr>
            <w:tcW w:type="dxa" w:w="3324"/>
            <w:vAlign w:val="center"/>
            <w:shd w:fill="6B422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Harga</w:t>
            </w:r>
          </w:p>
        </w:tc>
        <w:tc>
          <w:tcPr>
            <w:tcW w:type="dxa" w:w="3324"/>
            <w:vAlign w:val="center"/>
            <w:shd w:fill="6B422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Setup fee (one-time)</w:t>
            </w:r>
          </w:p>
        </w:tc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B4332"/>
                <w:sz w:val="18"/>
              </w:rPr>
              <w:t>Rp 2.000.000 — 5.000.000</w:t>
            </w:r>
          </w:p>
        </w:tc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/>
                <w:color w:val="6B6B6B"/>
                <w:sz w:val="16"/>
              </w:rPr>
              <w:t>per jemaat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Year 1 (per jemaat/bulan)</w:t>
            </w:r>
          </w:p>
        </w:tc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B4332"/>
                <w:sz w:val="18"/>
              </w:rPr>
              <w:t>Rp 250.000 — 500.000</w:t>
            </w:r>
          </w:p>
        </w:tc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/>
                <w:color w:val="6B6B6B"/>
                <w:sz w:val="16"/>
              </w:rPr>
              <w:t>full price</w:t>
            </w:r>
          </w:p>
        </w:tc>
      </w:tr>
      <w:tr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Year 2-5 (per jemaat/bulan)</w:t>
            </w:r>
          </w:p>
        </w:tc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B4332"/>
                <w:sz w:val="18"/>
              </w:rPr>
              <w:t>Rp 200.000 — 400.000</w:t>
            </w:r>
          </w:p>
        </w:tc>
        <w:tc>
          <w:tcPr>
            <w:tcW w:type="dxa" w:w="3324"/>
            <w:vAlign w:val="center"/>
            <w:shd w:fill="FAF9F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/>
                <w:color w:val="6B6B6B"/>
                <w:sz w:val="16"/>
              </w:rPr>
              <w:t>−15-20% diskon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Customization budget</w:t>
            </w:r>
          </w:p>
        </w:tc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color w:val="1B4332"/>
                <w:sz w:val="18"/>
              </w:rPr>
              <w:t>Rp 10.000.000 — 25.000.000</w:t>
            </w:r>
          </w:p>
        </w:tc>
        <w:tc>
          <w:tcPr>
            <w:tcW w:type="dxa" w:w="33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/>
                <w:color w:val="6B6B6B"/>
                <w:sz w:val="16"/>
              </w:rPr>
              <w:t>1-3 fitur custom</w:t>
            </w:r>
          </w:p>
        </w:tc>
      </w:tr>
    </w:tbl>
    <w:p>
      <w:pPr>
        <w:spacing w:after="160"/>
        <w:jc w:val="left"/>
      </w:pPr>
      <w:r>
        <w:rPr>
          <w:rFonts w:ascii="Calibri" w:hAnsi="Calibri"/>
          <w:b w:val="0"/>
          <w:i/>
          <w:color w:val="6B6B6B"/>
          <w:sz w:val="18"/>
        </w:rPr>
        <w:t>Contoh (1 jemaat Standard): Total 5 tahun ≈ Rp 23.160.000  ·  Net saving vs Skenario 3 ≈ Rp 1-3 juta</w:t>
      </w:r>
    </w:p>
    <w:p>
      <w:pPr>
        <w:spacing w:after="240"/>
        <w:jc w:val="left"/>
      </w:pPr>
      <w:r>
        <w:rPr>
          <w:rFonts w:ascii="Calibri" w:hAnsi="Calibri"/>
          <w:b w:val="0"/>
          <w:i/>
          <w:color w:val="6B6B6B"/>
          <w:sz w:val="18"/>
        </w:rPr>
        <w:t>Early termination: customer boleh keluar akhir tahun 3 dengan penalty 1 bulan subscription. Exit clause tersedia di kontrak.</w:t>
      </w:r>
    </w:p>
    <w:p>
      <w:pPr>
        <w:spacing w:before="160" w:after="120"/>
      </w:pPr>
      <w:r>
        <w:rPr>
          <w:rFonts w:ascii="Cambria" w:hAnsi="Cambria"/>
          <w:b/>
          <w:color w:val="1B4332"/>
          <w:sz w:val="32"/>
        </w:rPr>
        <w:t>Fitur FLIPUS (Termasuk di Semua Skenario)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✓ Multi-Tenant SaaS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2A26"/>
                <w:sz w:val="20"/>
              </w:rPr>
              <w:t>Setiap jemaat/misi/uni punya ruang sendiri. Data terpisah, branding terpisah, white-label per jemaat.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✓ OCR Amplop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2A26"/>
                <w:sz w:val="20"/>
              </w:rPr>
              <w:t>Foto amplop perpuluhan, sistem otomatis membaca nominal. Mendukung angka tulis tangan &amp; cetakan.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✓ WhatsApp Integration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2A26"/>
                <w:sz w:val="20"/>
              </w:rPr>
              <w:t>Laporan mingguan ke Pendeta via WA + lampiran PDF. Auto-thanks ke pemberi jika nomornya terbaca.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✓ Agregat Dashboard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2A26"/>
                <w:sz w:val="20"/>
              </w:rPr>
              <w:t>Per minggu, per jemaat, per misi, per uni. Chart animasi 8 sabat terakhir. Export CSV/XLSX.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✓ Approval Workflow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2A26"/>
                <w:sz w:val="20"/>
              </w:rPr>
              <w:t>Bendahara submit → Ketua approve. Status: draft / finalized / rejected. Audit log lengkap.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✓ Security Grade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2A26"/>
                <w:sz w:val="20"/>
              </w:rPr>
              <w:t>JWT + Fernet PII encryption + 2FA TOTP + backup codes + role-based access.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✓ Notification Center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2A26"/>
                <w:sz w:val="20"/>
              </w:rPr>
              <w:t>Bell icon real-time event (approval, blast, backup, dll). 11 event types.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✓ Backup &amp; Restore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2A26"/>
                <w:sz w:val="20"/>
              </w:rPr>
              <w:t>Auto-backup harian (binary + SQL), retention 7 file. Restore 1-klik dengan audit.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✓ PDF Generation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2A26"/>
                <w:sz w:val="20"/>
              </w:rPr>
              <w:t>Laporan resmi dengan header Uni/Misi/Jemaat + branding per jemaat.</w:t>
            </w:r>
          </w:p>
        </w:tc>
      </w:tr>
      <w:tr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B4332"/>
                <w:sz w:val="20"/>
              </w:rPr>
              <w:t>✓ Multi-tenant Branding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2A26"/>
                <w:sz w:val="20"/>
              </w:rPr>
              <w:t>Logo, primary/secondary color, footer text per jemaat. Settings UI untuk admin.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120"/>
      </w:pPr>
      <w:r>
        <w:rPr>
          <w:rFonts w:ascii="Cambria" w:hAnsi="Cambria"/>
          <w:b/>
          <w:color w:val="1B4332"/>
          <w:sz w:val="32"/>
        </w:rPr>
        <w:t>Syarat &amp; Ketentuan Umum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>1. Harga belum termasuk PPN (apabila berlaku).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>2. Harga dapat berubah sewaktu-waktu tanpa pemberitahuan sebelumnya, kecuali untuk quotation yang sudah ditandatangani kedua belah pihak.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>3. Pembayaran: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 xml:space="preserve">    a. Skenario 1 &amp; 2: 50% di muka, 50% setelah delivery &amp; training.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 xml:space="preserve">    b. Skenario 3: Setup fee di muka + monthly subscription di awal bulan.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 xml:space="preserve">    c. Skenario 4: Setup fee di muka + Year 1 di muka, Year 2-5 bulanan atau tahunan (diskon 5% annual).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>4. Quotation ini berlaku 30 hari sejak tanggal penerbitan.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>5. SLA maintenance (Skenario 2) dan dukungan teknis sesuai tier yang dipilih.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>6. Biaya infrastruktur (server, domain, WA gateway) ditanggung customer, kecuali di-include dalam paket.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>7. Force majeure: kerusakan akibat bencana alam, perang, atau perubahan regulasi pemerintah di luar tanggung jawab penyedia.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>8. Perselisihan akan diselesaikan secara musyawarah, kemudian melalui jalur hukum yang berlaku di Indonesia.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>9. Customer menyetujui pemrosesan data sesuai Privacy Policy FLIPUS (data di-enkripsi dengan Fernet).</w:t>
      </w:r>
    </w:p>
    <w:p>
      <w:pPr>
        <w:spacing w:after="60"/>
        <w:ind w:left="283"/>
      </w:pPr>
      <w:r>
        <w:rPr>
          <w:rFonts w:ascii="Calibri" w:hAnsi="Calibri"/>
          <w:color w:val="2D2A26"/>
          <w:sz w:val="18"/>
        </w:rPr>
        <w:t>10. Skenario 1: customer mendapat full source code + IP transfer. Skenario 2-4: source code tetap milik penyedia.</w:t>
      </w:r>
    </w:p>
    <w:p>
      <w:pPr>
        <w:spacing w:after="16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120"/>
      </w:pPr>
      <w:r>
        <w:rPr>
          <w:rFonts w:ascii="Cambria" w:hAnsi="Cambria"/>
          <w:b/>
          <w:color w:val="1B4332"/>
          <w:sz w:val="32"/>
        </w:rPr>
        <w:t>Penerima &amp; Persetujuan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B4332"/>
                <w:sz w:val="20"/>
              </w:rPr>
              <w:t>Disetujui oleh Customer:</w:t>
            </w:r>
          </w:p>
          <w:p>
            <w:pPr>
              <w:spacing w:after="40"/>
            </w:pPr>
            <w:r>
              <w:rPr>
                <w:rFonts w:ascii="Calibri" w:hAnsi="Calibri"/>
                <w:color w:val="2D2A26"/>
                <w:sz w:val="18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color w:val="2D2A26"/>
                <w:sz w:val="18"/>
              </w:rPr>
              <w:t>Nama: 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color w:val="2D2A26"/>
                <w:sz w:val="18"/>
              </w:rPr>
              <w:t>Jabatan: 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color w:val="2D2A26"/>
                <w:sz w:val="18"/>
              </w:rPr>
              <w:t>Tanggal: 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color w:val="2D2A26"/>
                <w:sz w:val="18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i/>
                <w:color w:val="6B6B6B"/>
                <w:sz w:val="18"/>
              </w:rPr>
              <w:t>(Tanda tangan &amp; stempel jemaat)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B4332"/>
                <w:sz w:val="20"/>
              </w:rPr>
              <w:t>Diterbitkan oleh:</w:t>
            </w:r>
          </w:p>
          <w:p>
            <w:pPr>
              <w:spacing w:after="40"/>
            </w:pPr>
            <w:r>
              <w:rPr>
                <w:rFonts w:ascii="Calibri" w:hAnsi="Calibri"/>
                <w:color w:val="2D2A26"/>
                <w:sz w:val="18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color w:val="2D2A26"/>
                <w:sz w:val="18"/>
              </w:rPr>
              <w:t>Jerry Mauri</w:t>
            </w:r>
          </w:p>
          <w:p>
            <w:pPr>
              <w:spacing w:after="40"/>
            </w:pPr>
            <w:r>
              <w:rPr>
                <w:rFonts w:ascii="Calibri" w:hAnsi="Calibri"/>
                <w:color w:val="2D2A26"/>
                <w:sz w:val="18"/>
              </w:rPr>
              <w:t>Solution Architect · FLIPUS</w:t>
            </w:r>
          </w:p>
          <w:p>
            <w:pPr>
              <w:spacing w:after="40"/>
            </w:pPr>
            <w:r>
              <w:rPr>
                <w:rFonts w:ascii="Calibri" w:hAnsi="Calibri"/>
                <w:color w:val="2D2A26"/>
                <w:sz w:val="18"/>
              </w:rPr>
              <w:t>Tanggal: ______ Agustus 2026</w:t>
            </w:r>
          </w:p>
          <w:p>
            <w:pPr>
              <w:spacing w:after="40"/>
            </w:pPr>
            <w:r>
              <w:rPr>
                <w:rFonts w:ascii="Calibri" w:hAnsi="Calibri"/>
                <w:color w:val="2D2A26"/>
                <w:sz w:val="18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i/>
                <w:color w:val="6B6B6B"/>
                <w:sz w:val="18"/>
              </w:rPr>
              <w:t>(Tanda tangan &amp; stempel)</w:t>
            </w:r>
          </w:p>
        </w:tc>
      </w:tr>
    </w:tbl>
    <w:p>
      <w:pPr>
        <w:spacing w:after="8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pBdr>
          <w:top w:val="single" w:sz="12" w:color="B8860B"/>
        </w:pBdr>
      </w:pPr>
    </w:p>
    <w:p>
      <w:pPr>
        <w:jc w:val="center"/>
      </w:pPr>
      <w:r>
        <w:rPr>
          <w:rFonts w:ascii="Calibri" w:hAnsi="Calibri"/>
          <w:i/>
          <w:color w:val="6B6B6B"/>
          <w:sz w:val="16"/>
        </w:rPr>
        <w:t>FLIPUS · GMAHK UKIKT  ·  support@flipus.org  ·  https://flipus.org</w:t>
      </w:r>
    </w:p>
    <w:p>
      <w:pPr>
        <w:jc w:val="center"/>
      </w:pPr>
      <w:r>
        <w:rPr>
          <w:rFonts w:ascii="Calibri" w:hAnsi="Calibri"/>
          <w:i/>
          <w:color w:val="6B6B6B"/>
          <w:sz w:val="16"/>
        </w:rPr>
        <w:t>© 2026 GMAHK Uni Konferens Indonesia Kawasan Timur  ·  FLIPUS v1.3.1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