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Teste de hipótese usando distância L1 e </w:t>
      </w:r>
      <w:proofErr w:type="spellStart"/>
      <w:r w:rsidRPr="00992FB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Bootstrap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>Rafael Bertola, 993163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Rodrigo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Hoinkis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Mazza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982073</w:t>
      </w:r>
      <w:proofErr w:type="gramEnd"/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>José Marcos Medeiros Vendramini 991942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Cassiano Ricardo Garcia de Souza,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991523</w:t>
      </w:r>
      <w:proofErr w:type="gramEnd"/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>17 de Junho de 2002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O objetivo do trabalho é apresentar um procedimento prático, eficiente e de fácil aplicação para testar as hipóteses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42950" cy="171450"/>
            <wp:effectExtent l="0" t="0" r="0" b="0"/>
            <wp:docPr id="13" name="Imagem 13" descr="http://bertola.br.tripod.com/estat/me523/l1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rtola.br.tripod.com/estat/me523/l1/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contra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23900" cy="171450"/>
            <wp:effectExtent l="0" t="0" r="0" b="0"/>
            <wp:docPr id="12" name="Imagem 12" descr="http://bertola.br.tripod.com/estat/me523/l1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ertola.br.tripod.com/estat/me523/l1/Imag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sendo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função de distribuição de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n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variáveis aleatórias independentes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função de distribuição de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n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variáveis aleatórias independentes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Y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Usou-se para isto, um teste baseado na distância entre as densidades estimadas de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que foram obtidas pela forma mais elementar da estimação de densidades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, chamou-se este teste de distância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L1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Uma simulação de experimentos foi usada para comparar a distancia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L1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com outras estatísticas, como a t e a estatística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Kolmogorov-Smirnov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Essa simulação é feita por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Assuma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X1, X2</w:t>
      </w:r>
      <w:proofErr w:type="gramStart"/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 ...</w:t>
      </w:r>
      <w:proofErr w:type="gramEnd"/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, </w:t>
      </w:r>
      <w:proofErr w:type="spellStart"/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Xn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variáveis aleatórias independentes com distribuição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assuma a mesma condição para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Y1, Y2, ..., </w:t>
      </w:r>
      <w:proofErr w:type="spellStart"/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Yn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As funções de distribuição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são contínuas e independentes.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Queremos testar a hipótese nula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42950" cy="171450"/>
            <wp:effectExtent l="0" t="0" r="0" b="0"/>
            <wp:docPr id="11" name="Imagem 11" descr="http://bertola.br.tripod.com/estat/me523/l1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ertola.br.tripod.com/estat/me523/l1/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contra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23900" cy="171450"/>
            <wp:effectExtent l="0" t="0" r="0" b="0"/>
            <wp:docPr id="10" name="Imagem 10" descr="http://bertola.br.tripod.com/estat/me523/l1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ertola.br.tripod.com/estat/me523/l1/Imag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Existe uma variedade bastante grande de testes comparativos entre distribuições, mas aqui vamos trabalhar com a distância entre duas distribuições de densidade estimadas. Um teste baseado somente nos parâmetros da distribuição, como o teste t, não parece ser tão eficiente quando comparado com a distância de duas funções de densidade. No primeiro estamos comparando médias da distribuição, já no segundo toda a distribuição é comparada (ponto por ponto) pelos seus valores estimados. As densidades,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, das amostras são desconhecidas. Para estima-las usaremos a estimação de densidades por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do modo mais elementar possível.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Para as estatísticas t e L1, foi usado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técnica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reamostragem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da seguinte forma: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Para testar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estatística t foi construído um intervalo de confiança para t de 95% para cada rodada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Com isso, para cada rodada onde este intervalo não continha o valor zero era adicionado um ponto a um contador. Sendo assim B ensaios de Bernoulli eram realizados para cada repetição do experimento, e, considerando a fração do número de rejeições (contador) dividido por B, e, sendo superior a 0.05 esta repetição rejeitava a hipótese de que as distribuições eram iguais, e caso fosse menor que 0.05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era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aceito que não tínhamos evidência para rejeitar a igualdade das distribuições.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Com R repetições deste experimento,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pode-se chegar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uma taxa de rejeição deste método com a simples fração entre número de rejeições totais das repetições sobre R</w:t>
      </w:r>
      <w:r w:rsidRPr="00992FB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 estatística t falha quando a média das distribuições é igual, e com dispersão diferente. Ele é usado nesse caso somente como efeito comparativo.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Já o método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para o L1 foi elaborado de forma um pouco diferente. Treinamos o computador para estabelecer um ponto de corte a partir de simulações baseada na distribuição normal.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Para comparação usamos o teste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Kolmogorov-Smirnov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, que é bastante conhecido para este tipo de aplicação.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Esse estudo é baseado no artigo de David L. Allen na The American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Statistician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(veja referência), o código para a distância entre as estimativas da distribuição foi retirado do site do autor.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BOOTSTRAP E ESTIMAÇÃO POR KERNEL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O método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consiste em fazer uma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reamostragem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com reposição das amostras originais resultando em novas amostras que irão produzir uma estatística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*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Esse processo é repetido B vezes produzindo um grande vetor de valores da estatística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*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Inferências sobre a estatística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^, que vem da amostra, são feitas sobre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*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(Ver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Efron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Tibshirani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Para o teste de distância-L1 usamos um teste empírico baseado nos resultados de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*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(as distâncias das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reamostragens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) contra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^. Para estabelecer o ponto de corte foram feitas 1000 simulações de F contra G (com B=499) ambas </w:t>
      </w:r>
      <w:proofErr w:type="spellStart"/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iid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~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N(0,1). Usamos o percentil 95 para estabelecer o ponto de corte da amostra. Abaixo o gráfico das simulações que resultou no ponto de corte escolhido: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524625" cy="3895725"/>
            <wp:effectExtent l="0" t="0" r="0" b="0"/>
            <wp:docPr id="9" name="Imagem 9" descr="http://bertola.br.tripod.com/estat/me523/l1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ertola.br.tripod.com/estat/me523/l1/Image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>O ponto de corte empírico utilizado foi 0.2960.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O teste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Kolmogorov-Smirnov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, incluído para comparação, tem uma estatística conhecida e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portanto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não precisa de um método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reamostragem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como o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para o cálculo de sua estatística. Na simulação usamos uma função do programa R (</w:t>
      </w:r>
      <w:proofErr w:type="spellStart"/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ks.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test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), passamos para ela as 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densidades estimadas e guardamos o p-valor por ela retornado. Comparamos esse valor com o nosso valor de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significancia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alpha = 0.05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Como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são desconhecidas usamos a amostra para estimar as distribuições. Entrando no mundo da estatística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não-paramétrica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usamos a estimação de densidade por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, nossa função foi definida como: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7825" cy="428625"/>
            <wp:effectExtent l="0" t="0" r="9525" b="9525"/>
            <wp:docPr id="8" name="Imagem 8" descr="http://bertola.br.tripod.com/estat/me523/l1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ertola.br.tripod.com/estat/me523/l1/Image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0550" cy="552450"/>
            <wp:effectExtent l="0" t="0" r="0" b="0"/>
            <wp:docPr id="7" name="Imagem 7" descr="http://bertola.br.tripod.com/estat/me523/l1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ertola.br.tripod.com/estat/me523/l1/Image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onde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00150" cy="628650"/>
            <wp:effectExtent l="0" t="0" r="0" b="0"/>
            <wp:docPr id="6" name="Imagem 6" descr="http://bertola.br.tripod.com/estat/me523/l1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ertola.br.tripod.com/estat/me523/l1/Image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025" cy="228600"/>
            <wp:effectExtent l="0" t="0" r="9525" b="0"/>
            <wp:docPr id="5" name="Imagem 5" descr="http://bertola.br.tripod.com/estat/me523/l1/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ertola.br.tripod.com/estat/me523/l1/Image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é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estimativa de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2400" cy="133350"/>
            <wp:effectExtent l="0" t="0" r="0" b="0"/>
            <wp:docPr id="4" name="Imagem 4" descr="http://bertola.br.tripod.com/estat/me523/l1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ertola.br.tripod.com/estat/me523/l1/Image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baseado na amostra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Xi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A função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K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, é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uma função degrau, que facilita as contas do algoritmo de distância e é facilmente guardada em vetores. O parâmetro de suavização utilizado foi o sugerido por Allen em seu artigo, que de acordo com ele este valor para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é de fácil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implementação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distância-L1 é uma estatística que mede a distância entre duas densidades. Ela é definida como: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90625" cy="276225"/>
            <wp:effectExtent l="0" t="0" r="9525" b="9525"/>
            <wp:docPr id="3" name="Imagem 3" descr="http://bertola.br.tripod.com/estat/me523/l1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ertola.br.tripod.com/estat/me523/l1/Image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O mesmo é válido quando temos as estimativas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2400" cy="238125"/>
            <wp:effectExtent l="0" t="0" r="0" b="9525"/>
            <wp:docPr id="2" name="Imagem 2" descr="http://bertola.br.tripod.com/estat/me523/l1/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ertola.br.tripod.com/estat/me523/l1/Image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3350" cy="209550"/>
            <wp:effectExtent l="0" t="0" r="0" b="0"/>
            <wp:docPr id="1" name="Imagem 1" descr="http://bertola.br.tripod.com/estat/me523/l1/Imag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ertola.br.tripod.com/estat/me523/l1/Image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SIMULAÇÕES E RESULTADOS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Duas amostras de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tamanho 80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são geradas, uma da distribuição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outra da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Uma quantidade de 499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reamostragens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é feita a partir dessas duas amostras gerando valores para o cálculo de </w:t>
      </w:r>
      <w:r w:rsidRPr="00992FB2">
        <w:rPr>
          <w:rFonts w:ascii="Symbol" w:eastAsia="Times New Roman" w:hAnsi="Symbol" w:cs="Times New Roman"/>
          <w:sz w:val="24"/>
          <w:szCs w:val="24"/>
          <w:lang w:eastAsia="pt-BR"/>
        </w:rPr>
        <w:t>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92FB2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*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. Isso conclui um teste, serão feitos 500 testes para novas amostras das mesmas distribuições. Para cada uma das 499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reamostragens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são calculadas as estimativas das densidades, para que os cálculos sejam feitos como se as distribuições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992FB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fossem desconhecidas.</w:t>
      </w:r>
    </w:p>
    <w:tbl>
      <w:tblPr>
        <w:tblW w:w="763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2"/>
        <w:gridCol w:w="1376"/>
        <w:gridCol w:w="1905"/>
        <w:gridCol w:w="1912"/>
      </w:tblGrid>
      <w:tr w:rsidR="00992FB2" w:rsidRPr="00992FB2" w:rsidTr="00992FB2">
        <w:trPr>
          <w:tblCellSpacing w:w="7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Taxa de rejeição do teste de igualdade H0: F = G, </w:t>
            </w:r>
            <w:proofErr w:type="gramStart"/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 ~</w:t>
            </w:r>
            <w:proofErr w:type="gramEnd"/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N (0,1)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Bootstrap</w:t>
            </w:r>
            <w:proofErr w:type="spellEnd"/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Distribuições (G)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K-S (%)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 (%)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L1 (%)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 (0,1)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6.0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N(0.25, 1)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33.6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31.5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 (0.5, 1)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69.8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88.2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 (0, 2^</w:t>
            </w:r>
            <w:proofErr w:type="gramStart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100.0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 (</w:t>
            </w:r>
            <w:proofErr w:type="gramStart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</w:t>
            </w:r>
            <w:proofErr w:type="gram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1,5^2)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80.4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5.6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Cauchy</w:t>
            </w:r>
            <w:proofErr w:type="spell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0,1)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16.6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Uniforme(</w:t>
            </w:r>
            <w:proofErr w:type="gram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-1.68,1.68)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6.4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3.0</w:t>
            </w:r>
          </w:p>
        </w:tc>
      </w:tr>
      <w:tr w:rsidR="00992FB2" w:rsidRPr="00992FB2" w:rsidTr="00992FB2">
        <w:trPr>
          <w:tblCellSpacing w:w="7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NC (</w:t>
            </w:r>
            <w:proofErr w:type="gramStart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</w:t>
            </w:r>
            <w:proofErr w:type="gramEnd"/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1,.5,0.01)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7.2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8.8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2FB2" w:rsidRPr="00992FB2" w:rsidRDefault="00992FB2" w:rsidP="00992F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2F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85.2</w:t>
            </w:r>
          </w:p>
        </w:tc>
      </w:tr>
    </w:tbl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Primeiramente foi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testado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sensibilidade da alteração da média na distribuição normal. Todos os testes se apresentaram eficientes e sensíveis a esse tipo de mudança.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Depois foi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testado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sensibilidade da alteração da variância na distribuição normal. Apenas a estatística t não foi sensível a essa mudança, o que já era esperado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pois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a estatística não capta a dispersão dos dados.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Testando se existe sensibilidade dos testes quando comparado com distribuições diferentes foi citada a comparação com a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Cauchy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padrão. Somente a estatística L1 conseguiu diferenciar as distribuições. Já quando comparado com uma distribuição uniforme [-1.68, 1.68], nenhuma estatística conseguiu diferenciar as distribuições.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>Por fim comparamos uma distribuição normal contaminada, e novamente, onde só a estatística L1 conseguiu um resultado satisfatório.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Embora a estatística L1 se apresentou muito eficaz, devemos lembrar que ela foi "treinada" a partir de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uma normal padrão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>, portanto se fossemos usa-la com outras distribuições seu desempenho provavelmente não seria tão satisfatório. Mas isso não impede de se elaborar um método que simule um ponto de corte apropriado para qualquer distribuição.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O teste </w:t>
      </w:r>
      <w:proofErr w:type="spell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Kolmogorov-Smirnov</w:t>
      </w:r>
      <w:proofErr w:type="spell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também não foi tão satisfatório quando foram comparadas distribuições diferentes, onde a L1 mostrou-se eficiente com exceção somente no caso da uniforme.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Também </w:t>
      </w:r>
      <w:proofErr w:type="gramStart"/>
      <w:r w:rsidRPr="00992FB2">
        <w:rPr>
          <w:rFonts w:ascii="Arial" w:eastAsia="Times New Roman" w:hAnsi="Arial" w:cs="Arial"/>
          <w:sz w:val="24"/>
          <w:szCs w:val="24"/>
          <w:lang w:eastAsia="pt-BR"/>
        </w:rPr>
        <w:t>deve-se</w:t>
      </w:r>
      <w:proofErr w:type="gramEnd"/>
      <w:r w:rsidRPr="00992FB2">
        <w:rPr>
          <w:rFonts w:ascii="Arial" w:eastAsia="Times New Roman" w:hAnsi="Arial" w:cs="Arial"/>
          <w:sz w:val="24"/>
          <w:szCs w:val="24"/>
          <w:lang w:eastAsia="pt-BR"/>
        </w:rPr>
        <w:t xml:space="preserve"> levar em conta o esforço computacional que o cálculo que a estatística L1 necessita.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REFERÊNCIAS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Arial" w:eastAsia="Times New Roman" w:hAnsi="Arial" w:cs="Arial"/>
          <w:sz w:val="20"/>
          <w:szCs w:val="20"/>
          <w:lang w:val="en-US" w:eastAsia="pt-BR"/>
        </w:rPr>
        <w:t>Allen, David L., "Hypothesis Testing Using an L1-Distance Bootstrap", The American Statistician, vol. 51, No 2, 145-150.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Arial" w:eastAsia="Times New Roman" w:hAnsi="Arial" w:cs="Arial"/>
          <w:sz w:val="20"/>
          <w:szCs w:val="20"/>
          <w:lang w:val="en-US" w:eastAsia="pt-BR"/>
        </w:rPr>
        <w:t>____________, http://www.eou.edu/~dallen/lp_dist_code.html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Arial" w:eastAsia="Times New Roman" w:hAnsi="Arial" w:cs="Arial"/>
          <w:sz w:val="20"/>
          <w:szCs w:val="20"/>
          <w:lang w:val="en-US" w:eastAsia="pt-BR"/>
        </w:rPr>
        <w:t>Efron, B. and Tibshirani, R., "An Introduction to the Bootstrap", New York , Chapman and Hall</w:t>
      </w:r>
    </w:p>
    <w:p w:rsidR="00992FB2" w:rsidRPr="00992FB2" w:rsidRDefault="00992FB2" w:rsidP="0099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992FB2" w:rsidRPr="00992FB2" w:rsidRDefault="00992FB2" w:rsidP="00992F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Distância L1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rm</w:t>
      </w:r>
      <w:proofErr w:type="spellEnd"/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(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list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=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ls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())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### inicio da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funcao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que calcula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dist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L1 ###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f &lt;- function(x,y,k){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lastRenderedPageBreak/>
        <w:t>cx&lt;-(k^(1/5))/(2*sd(x))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cy&lt;-(k^(1/5))/(2*sd(y))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kF &lt;- density(x,cx ,kernel="r", n=k) # kernel density F^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kG &lt;- density(y,cy, kernel="r", n=k) # kernel density G^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F &lt;- </w:t>
      </w: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kF$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y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# os valores da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funçao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estimada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G &lt;- </w:t>
      </w: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kG$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y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S &lt;- </w:t>
      </w: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kF$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x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# pontos onde a densidade F é estimada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T &lt;- </w:t>
      </w: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kG$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x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NF &lt;- </w:t>
      </w: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kF$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n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# a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quant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de pontos amostrados; tamanho do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array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NG &lt;- kG$n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S[1] &lt;- min(S[1], T[1])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T[1] &lt;- S[1]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S[NF] &lt;- max(S[NF-1], T[NG-1])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T[NG] &lt;- S[NF]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End &lt;- S[NF]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Fcur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&lt;- F[1] # valor corrente do </w:t>
      </w:r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F^ no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loop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Gcur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&lt;- G[1]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InextF</w:t>
      </w:r>
      <w:proofErr w:type="spellEnd"/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&lt;- 2 # índice do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prox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valor de F^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InextG &lt;- 2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Low &lt;- S[1]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L1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while (Low &lt; End) 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if(T[InextG] &lt; S[InextF]) 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High &lt;- T[InextG]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L1 &lt;- L1 + (abs(Fcur - Gcur))*(High-Low)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Gcur &lt;- G[InextG]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InextG &lt;- InextG + 1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}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else{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High &lt;- S[InextF]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lastRenderedPageBreak/>
        <w:t>L1 &lt;- L1 + (abs(Fcur - Gcur))*(High-Low)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Fcur &lt;- F[InextF]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InextF &lt;- InextF + 1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} # fim do if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Low &lt;- High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} # fim do while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(L1)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}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# inicio da simulação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repli</w:t>
      </w:r>
      <w:proofErr w:type="spellEnd"/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&lt;- 250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rej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for (r in 1:repli){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n &lt;- 80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x &lt;- rnorm(80,0,1)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y &lt;- rnorm(80,0.5,1)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y2 &lt;- rnorm(80, 0.5, 0.01)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z &lt;- runif(1,0,1)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if (z &lt;= 0.05) y &lt;- y2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cont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nboot &lt;- 500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dist &lt;- rep(0,c(nboot))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 xml:space="preserve"># bootstrap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bsL1x &lt;- matrix(sample(x, size = n * nboot, replace = TRUE), nrow = 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bsL1y &lt;- matrix(sample(y, size = n * nboot, replace = TRUE), nrow = 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# calculo das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estatisticas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do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bootstrap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for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(i in 1:nboot){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bsL1x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[i,] &lt;-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sort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(bsL1x[i,])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bsL1y</w:t>
      </w:r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[i,] &lt;-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sort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(bsL1y[i,])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dist</w:t>
      </w:r>
      <w:proofErr w:type="spellEnd"/>
      <w:proofErr w:type="gram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[i] &lt;- f(bsL1x[i,],bsL1y[i,],n)}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# teste de </w:t>
      </w:r>
      <w:proofErr w:type="spellStart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>hipotese</w:t>
      </w:r>
      <w:proofErr w:type="spellEnd"/>
      <w:r w:rsidRPr="00992FB2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lastRenderedPageBreak/>
        <w:t>for (j in 1:nboot){if (dist[j] &gt;= 0.2960) cont&lt;-cont+1}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if (cont/nboot &gt;= 0.05) rej &lt;- rej + 1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print(r)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 xml:space="preserve">}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rej &lt;- rej/repli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" w:eastAsia="Times New Roman" w:hAnsi="Courier" w:cs="Times New Roman"/>
          <w:sz w:val="20"/>
          <w:szCs w:val="20"/>
          <w:lang w:val="en-US" w:eastAsia="pt-BR"/>
        </w:rPr>
        <w:t>print(rej)</w:t>
      </w:r>
    </w:p>
    <w:p w:rsidR="00992FB2" w:rsidRPr="00992FB2" w:rsidRDefault="00992FB2" w:rsidP="0099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Teste KS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rm(list=ls())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repli &lt;- 2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ac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pks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act &lt;- 0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nboot &lt;- 499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sqx &lt;-array(0,c(nboot))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sqy &lt;-array(0,c(nboot))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den &lt;-array(0,c(nboot))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n &lt;- 22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####################### Replicação (for principal) ################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 (i in 1:repli){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x &lt;- rnorm(22)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y &lt;- rnorm(22, 0, 1)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### Bootstrap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bootsamx &lt;- matrix(sample(x, size = n * nboot, replace = TRUE), nrow = 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bootsamy &lt;- matrix(sample(y, size = n * nboot, replace = TRUE), nrow = 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### Estatística t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xbar &lt;- apply(bootsamx, 1, mean)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for(j in 1:nboot)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ybar &lt;- apply(bootsamy, 1, mean)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for(j in 1:nboot)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{sqy[j] &lt;- sum((bootsamy[j,]-ybar[j])^2)}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{sqx[j] &lt;- sum((bootsamx[j,]-xbar[j])^2)}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t &lt;-array(0,c(nboot))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den &lt;- sqrt((sqx + sqy)/(2*n - 2))*sqrt(2/n)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t &lt;- (xbar-ybar)/den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t1 &lt;- t.test(x,y)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tchap &lt;- t1$s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qi &lt;- quantile(t, 0.025)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qs &lt;- quantile(t, 0.975)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print(i)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#print(qi)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#print(qs)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if (qi &lt; 0 &amp; qs &gt; 0) ac &lt;- ac + 1 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sdteta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sd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(t) # fazer conta com teta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vet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(t-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tchap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)/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sdteta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qi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quantile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(t, 0.025)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qs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&lt;- </w:t>
      </w: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quantile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t, 0.975)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if</w:t>
      </w:r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(qi &lt; 0 &amp;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qs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&gt; 0) act &lt;- act + 1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### Kolmogorov - Smirnov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ks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&lt;- rep(0,repli)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res</w:t>
      </w:r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ks.test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x,y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) # guarda a lista de resultados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ks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[i]&lt;-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res$p.value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 guarda os p-valores de cada teste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if</w:t>
      </w:r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ks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]&lt;=0.05)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pks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&lt;- pks+1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####################### Fim da Replicação (for principal) ################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prop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ac/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repli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>rejt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&lt;- 1-prop # rejeição da t</w:t>
      </w:r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rejteta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&lt;- 1 - act/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repli</w:t>
      </w:r>
      <w:proofErr w:type="spellEnd"/>
    </w:p>
    <w:p w:rsidR="00992FB2" w:rsidRPr="00992FB2" w:rsidRDefault="00992FB2" w:rsidP="00992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rejks</w:t>
      </w:r>
      <w:proofErr w:type="spellEnd"/>
      <w:proofErr w:type="gram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&lt;- 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pks</w:t>
      </w:r>
      <w:proofErr w:type="spellEnd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  <w:proofErr w:type="spellStart"/>
      <w:r w:rsidRPr="00992FB2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repli</w:t>
      </w:r>
      <w:proofErr w:type="spellEnd"/>
    </w:p>
    <w:p w:rsidR="005A3A02" w:rsidRPr="00992FB2" w:rsidRDefault="005A3A02">
      <w:pPr>
        <w:rPr>
          <w:lang w:val="en-US"/>
        </w:rPr>
      </w:pPr>
      <w:bookmarkStart w:id="0" w:name="_GoBack"/>
      <w:bookmarkEnd w:id="0"/>
    </w:p>
    <w:sectPr w:rsidR="005A3A02" w:rsidRPr="00992FB2" w:rsidSect="00992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B2"/>
    <w:rsid w:val="005A3A02"/>
    <w:rsid w:val="009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1690</Words>
  <Characters>9129</Characters>
  <Application>Microsoft Office Word</Application>
  <DocSecurity>0</DocSecurity>
  <Lines>76</Lines>
  <Paragraphs>21</Paragraphs>
  <ScaleCrop>false</ScaleCrop>
  <Company>Banco Bradesco S.A.</Company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Bradesco</dc:creator>
  <cp:lastModifiedBy>Banco Bradesco</cp:lastModifiedBy>
  <cp:revision>1</cp:revision>
  <dcterms:created xsi:type="dcterms:W3CDTF">2013-01-25T17:50:00Z</dcterms:created>
  <dcterms:modified xsi:type="dcterms:W3CDTF">2013-01-25T17:52:00Z</dcterms:modified>
</cp:coreProperties>
</file>