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147" w:rsidRDefault="00B64147" w:rsidP="00B64147">
      <w:pPr>
        <w:rPr>
          <w:b/>
          <w:sz w:val="28"/>
          <w:szCs w:val="28"/>
        </w:rPr>
      </w:pPr>
      <w:r w:rsidRPr="00AF3220">
        <w:rPr>
          <w:sz w:val="28"/>
          <w:szCs w:val="28"/>
        </w:rPr>
        <w:softHyphen/>
      </w:r>
      <w:r w:rsidRPr="00AF3220">
        <w:rPr>
          <w:sz w:val="28"/>
          <w:szCs w:val="28"/>
        </w:rPr>
        <w:softHyphen/>
      </w:r>
      <w:r w:rsidR="0018125E" w:rsidRPr="00AF3220">
        <w:rPr>
          <w:b/>
          <w:sz w:val="28"/>
          <w:szCs w:val="28"/>
        </w:rPr>
        <w:t>The experience</w:t>
      </w:r>
      <w:r w:rsidRPr="00AF3220">
        <w:rPr>
          <w:b/>
          <w:sz w:val="28"/>
          <w:szCs w:val="28"/>
        </w:rPr>
        <w:t xml:space="preserve"> of</w:t>
      </w:r>
      <w:r w:rsidR="0012039A" w:rsidRPr="00AF3220">
        <w:rPr>
          <w:b/>
          <w:sz w:val="28"/>
          <w:szCs w:val="28"/>
        </w:rPr>
        <w:t xml:space="preserve"> male and </w:t>
      </w:r>
      <w:r w:rsidR="00C5734A" w:rsidRPr="00AF3220">
        <w:rPr>
          <w:b/>
          <w:sz w:val="28"/>
          <w:szCs w:val="28"/>
        </w:rPr>
        <w:t>female</w:t>
      </w:r>
      <w:r w:rsidRPr="00AF3220">
        <w:rPr>
          <w:b/>
          <w:sz w:val="28"/>
          <w:szCs w:val="28"/>
        </w:rPr>
        <w:t xml:space="preserve"> physics and astronomy </w:t>
      </w:r>
      <w:r w:rsidR="00E42C54" w:rsidRPr="00AF3220">
        <w:rPr>
          <w:b/>
          <w:sz w:val="28"/>
          <w:szCs w:val="28"/>
        </w:rPr>
        <w:t>doctoral</w:t>
      </w:r>
      <w:r w:rsidR="007227E7">
        <w:rPr>
          <w:b/>
          <w:sz w:val="28"/>
          <w:szCs w:val="28"/>
        </w:rPr>
        <w:t xml:space="preserve"> students in the UK</w:t>
      </w:r>
    </w:p>
    <w:p w:rsidR="007227E7" w:rsidRDefault="007227E7" w:rsidP="00B64147">
      <w:r>
        <w:t xml:space="preserve">Members of Council will recall that the RAS Committee on Diversity in Astronomy and Geophysics (CDAG) commissioned a joint study with the Institute of Physics (IOP) on the experience of doctoral students in the UK. The IOP / RAS study is now complete, with the report set to </w:t>
      </w:r>
      <w:r w:rsidR="00F703A0">
        <w:t xml:space="preserve">be </w:t>
      </w:r>
      <w:r>
        <w:t xml:space="preserve">published pending </w:t>
      </w:r>
      <w:r w:rsidR="00F703A0">
        <w:t xml:space="preserve">some additional </w:t>
      </w:r>
      <w:r>
        <w:t xml:space="preserve">minor </w:t>
      </w:r>
      <w:r w:rsidR="00F703A0">
        <w:t>amendment</w:t>
      </w:r>
      <w:r>
        <w:t>s. As Council agreed to support this in early 2014, it seems timely to bring this (near final) draft forward for information.</w:t>
      </w:r>
    </w:p>
    <w:p w:rsidR="007227E7" w:rsidRDefault="007227E7" w:rsidP="00B64147">
      <w:r>
        <w:t>Once the IOP has completed its internal sign o</w:t>
      </w:r>
      <w:bookmarkStart w:id="0" w:name="_GoBack"/>
      <w:bookmarkEnd w:id="0"/>
      <w:r>
        <w:t>ff process, the report and an executive summary will be made publicly available and can for example form the basis of an article in A&amp;G.</w:t>
      </w:r>
    </w:p>
    <w:p w:rsidR="007227E7" w:rsidRDefault="007227E7" w:rsidP="00B64147">
      <w:pPr>
        <w:pBdr>
          <w:bottom w:val="single" w:sz="6" w:space="1" w:color="auto"/>
        </w:pBdr>
      </w:pPr>
      <w:r>
        <w:t>Members of Council are invited to read the report and to consider how its findings should shape the activity of the Society.</w:t>
      </w:r>
    </w:p>
    <w:p w:rsidR="007227E7" w:rsidRDefault="007227E7" w:rsidP="007227E7">
      <w:pPr>
        <w:pBdr>
          <w:bottom w:val="single" w:sz="6" w:space="1" w:color="auto"/>
        </w:pBdr>
        <w:spacing w:after="0"/>
      </w:pPr>
      <w:r>
        <w:t>Robert Massey</w:t>
      </w:r>
    </w:p>
    <w:p w:rsidR="007227E7" w:rsidRDefault="007227E7" w:rsidP="007227E7">
      <w:pPr>
        <w:pBdr>
          <w:bottom w:val="single" w:sz="6" w:space="1" w:color="auto"/>
        </w:pBdr>
        <w:spacing w:after="0"/>
      </w:pPr>
      <w:r>
        <w:t>February 2015</w:t>
      </w:r>
    </w:p>
    <w:p w:rsidR="007227E7" w:rsidRDefault="007227E7" w:rsidP="00B64147">
      <w:pPr>
        <w:pBdr>
          <w:bottom w:val="single" w:sz="6" w:space="1" w:color="auto"/>
        </w:pBdr>
      </w:pPr>
    </w:p>
    <w:p w:rsidR="00AF3220" w:rsidRDefault="00AF3220" w:rsidP="00AF3220">
      <w:pPr>
        <w:rPr>
          <w:b/>
        </w:rPr>
      </w:pPr>
      <w:r>
        <w:rPr>
          <w:b/>
        </w:rPr>
        <w:t xml:space="preserve">This policy briefing has been prepared by the </w:t>
      </w:r>
      <w:r w:rsidRPr="00AF3220">
        <w:rPr>
          <w:b/>
        </w:rPr>
        <w:t>Institute of Physics (IOP) in collaboration with the Royal Astronomical Society (RAS)</w:t>
      </w:r>
      <w:r>
        <w:rPr>
          <w:b/>
        </w:rPr>
        <w:t xml:space="preserve"> for funders and policymakers and those involved in the development and delivery of doctoral courses in the UK.  It is based on the results of a survey of the experiences of physics and astronomy PHD students in the UK undertaken in </w:t>
      </w:r>
      <w:r w:rsidR="00037684">
        <w:rPr>
          <w:b/>
        </w:rPr>
        <w:t xml:space="preserve">spring </w:t>
      </w:r>
      <w:r>
        <w:rPr>
          <w:b/>
        </w:rPr>
        <w:t>2014.</w:t>
      </w:r>
    </w:p>
    <w:p w:rsidR="00B64147" w:rsidRPr="00B816A2" w:rsidRDefault="00B64147" w:rsidP="00B816A2">
      <w:pPr>
        <w:pStyle w:val="ListParagraph"/>
        <w:numPr>
          <w:ilvl w:val="0"/>
          <w:numId w:val="49"/>
        </w:numPr>
        <w:rPr>
          <w:b/>
        </w:rPr>
      </w:pPr>
      <w:r w:rsidRPr="00B816A2">
        <w:rPr>
          <w:b/>
        </w:rPr>
        <w:t>Introduction</w:t>
      </w:r>
    </w:p>
    <w:p w:rsidR="00037684" w:rsidRDefault="000A7786" w:rsidP="00663777">
      <w:r>
        <w:t xml:space="preserve">This </w:t>
      </w:r>
      <w:r w:rsidR="00AF3220">
        <w:t xml:space="preserve">briefing is part of </w:t>
      </w:r>
      <w:r w:rsidR="00C73213">
        <w:t xml:space="preserve">a wider </w:t>
      </w:r>
      <w:r w:rsidR="00F71B3B">
        <w:t>project</w:t>
      </w:r>
      <w:r>
        <w:t xml:space="preserve"> initiated by the Institute of Physics (IOP) in collaboration with the Royal Astronomical Society (RAS) to look at the overall experience of physics and astronomy </w:t>
      </w:r>
      <w:r w:rsidR="00F25D44">
        <w:t>doctoral</w:t>
      </w:r>
      <w:r>
        <w:t xml:space="preserve"> students in the UK</w:t>
      </w:r>
      <w:r w:rsidR="00D06517">
        <w:rPr>
          <w:rStyle w:val="FootnoteReference"/>
        </w:rPr>
        <w:footnoteReference w:id="1"/>
      </w:r>
      <w:r>
        <w:t xml:space="preserve">. </w:t>
      </w:r>
    </w:p>
    <w:p w:rsidR="009D2EE6" w:rsidRDefault="007959BE" w:rsidP="00663777">
      <w:r>
        <w:t>T</w:t>
      </w:r>
      <w:r w:rsidR="00D915CB">
        <w:t>here</w:t>
      </w:r>
      <w:r w:rsidR="00FA7430">
        <w:t xml:space="preserve"> are around 4000 </w:t>
      </w:r>
      <w:r w:rsidR="00571080">
        <w:t>doctoral students studying physics or astronomy in the UK</w:t>
      </w:r>
      <w:r>
        <w:rPr>
          <w:rStyle w:val="FootnoteReference"/>
        </w:rPr>
        <w:footnoteReference w:id="2"/>
      </w:r>
      <w:r w:rsidR="00571080">
        <w:t xml:space="preserve">. As </w:t>
      </w:r>
      <w:r w:rsidR="00407AB5">
        <w:t>well as the</w:t>
      </w:r>
      <w:r w:rsidR="00A85E63">
        <w:t>ir</w:t>
      </w:r>
      <w:r w:rsidR="00407AB5">
        <w:t xml:space="preserve"> research</w:t>
      </w:r>
      <w:r w:rsidR="0078736C">
        <w:t>,</w:t>
      </w:r>
      <w:r w:rsidR="00407AB5">
        <w:t xml:space="preserve"> </w:t>
      </w:r>
      <w:r w:rsidR="00571080">
        <w:t>doctoral students</w:t>
      </w:r>
      <w:r w:rsidR="00407AB5">
        <w:t xml:space="preserve"> </w:t>
      </w:r>
      <w:r w:rsidR="00C92F7B">
        <w:t>provide</w:t>
      </w:r>
      <w:r w:rsidR="00571080">
        <w:t xml:space="preserve"> a vital source of talent for a huge range of </w:t>
      </w:r>
      <w:r w:rsidR="000764B4">
        <w:t>complex industries. Meanwhile</w:t>
      </w:r>
      <w:r w:rsidR="00154511">
        <w:t xml:space="preserve"> a doctorate remains</w:t>
      </w:r>
      <w:r w:rsidR="00571080">
        <w:t xml:space="preserve"> the primary route into academic and research careers in the UK.</w:t>
      </w:r>
      <w:r w:rsidR="00DC4869">
        <w:t xml:space="preserve"> </w:t>
      </w:r>
      <w:r w:rsidR="00C92F7B">
        <w:t>The average salary of doctoral students from physical sciences seven to nine years from graduation is £40,000 according to RCUK</w:t>
      </w:r>
      <w:r w:rsidR="00C92F7B">
        <w:rPr>
          <w:rStyle w:val="FootnoteReference"/>
        </w:rPr>
        <w:footnoteReference w:id="3"/>
      </w:r>
      <w:r w:rsidR="00C92F7B">
        <w:t xml:space="preserve">. A doctorate remains a </w:t>
      </w:r>
      <w:r w:rsidR="002F2F16">
        <w:t>route towards a well-paid and productive career.</w:t>
      </w:r>
    </w:p>
    <w:p w:rsidR="0095158A" w:rsidRDefault="000A71F4" w:rsidP="00BB4513">
      <w:r>
        <w:t xml:space="preserve">The findings presented here are derived from a survey conducted by Oxford Research and Development between March and May 2014 and completed by 995 </w:t>
      </w:r>
      <w:r w:rsidR="00C117B2">
        <w:t xml:space="preserve">physics and astronomy </w:t>
      </w:r>
      <w:r>
        <w:t>doctoral students at UK institutions</w:t>
      </w:r>
      <w:r>
        <w:rPr>
          <w:rStyle w:val="FootnoteReference"/>
        </w:rPr>
        <w:footnoteReference w:id="4"/>
      </w:r>
      <w:r>
        <w:t>.</w:t>
      </w:r>
      <w:r w:rsidR="009D2EE6">
        <w:t xml:space="preserve"> Of those who responded, 70% were male, 22% were female and 8% did not specify.</w:t>
      </w:r>
      <w:r w:rsidR="005D71F4">
        <w:t xml:space="preserve"> </w:t>
      </w:r>
      <w:r>
        <w:t xml:space="preserve">The survey had </w:t>
      </w:r>
      <w:r w:rsidR="008040E5">
        <w:t>two primary aims: f</w:t>
      </w:r>
      <w:r w:rsidR="000A7786">
        <w:t>irstly, to better understand the</w:t>
      </w:r>
      <w:r w:rsidR="00037684">
        <w:t xml:space="preserve"> effects on student experience of the </w:t>
      </w:r>
      <w:r w:rsidR="000A7786">
        <w:t xml:space="preserve"> changing landscape of PhD provision in the UK with the recent introduction of Centres for Doctoral Training (CDTs)</w:t>
      </w:r>
      <w:r w:rsidR="007D6A28">
        <w:t>;</w:t>
      </w:r>
      <w:r w:rsidR="000A7786">
        <w:t xml:space="preserve"> and secondly, to investigate differences in the experiences of </w:t>
      </w:r>
      <w:r w:rsidR="00F921E6">
        <w:t xml:space="preserve">doctoral </w:t>
      </w:r>
      <w:r w:rsidR="000A7786">
        <w:t>students from under-represented groups</w:t>
      </w:r>
      <w:r w:rsidR="00037684">
        <w:t>.</w:t>
      </w:r>
      <w:r w:rsidR="000A7786" w:rsidRPr="001F3AF2">
        <w:t xml:space="preserve"> </w:t>
      </w:r>
    </w:p>
    <w:p w:rsidR="003A7959" w:rsidRDefault="003A7959" w:rsidP="003A7959">
      <w:r>
        <w:lastRenderedPageBreak/>
        <w:t xml:space="preserve">This briefing considers findings on the latter aim, providing a snapshot of the differing experiences of male and female physics and astronomy doctoral students in the UK.  It includes a set of recommendations that draw on these findings targeted at physics and astronomy departments, funders, and professional societies. </w:t>
      </w:r>
    </w:p>
    <w:p w:rsidR="003A7959" w:rsidRDefault="003A7959" w:rsidP="003A7959">
      <w:r>
        <w:t>The underrepresentation of women in physics</w:t>
      </w:r>
      <w:r w:rsidR="002F1C86">
        <w:t xml:space="preserve"> and astronomy</w:t>
      </w:r>
      <w:r>
        <w:t xml:space="preserve"> is an ongoing issue, and although there are proportionally more women studying towards doctorates than at undergraduate level, they still only make up 25% of doctoral students</w:t>
      </w:r>
      <w:r>
        <w:rPr>
          <w:rStyle w:val="FootnoteReference"/>
        </w:rPr>
        <w:footnoteReference w:id="5"/>
      </w:r>
      <w:r>
        <w:t>. This restricts the number of women going into an academic career, and there are further challenges with women’s progression in academia, with only 6% of women in academic positions in physics and astronomy becoming professors</w:t>
      </w:r>
      <w:r>
        <w:rPr>
          <w:rStyle w:val="FootnoteReference"/>
        </w:rPr>
        <w:footnoteReference w:id="6"/>
      </w:r>
      <w:r>
        <w:t xml:space="preserve">. The gender imbalance in physics and astronomy potentially holds back a significant cohort from using their talent and potential in physics, both in academia and industry. The reasons for the underrepresentation of women in physics and astronomy are a subject being explored and tackled at all levels. But women’s experience of doctoral study in physics and astronomy has been the subject of less focus before now. </w:t>
      </w:r>
    </w:p>
    <w:p w:rsidR="007342CD" w:rsidRPr="00B816A2" w:rsidRDefault="007342CD" w:rsidP="00B816A2">
      <w:pPr>
        <w:pStyle w:val="ListParagraph"/>
        <w:numPr>
          <w:ilvl w:val="0"/>
          <w:numId w:val="49"/>
        </w:numPr>
        <w:rPr>
          <w:b/>
        </w:rPr>
      </w:pPr>
      <w:r w:rsidRPr="00B816A2">
        <w:rPr>
          <w:b/>
        </w:rPr>
        <w:t>Key Findings</w:t>
      </w:r>
    </w:p>
    <w:p w:rsidR="007C0F98" w:rsidRDefault="007C0F98" w:rsidP="00663777">
      <w:pPr>
        <w:rPr>
          <w:b/>
        </w:rPr>
      </w:pPr>
      <w:r>
        <w:rPr>
          <w:b/>
        </w:rPr>
        <w:t>OVERALL EXPERIENCE</w:t>
      </w:r>
      <w:r w:rsidR="00BB4513">
        <w:rPr>
          <w:b/>
        </w:rPr>
        <w:t xml:space="preserve"> OF PHYSICS AND ASTR</w:t>
      </w:r>
      <w:r w:rsidR="004F290F">
        <w:rPr>
          <w:b/>
        </w:rPr>
        <w:t>O</w:t>
      </w:r>
      <w:r w:rsidR="00BB4513">
        <w:rPr>
          <w:b/>
        </w:rPr>
        <w:t>NOMY PHD STUDENTS</w:t>
      </w:r>
    </w:p>
    <w:p w:rsidR="00A724C4" w:rsidRDefault="00E6153A" w:rsidP="00663777">
      <w:r w:rsidRPr="007800EC">
        <w:t>A clear majority of both male and female doctoral students</w:t>
      </w:r>
      <w:r w:rsidR="00693A80" w:rsidRPr="007800EC">
        <w:t xml:space="preserve"> in physics and astronomy</w:t>
      </w:r>
      <w:r w:rsidRPr="007800EC">
        <w:t xml:space="preserve"> report that they are happy with their </w:t>
      </w:r>
      <w:r w:rsidR="00F243DE" w:rsidRPr="007800EC">
        <w:t>doctorate;</w:t>
      </w:r>
      <w:r w:rsidRPr="007800EC">
        <w:t xml:space="preserve"> </w:t>
      </w:r>
      <w:r w:rsidRPr="003B1968">
        <w:t>however</w:t>
      </w:r>
      <w:r w:rsidR="008C15C5">
        <w:t>,</w:t>
      </w:r>
      <w:r w:rsidR="0012787F">
        <w:t xml:space="preserve"> on average</w:t>
      </w:r>
      <w:r w:rsidR="00BB4513">
        <w:t>,</w:t>
      </w:r>
      <w:r w:rsidRPr="00624F27">
        <w:rPr>
          <w:b/>
        </w:rPr>
        <w:t xml:space="preserve"> f</w:t>
      </w:r>
      <w:r w:rsidR="00302F69" w:rsidRPr="00754872">
        <w:rPr>
          <w:b/>
        </w:rPr>
        <w:t xml:space="preserve">emale doctoral students rate </w:t>
      </w:r>
      <w:r w:rsidR="00BF5C0E">
        <w:rPr>
          <w:b/>
        </w:rPr>
        <w:t>the</w:t>
      </w:r>
      <w:r w:rsidR="00BF5C0E" w:rsidRPr="00754872">
        <w:rPr>
          <w:b/>
        </w:rPr>
        <w:t xml:space="preserve"> </w:t>
      </w:r>
      <w:r w:rsidR="00302F69" w:rsidRPr="00754872">
        <w:rPr>
          <w:b/>
        </w:rPr>
        <w:t>overall experience of their doctora</w:t>
      </w:r>
      <w:r w:rsidR="00E063E1" w:rsidRPr="00754872">
        <w:rPr>
          <w:b/>
        </w:rPr>
        <w:t>te lower than their male peers</w:t>
      </w:r>
      <w:r w:rsidR="00BF5C0E">
        <w:rPr>
          <w:b/>
        </w:rPr>
        <w:t>.</w:t>
      </w:r>
      <w:r w:rsidR="00C04E24">
        <w:rPr>
          <w:b/>
        </w:rPr>
        <w:t xml:space="preserve"> </w:t>
      </w:r>
      <w:r w:rsidR="00555253" w:rsidRPr="00C04E24">
        <w:t>Female doctoral students</w:t>
      </w:r>
      <w:r w:rsidR="00B573F6" w:rsidRPr="00C04E24">
        <w:t xml:space="preserve"> </w:t>
      </w:r>
      <w:r w:rsidR="00BB4513">
        <w:t xml:space="preserve">also </w:t>
      </w:r>
      <w:r w:rsidR="00B573F6" w:rsidRPr="00C04E24">
        <w:t>report far</w:t>
      </w:r>
      <w:r w:rsidR="00555253" w:rsidRPr="00C04E24">
        <w:t xml:space="preserve"> lower levels of </w:t>
      </w:r>
      <w:r w:rsidR="00CD24B6" w:rsidRPr="00C04E24">
        <w:t>satisfaction and</w:t>
      </w:r>
      <w:r w:rsidR="009E6B2E" w:rsidRPr="00C04E24">
        <w:t xml:space="preserve"> </w:t>
      </w:r>
      <w:r w:rsidR="0016436F" w:rsidRPr="00C04E24">
        <w:t>across</w:t>
      </w:r>
      <w:r w:rsidR="00555253" w:rsidRPr="00C04E24">
        <w:t xml:space="preserve"> a number of </w:t>
      </w:r>
      <w:r w:rsidR="001B13DF" w:rsidRPr="00C04E24">
        <w:t xml:space="preserve">substantive </w:t>
      </w:r>
      <w:r w:rsidR="00CD24B6" w:rsidRPr="00C04E24">
        <w:t>a</w:t>
      </w:r>
      <w:r w:rsidR="00555253" w:rsidRPr="00C04E24">
        <w:t>reas</w:t>
      </w:r>
      <w:r w:rsidR="004B41FE" w:rsidRPr="00C04E24">
        <w:t xml:space="preserve"> related to their doctorate</w:t>
      </w:r>
      <w:r w:rsidR="00072583" w:rsidRPr="00C04E24">
        <w:t xml:space="preserve">, which in many cases </w:t>
      </w:r>
      <w:r w:rsidR="00EA3054" w:rsidRPr="00C04E24">
        <w:t>start</w:t>
      </w:r>
      <w:r w:rsidR="00072583" w:rsidRPr="00C04E24">
        <w:t xml:space="preserve"> off </w:t>
      </w:r>
      <w:r w:rsidR="00C34CCC" w:rsidRPr="00C04E24">
        <w:t>at similar</w:t>
      </w:r>
      <w:r w:rsidR="00CD24B6" w:rsidRPr="00C04E24">
        <w:t xml:space="preserve"> </w:t>
      </w:r>
      <w:r w:rsidR="00C34CCC" w:rsidRPr="00C04E24">
        <w:t>levels</w:t>
      </w:r>
      <w:r w:rsidR="00072583" w:rsidRPr="00C04E24">
        <w:t xml:space="preserve"> to male</w:t>
      </w:r>
      <w:r w:rsidR="009561BA">
        <w:t xml:space="preserve"> doctoral</w:t>
      </w:r>
      <w:r w:rsidR="00072583" w:rsidRPr="00C04E24">
        <w:t xml:space="preserve"> students</w:t>
      </w:r>
      <w:r w:rsidR="008E70E2" w:rsidRPr="00C04E24">
        <w:t xml:space="preserve"> in the first year</w:t>
      </w:r>
      <w:r w:rsidR="00072583" w:rsidRPr="00C04E24">
        <w:t xml:space="preserve"> but </w:t>
      </w:r>
      <w:r w:rsidR="00607E55" w:rsidRPr="00C04E24">
        <w:t>fall</w:t>
      </w:r>
      <w:r w:rsidR="00072583" w:rsidRPr="00C04E24">
        <w:t xml:space="preserve"> significantly </w:t>
      </w:r>
      <w:r w:rsidR="00B46D81" w:rsidRPr="00C04E24">
        <w:t>towards</w:t>
      </w:r>
      <w:r w:rsidR="00072583" w:rsidRPr="00C04E24">
        <w:t xml:space="preserve"> the second and third years of study.</w:t>
      </w:r>
      <w:r w:rsidR="00072583" w:rsidRPr="00BB5AA6">
        <w:rPr>
          <w:b/>
        </w:rPr>
        <w:t xml:space="preserve"> </w:t>
      </w:r>
      <w:r w:rsidR="00BF5C0E">
        <w:rPr>
          <w:b/>
        </w:rPr>
        <w:t>For example</w:t>
      </w:r>
      <w:r w:rsidR="00C04E24">
        <w:rPr>
          <w:b/>
        </w:rPr>
        <w:t>,</w:t>
      </w:r>
      <w:r w:rsidR="00BF5C0E">
        <w:rPr>
          <w:b/>
        </w:rPr>
        <w:t xml:space="preserve"> the</w:t>
      </w:r>
      <w:r w:rsidR="00BF5C0E" w:rsidRPr="00754872">
        <w:rPr>
          <w:b/>
        </w:rPr>
        <w:t xml:space="preserve"> proportion of female </w:t>
      </w:r>
      <w:r w:rsidR="009D56EC">
        <w:rPr>
          <w:b/>
        </w:rPr>
        <w:t xml:space="preserve">doctoral </w:t>
      </w:r>
      <w:r w:rsidR="00BF5C0E" w:rsidRPr="00754872">
        <w:rPr>
          <w:b/>
        </w:rPr>
        <w:t>students who are happy with their doctorate drops by 15</w:t>
      </w:r>
      <w:r w:rsidR="0020283E">
        <w:rPr>
          <w:b/>
        </w:rPr>
        <w:t xml:space="preserve"> percentage </w:t>
      </w:r>
      <w:r w:rsidR="001C34AF">
        <w:rPr>
          <w:b/>
        </w:rPr>
        <w:t xml:space="preserve">points </w:t>
      </w:r>
      <w:r w:rsidR="001C34AF" w:rsidRPr="00754872">
        <w:rPr>
          <w:b/>
        </w:rPr>
        <w:t>over</w:t>
      </w:r>
      <w:r w:rsidR="00BF5C0E" w:rsidRPr="00754872">
        <w:rPr>
          <w:b/>
        </w:rPr>
        <w:t xml:space="preserve"> </w:t>
      </w:r>
      <w:r w:rsidR="00BF5C0E">
        <w:rPr>
          <w:b/>
        </w:rPr>
        <w:t xml:space="preserve">the </w:t>
      </w:r>
      <w:r w:rsidR="00BF5C0E" w:rsidRPr="00754872">
        <w:rPr>
          <w:b/>
        </w:rPr>
        <w:t>four years</w:t>
      </w:r>
      <w:r w:rsidR="00BF5C0E">
        <w:rPr>
          <w:b/>
        </w:rPr>
        <w:t xml:space="preserve"> of their doctorate</w:t>
      </w:r>
      <w:r w:rsidR="00BF5C0E">
        <w:t>.</w:t>
      </w:r>
      <w:r w:rsidR="00BF5C0E" w:rsidRPr="007800EC">
        <w:t xml:space="preserve"> </w:t>
      </w:r>
      <w:r w:rsidR="00BF5C0E">
        <w:t>T</w:t>
      </w:r>
      <w:r w:rsidR="00BF5C0E" w:rsidRPr="007800EC">
        <w:t xml:space="preserve">he proportion of male </w:t>
      </w:r>
      <w:r w:rsidR="001A1B16">
        <w:t xml:space="preserve">doctoral </w:t>
      </w:r>
      <w:r w:rsidR="00BF5C0E" w:rsidRPr="007800EC">
        <w:t xml:space="preserve">students who </w:t>
      </w:r>
      <w:r w:rsidR="00BF5C0E">
        <w:t>are</w:t>
      </w:r>
      <w:r w:rsidR="00BF5C0E" w:rsidRPr="007800EC">
        <w:t xml:space="preserve"> happy </w:t>
      </w:r>
      <w:r w:rsidR="00BF5C0E">
        <w:t xml:space="preserve">is almost unchanged </w:t>
      </w:r>
      <w:r w:rsidR="00BF5C0E" w:rsidRPr="007800EC">
        <w:t>across the</w:t>
      </w:r>
      <w:r w:rsidR="00BF5C0E">
        <w:t xml:space="preserve"> same</w:t>
      </w:r>
      <w:r w:rsidR="00BF5C0E" w:rsidRPr="007800EC">
        <w:t xml:space="preserve"> period.</w:t>
      </w:r>
      <w:r w:rsidR="00BF5C0E">
        <w:t xml:space="preserve"> </w:t>
      </w:r>
      <w:r w:rsidR="00391BF7">
        <w:t>F</w:t>
      </w:r>
      <w:r w:rsidR="001B13DF">
        <w:t>emale doctoral students</w:t>
      </w:r>
      <w:r w:rsidR="004B41FE">
        <w:t xml:space="preserve"> also</w:t>
      </w:r>
      <w:r w:rsidR="00E029B1">
        <w:t xml:space="preserve"> </w:t>
      </w:r>
      <w:r w:rsidR="00E642FB">
        <w:t>report</w:t>
      </w:r>
      <w:r w:rsidR="008C2ACF">
        <w:t xml:space="preserve"> </w:t>
      </w:r>
      <w:r w:rsidR="00955853">
        <w:t>lower levels of satisfaction</w:t>
      </w:r>
      <w:r w:rsidR="000169AA">
        <w:t xml:space="preserve"> with departmental culture, and </w:t>
      </w:r>
      <w:r w:rsidR="00657087">
        <w:t>are more likely to perceive a</w:t>
      </w:r>
      <w:r w:rsidR="008F21F6">
        <w:t xml:space="preserve"> </w:t>
      </w:r>
      <w:r w:rsidR="000169AA">
        <w:t>lack of diversity within departments</w:t>
      </w:r>
      <w:r w:rsidR="0034447C">
        <w:t>.</w:t>
      </w:r>
      <w:r w:rsidR="00A724C4">
        <w:t xml:space="preserve"> </w:t>
      </w:r>
    </w:p>
    <w:p w:rsidR="00831208" w:rsidRDefault="00831208" w:rsidP="00663777">
      <w:pPr>
        <w:rPr>
          <w:b/>
        </w:rPr>
      </w:pPr>
      <w:r w:rsidRPr="00B816A2">
        <w:rPr>
          <w:b/>
        </w:rPr>
        <w:t>FUNDING</w:t>
      </w:r>
    </w:p>
    <w:p w:rsidR="007D6A28" w:rsidRPr="00294274" w:rsidRDefault="00925B60" w:rsidP="007D6A28">
      <w:pPr>
        <w:rPr>
          <w:b/>
        </w:rPr>
      </w:pPr>
      <w:r>
        <w:rPr>
          <w:b/>
        </w:rPr>
        <w:t>N</w:t>
      </w:r>
      <w:r w:rsidR="00D63C89">
        <w:rPr>
          <w:b/>
        </w:rPr>
        <w:t>on-British</w:t>
      </w:r>
      <w:r>
        <w:rPr>
          <w:b/>
        </w:rPr>
        <w:t xml:space="preserve"> female doctoral students</w:t>
      </w:r>
      <w:r w:rsidR="00D63C89">
        <w:rPr>
          <w:b/>
        </w:rPr>
        <w:t xml:space="preserve"> a</w:t>
      </w:r>
      <w:r w:rsidR="00D268C1" w:rsidRPr="00DB6422">
        <w:rPr>
          <w:b/>
        </w:rPr>
        <w:t>nd who</w:t>
      </w:r>
      <w:r w:rsidR="00D308AB" w:rsidRPr="00DB6422">
        <w:rPr>
          <w:b/>
        </w:rPr>
        <w:t xml:space="preserve"> were not members of a CDT </w:t>
      </w:r>
      <w:r w:rsidR="004B6849">
        <w:rPr>
          <w:b/>
        </w:rPr>
        <w:t>receive</w:t>
      </w:r>
      <w:r w:rsidR="004B6849" w:rsidRPr="00DB6422">
        <w:rPr>
          <w:b/>
        </w:rPr>
        <w:t xml:space="preserve"> </w:t>
      </w:r>
      <w:r w:rsidR="00D308AB" w:rsidRPr="00DB6422">
        <w:rPr>
          <w:b/>
        </w:rPr>
        <w:t xml:space="preserve">the </w:t>
      </w:r>
      <w:r w:rsidR="00DE4C10" w:rsidRPr="00DB6422">
        <w:rPr>
          <w:b/>
        </w:rPr>
        <w:t>lowest proportion of</w:t>
      </w:r>
      <w:r w:rsidR="00D308AB" w:rsidRPr="00DB6422">
        <w:rPr>
          <w:b/>
        </w:rPr>
        <w:t xml:space="preserve"> funding from UK Research Councils </w:t>
      </w:r>
      <w:r w:rsidR="00E127BE">
        <w:rPr>
          <w:b/>
        </w:rPr>
        <w:t>against</w:t>
      </w:r>
      <w:r w:rsidR="00DE4C10" w:rsidRPr="00DB6422">
        <w:rPr>
          <w:b/>
        </w:rPr>
        <w:t xml:space="preserve"> other funding sources</w:t>
      </w:r>
      <w:r w:rsidR="00D308AB">
        <w:t xml:space="preserve">. Whereas </w:t>
      </w:r>
      <w:r w:rsidR="00F864E6">
        <w:t>their male counterparts</w:t>
      </w:r>
      <w:r w:rsidR="00D308AB">
        <w:t xml:space="preserve"> receiv</w:t>
      </w:r>
      <w:r w:rsidR="007A3FC4">
        <w:t>e</w:t>
      </w:r>
      <w:r w:rsidR="00D308AB">
        <w:t xml:space="preserve"> around 26.3% of their funding from UK Research Councils, </w:t>
      </w:r>
      <w:r w:rsidR="005673AA">
        <w:t>female doctoral students who were non-British nationals</w:t>
      </w:r>
      <w:r w:rsidR="00D308AB">
        <w:t xml:space="preserve"> receive half of this. This compare</w:t>
      </w:r>
      <w:r w:rsidR="00E661D6">
        <w:t>s</w:t>
      </w:r>
      <w:r w:rsidR="00D308AB">
        <w:t xml:space="preserve"> to 66% and 61.8%</w:t>
      </w:r>
      <w:r w:rsidR="00050A1F">
        <w:t xml:space="preserve"> for male and female British </w:t>
      </w:r>
      <w:r w:rsidR="008D7AA3">
        <w:t xml:space="preserve">doctoral </w:t>
      </w:r>
      <w:r w:rsidR="00050A1F">
        <w:t>students</w:t>
      </w:r>
      <w:r w:rsidR="004E5DA2">
        <w:t>.</w:t>
      </w:r>
      <w:r w:rsidR="007D6A28">
        <w:t xml:space="preserve"> In addition, whilst </w:t>
      </w:r>
      <w:r w:rsidR="00471963">
        <w:t xml:space="preserve">male CDT members receive </w:t>
      </w:r>
      <w:r w:rsidR="007D6A28">
        <w:t>a wider range of stipend</w:t>
      </w:r>
      <w:r w:rsidR="00C86D3E">
        <w:t>s</w:t>
      </w:r>
      <w:r w:rsidR="007D6A28">
        <w:t xml:space="preserve"> at</w:t>
      </w:r>
      <w:r w:rsidR="00F6443E">
        <w:t xml:space="preserve"> both</w:t>
      </w:r>
      <w:r w:rsidR="007D6A28">
        <w:t xml:space="preserve"> the higher and lower ends of the salary scale, proportionally three times as many male CDT members as female </w:t>
      </w:r>
      <w:r w:rsidR="00CD4BE9">
        <w:t xml:space="preserve">receive </w:t>
      </w:r>
      <w:r w:rsidR="007D6A28">
        <w:t>the highest level of funding.</w:t>
      </w:r>
    </w:p>
    <w:p w:rsidR="00E73F0F" w:rsidRPr="00B816A2" w:rsidRDefault="00B250A7" w:rsidP="00663777">
      <w:pPr>
        <w:rPr>
          <w:b/>
        </w:rPr>
      </w:pPr>
      <w:r w:rsidRPr="00B816A2">
        <w:rPr>
          <w:b/>
        </w:rPr>
        <w:t>DEPARTMENTAL CULTURE</w:t>
      </w:r>
    </w:p>
    <w:p w:rsidR="00A54DDB" w:rsidRDefault="00A54DDB" w:rsidP="00A54DDB">
      <w:r w:rsidRPr="00624F27">
        <w:rPr>
          <w:b/>
        </w:rPr>
        <w:t xml:space="preserve">There are noticeable differences in attitudes </w:t>
      </w:r>
      <w:r w:rsidRPr="00754872">
        <w:rPr>
          <w:b/>
        </w:rPr>
        <w:t>to diversity issues within departments between male and female doctoral students</w:t>
      </w:r>
      <w:r w:rsidRPr="007800EC">
        <w:t>. While 73</w:t>
      </w:r>
      <w:r>
        <w:t>%</w:t>
      </w:r>
      <w:r w:rsidRPr="007800EC">
        <w:t xml:space="preserve"> of female doctoral students strongly agree or agree that </w:t>
      </w:r>
      <w:r w:rsidRPr="007800EC">
        <w:lastRenderedPageBreak/>
        <w:t>there should be more female academics, only 52</w:t>
      </w:r>
      <w:r>
        <w:t>%</w:t>
      </w:r>
      <w:r w:rsidRPr="007800EC">
        <w:t xml:space="preserve"> of male doctoral students hold similar views. Similarly, 45</w:t>
      </w:r>
      <w:r>
        <w:t>%</w:t>
      </w:r>
      <w:r w:rsidRPr="007800EC">
        <w:t xml:space="preserve"> of female doctoral students and only 29</w:t>
      </w:r>
      <w:r>
        <w:t>%</w:t>
      </w:r>
      <w:r w:rsidRPr="007800EC">
        <w:t xml:space="preserve"> of male doctoral students agree that a more diverse mix of people and staff in their department would be beneficial. </w:t>
      </w:r>
      <w:r>
        <w:t xml:space="preserve"> Whilst 70% of male doctoral students agree there was a strong equality and diversity culture in their department, only 58% of female doctoral students did. </w:t>
      </w:r>
    </w:p>
    <w:p w:rsidR="001C7089" w:rsidRPr="007800EC" w:rsidRDefault="007D6A28" w:rsidP="00663777">
      <w:r>
        <w:rPr>
          <w:b/>
        </w:rPr>
        <w:t>F</w:t>
      </w:r>
      <w:r w:rsidRPr="00B816A2">
        <w:rPr>
          <w:b/>
        </w:rPr>
        <w:t xml:space="preserve">emale </w:t>
      </w:r>
      <w:r w:rsidR="00C96E89" w:rsidRPr="00B816A2">
        <w:rPr>
          <w:b/>
        </w:rPr>
        <w:t xml:space="preserve">doctoral students’ relationship with their main supervisor </w:t>
      </w:r>
      <w:r>
        <w:rPr>
          <w:b/>
        </w:rPr>
        <w:t xml:space="preserve">appears to </w:t>
      </w:r>
      <w:r w:rsidR="00D2199C" w:rsidRPr="00B816A2">
        <w:rPr>
          <w:b/>
        </w:rPr>
        <w:t>deteriorat</w:t>
      </w:r>
      <w:r>
        <w:rPr>
          <w:b/>
        </w:rPr>
        <w:t>e</w:t>
      </w:r>
      <w:r w:rsidR="00D2199C" w:rsidRPr="00B816A2">
        <w:rPr>
          <w:b/>
        </w:rPr>
        <w:t xml:space="preserve"> more</w:t>
      </w:r>
      <w:r w:rsidR="00C96E89" w:rsidRPr="00B816A2">
        <w:rPr>
          <w:b/>
        </w:rPr>
        <w:t xml:space="preserve"> over the course of their doctorate compared to their male peers</w:t>
      </w:r>
      <w:r w:rsidR="00C96E89" w:rsidRPr="007800EC">
        <w:t>. Only</w:t>
      </w:r>
      <w:r w:rsidR="001C7089" w:rsidRPr="007800EC">
        <w:t xml:space="preserve"> 70</w:t>
      </w:r>
      <w:r w:rsidR="00454CB2">
        <w:t>%</w:t>
      </w:r>
      <w:r w:rsidR="00C96E89" w:rsidRPr="007800EC">
        <w:t xml:space="preserve"> of female </w:t>
      </w:r>
      <w:r w:rsidR="004216D0">
        <w:t>doctoral students</w:t>
      </w:r>
      <w:r w:rsidR="001C7089" w:rsidRPr="007800EC">
        <w:t xml:space="preserve"> in their fourth year rate their relationship as </w:t>
      </w:r>
      <w:r w:rsidR="00DF0259">
        <w:t>g</w:t>
      </w:r>
      <w:r w:rsidR="001C7089" w:rsidRPr="007800EC">
        <w:t xml:space="preserve">ood or </w:t>
      </w:r>
      <w:r w:rsidR="00DF0259">
        <w:t>e</w:t>
      </w:r>
      <w:r w:rsidR="00DF0259" w:rsidRPr="007800EC">
        <w:t xml:space="preserve">xcellent </w:t>
      </w:r>
      <w:r w:rsidR="00B65754">
        <w:t xml:space="preserve">(above average) </w:t>
      </w:r>
      <w:r w:rsidR="001C7089" w:rsidRPr="007800EC">
        <w:t>compared to 93</w:t>
      </w:r>
      <w:r w:rsidR="00454CB2">
        <w:t>%</w:t>
      </w:r>
      <w:r w:rsidR="001C7089" w:rsidRPr="007800EC">
        <w:t xml:space="preserve"> in their first year of </w:t>
      </w:r>
      <w:r w:rsidR="00B83CFD" w:rsidRPr="007800EC">
        <w:t xml:space="preserve">study. </w:t>
      </w:r>
      <w:r w:rsidR="00B479A5">
        <w:t>Among m</w:t>
      </w:r>
      <w:r w:rsidR="00B83CFD" w:rsidRPr="007800EC">
        <w:t xml:space="preserve">ale </w:t>
      </w:r>
      <w:r w:rsidR="004216D0">
        <w:t>doctoral students</w:t>
      </w:r>
      <w:r>
        <w:t xml:space="preserve">, the figures were 85% and 91% for fourth and first years respectively. </w:t>
      </w:r>
    </w:p>
    <w:p w:rsidR="00291412" w:rsidRDefault="00B250A7" w:rsidP="00663777">
      <w:pPr>
        <w:rPr>
          <w:b/>
        </w:rPr>
      </w:pPr>
      <w:r w:rsidRPr="00B816A2">
        <w:rPr>
          <w:b/>
        </w:rPr>
        <w:t>CAREER PATHS</w:t>
      </w:r>
    </w:p>
    <w:p w:rsidR="008C5406" w:rsidRPr="007800EC" w:rsidRDefault="00AF3220" w:rsidP="00663777">
      <w:r>
        <w:rPr>
          <w:noProof/>
          <w:lang w:eastAsia="en-GB"/>
        </w:rPr>
        <mc:AlternateContent>
          <mc:Choice Requires="wps">
            <w:drawing>
              <wp:anchor distT="0" distB="0" distL="114300" distR="114300" simplePos="0" relativeHeight="251678720" behindDoc="0" locked="0" layoutInCell="1" allowOverlap="1" wp14:anchorId="17CDB879" wp14:editId="4A2AB932">
                <wp:simplePos x="0" y="0"/>
                <wp:positionH relativeFrom="column">
                  <wp:posOffset>3190875</wp:posOffset>
                </wp:positionH>
                <wp:positionV relativeFrom="paragraph">
                  <wp:posOffset>579120</wp:posOffset>
                </wp:positionV>
                <wp:extent cx="3105150" cy="396240"/>
                <wp:effectExtent l="0" t="0" r="0" b="3810"/>
                <wp:wrapSquare wrapText="bothSides"/>
                <wp:docPr id="3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05150" cy="396240"/>
                        </a:xfrm>
                        <a:prstGeom prst="rect">
                          <a:avLst/>
                        </a:prstGeom>
                        <a:solidFill>
                          <a:prstClr val="white"/>
                        </a:solidFill>
                        <a:ln>
                          <a:noFill/>
                        </a:ln>
                        <a:effectLst/>
                      </wps:spPr>
                      <wps:txbx>
                        <w:txbxContent>
                          <w:p w:rsidR="008C5406" w:rsidRPr="00834998" w:rsidRDefault="008C5406" w:rsidP="008C5406">
                            <w:pPr>
                              <w:pStyle w:val="Caption"/>
                              <w:rPr>
                                <w:noProof/>
                                <w:sz w:val="22"/>
                                <w:szCs w:val="22"/>
                              </w:rPr>
                            </w:pPr>
                            <w:r w:rsidRPr="00834998">
                              <w:rPr>
                                <w:color w:val="auto"/>
                                <w:sz w:val="22"/>
                                <w:szCs w:val="22"/>
                              </w:rPr>
                              <w:t xml:space="preserve">Figure 1: Female </w:t>
                            </w:r>
                            <w:r w:rsidR="001A1B16">
                              <w:rPr>
                                <w:color w:val="auto"/>
                                <w:sz w:val="22"/>
                                <w:szCs w:val="22"/>
                              </w:rPr>
                              <w:t xml:space="preserve">doctoral </w:t>
                            </w:r>
                            <w:r w:rsidRPr="00834998">
                              <w:rPr>
                                <w:color w:val="auto"/>
                                <w:sz w:val="22"/>
                                <w:szCs w:val="22"/>
                              </w:rPr>
                              <w:t>students’ experience of their doctorate within a feedback loop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251.25pt;margin-top:45.6pt;width:244.5pt;height:31.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" stroked="f">
                <v:path arrowok="t"/>
                <v:textbox inset="0,0,0,0">
                  <w:txbxContent>
                    <w:p w:rsidR="008C5406" w:rsidRPr="00834998" w:rsidRDefault="008C5406" w:rsidP="008C5406">
                      <w:pPr>
                        <w:pStyle w:val="Caption"/>
                        <w:rPr>
                          <w:noProof/>
                          <w:sz w:val="22"/>
                          <w:szCs w:val="22"/>
                        </w:rPr>
                      </w:pPr>
                      <w:r w:rsidRPr="00834998">
                        <w:rPr>
                          <w:color w:val="auto"/>
                          <w:sz w:val="22"/>
                          <w:szCs w:val="22"/>
                        </w:rPr>
                        <w:t xml:space="preserve">Figure 1: Female </w:t>
                      </w:r>
                      <w:r w:rsidR="001A1B16">
                        <w:rPr>
                          <w:color w:val="auto"/>
                          <w:sz w:val="22"/>
                          <w:szCs w:val="22"/>
                        </w:rPr>
                        <w:t xml:space="preserve">doctoral </w:t>
                      </w:r>
                      <w:r w:rsidRPr="00834998">
                        <w:rPr>
                          <w:color w:val="auto"/>
                          <w:sz w:val="22"/>
                          <w:szCs w:val="22"/>
                        </w:rPr>
                        <w:t>students’ experience of their doctorate within a feedback loop</w:t>
                      </w:r>
                    </w:p>
                  </w:txbxContent>
                </v:textbox>
                <w10:wrap type="square"/>
              </v:shape>
            </w:pict>
          </mc:Fallback>
        </mc:AlternateContent>
      </w:r>
      <w:r w:rsidR="008C5406">
        <w:rPr>
          <w:b/>
          <w:noProof/>
          <w:lang w:eastAsia="en-GB"/>
        </w:rPr>
        <w:drawing>
          <wp:anchor distT="0" distB="0" distL="114300" distR="114300" simplePos="0" relativeHeight="251677696" behindDoc="0" locked="0" layoutInCell="1" allowOverlap="1" wp14:anchorId="640F98B1" wp14:editId="45619CDC">
            <wp:simplePos x="0" y="0"/>
            <wp:positionH relativeFrom="column">
              <wp:posOffset>3188335</wp:posOffset>
            </wp:positionH>
            <wp:positionV relativeFrom="paragraph">
              <wp:posOffset>910590</wp:posOffset>
            </wp:positionV>
            <wp:extent cx="2925445" cy="2501265"/>
            <wp:effectExtent l="0" t="0" r="825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D Gender - New Page.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25445" cy="2501265"/>
                    </a:xfrm>
                    <a:prstGeom prst="rect">
                      <a:avLst/>
                    </a:prstGeom>
                  </pic:spPr>
                </pic:pic>
              </a:graphicData>
            </a:graphic>
          </wp:anchor>
        </w:drawing>
      </w:r>
      <w:r w:rsidR="008C5406">
        <w:t xml:space="preserve">Despite </w:t>
      </w:r>
      <w:r w:rsidR="00A54DDB">
        <w:t xml:space="preserve">reporting </w:t>
      </w:r>
      <w:r w:rsidR="008C5406">
        <w:t>as much confidence in their technical, transferable and general skills as their male</w:t>
      </w:r>
      <w:r w:rsidR="00D85128">
        <w:t xml:space="preserve"> counterparts</w:t>
      </w:r>
      <w:r w:rsidR="008C5406">
        <w:t xml:space="preserve">, </w:t>
      </w:r>
      <w:r w:rsidR="003331D9">
        <w:rPr>
          <w:b/>
        </w:rPr>
        <w:t xml:space="preserve">only just over half </w:t>
      </w:r>
      <w:r w:rsidR="00B56C6E">
        <w:rPr>
          <w:b/>
        </w:rPr>
        <w:t xml:space="preserve">(55%) </w:t>
      </w:r>
      <w:r w:rsidR="003331D9">
        <w:rPr>
          <w:b/>
        </w:rPr>
        <w:t>of</w:t>
      </w:r>
      <w:r w:rsidR="008C5406" w:rsidRPr="00B816A2">
        <w:rPr>
          <w:b/>
        </w:rPr>
        <w:t xml:space="preserve"> female </w:t>
      </w:r>
      <w:r w:rsidR="001A1B16">
        <w:rPr>
          <w:b/>
        </w:rPr>
        <w:t xml:space="preserve">doctoral </w:t>
      </w:r>
      <w:r w:rsidR="008C5406" w:rsidRPr="00B816A2">
        <w:rPr>
          <w:b/>
        </w:rPr>
        <w:t xml:space="preserve">students </w:t>
      </w:r>
      <w:r w:rsidR="003331D9">
        <w:rPr>
          <w:b/>
        </w:rPr>
        <w:t>agree</w:t>
      </w:r>
      <w:r w:rsidR="003331D9" w:rsidRPr="00B816A2">
        <w:rPr>
          <w:b/>
        </w:rPr>
        <w:t xml:space="preserve"> </w:t>
      </w:r>
      <w:r w:rsidR="008C5406" w:rsidRPr="00B816A2">
        <w:rPr>
          <w:b/>
        </w:rPr>
        <w:t>that they would make good research scientists</w:t>
      </w:r>
      <w:r w:rsidR="00F82124">
        <w:rPr>
          <w:b/>
        </w:rPr>
        <w:t xml:space="preserve">, with the proportion agreeing </w:t>
      </w:r>
      <w:r w:rsidR="003331D9">
        <w:rPr>
          <w:b/>
        </w:rPr>
        <w:t xml:space="preserve">dropping as low as 46% in the </w:t>
      </w:r>
      <w:r w:rsidR="0062570D">
        <w:rPr>
          <w:b/>
        </w:rPr>
        <w:t xml:space="preserve">third </w:t>
      </w:r>
      <w:r w:rsidR="003331D9">
        <w:rPr>
          <w:b/>
        </w:rPr>
        <w:t>year</w:t>
      </w:r>
      <w:r w:rsidR="008C5406" w:rsidRPr="007800EC">
        <w:t>.</w:t>
      </w:r>
      <w:r w:rsidR="008C5406">
        <w:t xml:space="preserve"> In contrast, male </w:t>
      </w:r>
      <w:r w:rsidR="00EA1331">
        <w:t>doctoral students</w:t>
      </w:r>
      <w:r w:rsidR="008C5406">
        <w:t xml:space="preserve"> remain consistently confident that they would make</w:t>
      </w:r>
      <w:r w:rsidR="008C5406" w:rsidRPr="007800EC">
        <w:t xml:space="preserve"> good research scientists through</w:t>
      </w:r>
      <w:r w:rsidR="008C5406">
        <w:t>out</w:t>
      </w:r>
      <w:r w:rsidR="008C5406" w:rsidRPr="007800EC">
        <w:t xml:space="preserve"> the</w:t>
      </w:r>
      <w:r w:rsidR="008C5406">
        <w:t>ir doctorate</w:t>
      </w:r>
      <w:r w:rsidR="00271116">
        <w:t>,</w:t>
      </w:r>
      <w:r w:rsidR="008C5406">
        <w:t xml:space="preserve"> with 70% overall agreeing</w:t>
      </w:r>
      <w:r w:rsidR="00317FD7">
        <w:t xml:space="preserve"> on average across all years</w:t>
      </w:r>
      <w:r w:rsidR="00A54DDB">
        <w:t xml:space="preserve"> </w:t>
      </w:r>
      <w:r w:rsidR="00DC3FFA">
        <w:t>o</w:t>
      </w:r>
      <w:r w:rsidR="00A54DDB">
        <w:t>f study</w:t>
      </w:r>
      <w:r w:rsidR="00DC3FFA">
        <w:t>.</w:t>
      </w:r>
      <w:r w:rsidR="00A54DDB">
        <w:t xml:space="preserve"> </w:t>
      </w:r>
    </w:p>
    <w:p w:rsidR="008C5406" w:rsidRDefault="00521134" w:rsidP="00663777">
      <w:r>
        <w:t>The survey reports</w:t>
      </w:r>
      <w:r w:rsidR="00D85128">
        <w:t xml:space="preserve"> a</w:t>
      </w:r>
      <w:r w:rsidR="00083FF4">
        <w:t xml:space="preserve"> </w:t>
      </w:r>
      <w:r w:rsidR="008C5406" w:rsidRPr="007800EC">
        <w:t xml:space="preserve">significant decline across the </w:t>
      </w:r>
      <w:r w:rsidR="008C5406">
        <w:t>four</w:t>
      </w:r>
      <w:r w:rsidR="008C5406" w:rsidRPr="007800EC">
        <w:t xml:space="preserve"> years of a doctorate in female </w:t>
      </w:r>
      <w:r w:rsidR="00F26D39">
        <w:t>doctoral students’</w:t>
      </w:r>
      <w:r w:rsidR="008C5406" w:rsidRPr="007800EC">
        <w:t xml:space="preserve"> expectations of a research </w:t>
      </w:r>
      <w:r w:rsidR="008C5406">
        <w:t>position</w:t>
      </w:r>
      <w:r w:rsidR="008C5406" w:rsidRPr="007800EC">
        <w:t xml:space="preserve">, while male </w:t>
      </w:r>
      <w:r w:rsidR="00F26D39">
        <w:t>doctoral students’</w:t>
      </w:r>
      <w:r w:rsidR="008C5406">
        <w:t xml:space="preserve"> expectations remain stable and relatively high compared to the number of positions available</w:t>
      </w:r>
      <w:r w:rsidR="008C5406">
        <w:rPr>
          <w:rStyle w:val="FootnoteReference"/>
        </w:rPr>
        <w:footnoteReference w:id="7"/>
      </w:r>
      <w:r w:rsidR="008C5406" w:rsidRPr="007800EC">
        <w:t xml:space="preserve">. </w:t>
      </w:r>
      <w:r w:rsidR="00D85128">
        <w:t xml:space="preserve">When asked if </w:t>
      </w:r>
      <w:r w:rsidR="008C5406" w:rsidRPr="007800EC">
        <w:t xml:space="preserve">they </w:t>
      </w:r>
      <w:r w:rsidR="00D85128">
        <w:t xml:space="preserve">envisaged that they </w:t>
      </w:r>
      <w:r w:rsidR="008C5406" w:rsidRPr="007800EC">
        <w:t>might have a</w:t>
      </w:r>
      <w:r w:rsidR="008C5406">
        <w:t xml:space="preserve"> university role in 3 – 5 years’ time</w:t>
      </w:r>
      <w:r w:rsidR="008C5406" w:rsidRPr="007800EC">
        <w:t>, in the first year 78</w:t>
      </w:r>
      <w:r w:rsidR="008C5406">
        <w:t>%</w:t>
      </w:r>
      <w:r w:rsidR="008C5406" w:rsidRPr="007800EC">
        <w:t xml:space="preserve"> of male </w:t>
      </w:r>
      <w:r w:rsidR="007A7A0F">
        <w:t>doctoral students</w:t>
      </w:r>
      <w:r w:rsidR="008C5406" w:rsidRPr="007800EC">
        <w:t xml:space="preserve"> feel this is likely compared to 65</w:t>
      </w:r>
      <w:r w:rsidR="008C5406">
        <w:t>%</w:t>
      </w:r>
      <w:r w:rsidR="008C5406" w:rsidRPr="007800EC">
        <w:t xml:space="preserve"> in the fourth year of study. In contrast, </w:t>
      </w:r>
      <w:r w:rsidR="008C5406" w:rsidRPr="00624F27">
        <w:rPr>
          <w:b/>
        </w:rPr>
        <w:t>82</w:t>
      </w:r>
      <w:r w:rsidR="008C5406" w:rsidRPr="00754872">
        <w:rPr>
          <w:b/>
        </w:rPr>
        <w:t xml:space="preserve">% of female </w:t>
      </w:r>
      <w:r w:rsidR="00D51415">
        <w:rPr>
          <w:b/>
        </w:rPr>
        <w:t>doctoral students</w:t>
      </w:r>
      <w:r w:rsidR="008C5406" w:rsidRPr="00754872">
        <w:rPr>
          <w:b/>
        </w:rPr>
        <w:t xml:space="preserve"> in their first year </w:t>
      </w:r>
      <w:r w:rsidR="008C5406">
        <w:rPr>
          <w:b/>
        </w:rPr>
        <w:t>share these expectations, falling to</w:t>
      </w:r>
      <w:r w:rsidR="008C5406" w:rsidRPr="00754872">
        <w:rPr>
          <w:b/>
        </w:rPr>
        <w:t xml:space="preserve"> 48% in the fourth year</w:t>
      </w:r>
      <w:r w:rsidR="008C5406" w:rsidRPr="007800EC">
        <w:t>.</w:t>
      </w:r>
    </w:p>
    <w:p w:rsidR="00CA00E0" w:rsidRPr="008C5406" w:rsidRDefault="008C5406" w:rsidP="00663777">
      <w:r>
        <w:t>As can be seen in Figure 1, each of these aspects may have a relational effect on another as part of a feedback loop.</w:t>
      </w:r>
      <w:r w:rsidR="00D85128">
        <w:t xml:space="preserve">  For female</w:t>
      </w:r>
      <w:r w:rsidR="001A1B16">
        <w:t xml:space="preserve"> doctoral</w:t>
      </w:r>
      <w:r w:rsidR="00EB292B">
        <w:t xml:space="preserve"> students</w:t>
      </w:r>
      <w:r w:rsidR="00D85128">
        <w:t xml:space="preserve">, overall satisfaction with their </w:t>
      </w:r>
      <w:r w:rsidR="00FD36F4">
        <w:t>doctorate</w:t>
      </w:r>
      <w:r w:rsidR="00D85128">
        <w:t xml:space="preserve"> declines more quickly</w:t>
      </w:r>
      <w:r w:rsidR="00EB292B">
        <w:t xml:space="preserve"> than male </w:t>
      </w:r>
      <w:r w:rsidR="001A1B16">
        <w:t xml:space="preserve">doctoral </w:t>
      </w:r>
      <w:r w:rsidR="00EB292B">
        <w:t>students</w:t>
      </w:r>
      <w:r w:rsidR="007D3EAC">
        <w:t>, whilst their confidence</w:t>
      </w:r>
      <w:r w:rsidR="00D85128">
        <w:t xml:space="preserve"> that they would make a good research scientist</w:t>
      </w:r>
      <w:r w:rsidR="007D3EAC">
        <w:t>s seems to fluctuate considerably across the years of their doctorate</w:t>
      </w:r>
      <w:r w:rsidR="00FD36F4">
        <w:t xml:space="preserve">. </w:t>
      </w:r>
      <w:r w:rsidR="00521134">
        <w:t xml:space="preserve"> Female students report</w:t>
      </w:r>
      <w:r w:rsidR="00D85128">
        <w:t xml:space="preserve"> fewer meetings with their supervisor as their PhD progresses and their </w:t>
      </w:r>
      <w:r w:rsidR="00FD36F4">
        <w:t>expectations</w:t>
      </w:r>
      <w:r w:rsidR="00D85128">
        <w:t xml:space="preserve"> of a research position in the future decline. These </w:t>
      </w:r>
      <w:r w:rsidR="00521134">
        <w:t xml:space="preserve">changes in </w:t>
      </w:r>
      <w:r w:rsidR="00D85128">
        <w:t>c</w:t>
      </w:r>
      <w:r>
        <w:t xml:space="preserve">areer expectations are likely to have an effect </w:t>
      </w:r>
      <w:r w:rsidR="00263C0D">
        <w:t xml:space="preserve">on </w:t>
      </w:r>
      <w:r>
        <w:t xml:space="preserve">the diversity of departments, as lower numbers of female doctoral students choose to </w:t>
      </w:r>
      <w:r>
        <w:lastRenderedPageBreak/>
        <w:t>pursue a career through academia. Finally, the lack of diversity within departments may have a negative impact on female doctoral students’ overall experience.</w:t>
      </w:r>
    </w:p>
    <w:p w:rsidR="00CE37CF" w:rsidRPr="00B816A2" w:rsidRDefault="00521134" w:rsidP="00B816A2">
      <w:pPr>
        <w:pStyle w:val="ListParagraph"/>
        <w:numPr>
          <w:ilvl w:val="0"/>
          <w:numId w:val="49"/>
        </w:numPr>
        <w:rPr>
          <w:b/>
        </w:rPr>
      </w:pPr>
      <w:r>
        <w:rPr>
          <w:b/>
        </w:rPr>
        <w:t>Key r</w:t>
      </w:r>
      <w:r w:rsidR="00EF385F" w:rsidRPr="00B816A2">
        <w:rPr>
          <w:b/>
        </w:rPr>
        <w:t>ecommendations</w:t>
      </w:r>
    </w:p>
    <w:p w:rsidR="003012ED" w:rsidRDefault="003012ED" w:rsidP="00663777">
      <w:pPr>
        <w:rPr>
          <w:i/>
        </w:rPr>
      </w:pPr>
      <w:r>
        <w:rPr>
          <w:i/>
        </w:rPr>
        <w:t>Departments should:</w:t>
      </w:r>
    </w:p>
    <w:p w:rsidR="003012ED" w:rsidRDefault="00D85128" w:rsidP="003012ED">
      <w:pPr>
        <w:pStyle w:val="ListParagraph"/>
        <w:numPr>
          <w:ilvl w:val="0"/>
          <w:numId w:val="34"/>
        </w:numPr>
        <w:ind w:left="1071" w:hanging="357"/>
      </w:pPr>
      <w:r>
        <w:t xml:space="preserve">Scrutinise </w:t>
      </w:r>
      <w:r w:rsidR="003012ED">
        <w:t xml:space="preserve">the support </w:t>
      </w:r>
      <w:r>
        <w:t xml:space="preserve">provided to </w:t>
      </w:r>
      <w:r w:rsidR="003012ED">
        <w:t xml:space="preserve">doctoral students, particularly female </w:t>
      </w:r>
      <w:r w:rsidR="00B00678">
        <w:t xml:space="preserve">doctoral </w:t>
      </w:r>
      <w:r w:rsidR="003012ED">
        <w:t xml:space="preserve">students, to avert falling levels of satisfaction during PhDs, including regularly collecting feedback, including students in </w:t>
      </w:r>
      <w:r>
        <w:t>departmental decision-</w:t>
      </w:r>
      <w:r w:rsidR="005857B3">
        <w:t>making and</w:t>
      </w:r>
      <w:r w:rsidR="003012ED">
        <w:t xml:space="preserve"> working more closely with students to assess skills and career options. </w:t>
      </w:r>
    </w:p>
    <w:p w:rsidR="003012ED" w:rsidRDefault="003012ED" w:rsidP="003012ED">
      <w:pPr>
        <w:pStyle w:val="ListParagraph"/>
        <w:numPr>
          <w:ilvl w:val="0"/>
          <w:numId w:val="34"/>
        </w:numPr>
        <w:ind w:left="1071" w:hanging="357"/>
      </w:pPr>
      <w:r>
        <w:t>Provide closer monitoring of doctoral students’ career intentions across their degrees through dedicated, continuous and consistent CPD; provide opportunities for female doctoral students to formally network with one another and women in science and academia.</w:t>
      </w:r>
    </w:p>
    <w:p w:rsidR="003012ED" w:rsidRPr="00312020" w:rsidRDefault="003012ED" w:rsidP="003012ED">
      <w:pPr>
        <w:pStyle w:val="ListParagraph"/>
        <w:numPr>
          <w:ilvl w:val="0"/>
          <w:numId w:val="34"/>
        </w:numPr>
        <w:ind w:left="1071" w:hanging="357"/>
      </w:pPr>
      <w:r w:rsidRPr="00312020">
        <w:t>Working closely with equality and diversity/Juno committees, provide training on unconscious bias for all staff and students, including highlighting its effects on diversity within departments; include doctoral students on equality and diversity/Juno committees.</w:t>
      </w:r>
    </w:p>
    <w:p w:rsidR="003012ED" w:rsidRDefault="003012ED" w:rsidP="003012ED">
      <w:pPr>
        <w:pStyle w:val="ListParagraph"/>
        <w:numPr>
          <w:ilvl w:val="0"/>
          <w:numId w:val="34"/>
        </w:numPr>
        <w:ind w:left="1071" w:hanging="357"/>
      </w:pPr>
      <w:r>
        <w:t xml:space="preserve">Develop mechanisms to ensure closer scrutiny of </w:t>
      </w:r>
      <w:r w:rsidR="00B00678">
        <w:t xml:space="preserve">doctoral </w:t>
      </w:r>
      <w:r>
        <w:t>students’ relationships with supervisors and take measures to ensure greater transparency in the level of support</w:t>
      </w:r>
      <w:r w:rsidR="005E6E65">
        <w:t xml:space="preserve"> </w:t>
      </w:r>
      <w:r>
        <w:t>offered.</w:t>
      </w:r>
    </w:p>
    <w:p w:rsidR="003012ED" w:rsidRDefault="003012ED" w:rsidP="003012ED">
      <w:pPr>
        <w:pStyle w:val="ListParagraph"/>
        <w:numPr>
          <w:ilvl w:val="0"/>
          <w:numId w:val="34"/>
        </w:numPr>
        <w:ind w:left="1071" w:hanging="357"/>
      </w:pPr>
      <w:r>
        <w:t>Improve the access to and quality of information on doctorates for applicants, particularly for those students entering a new institution.</w:t>
      </w:r>
    </w:p>
    <w:p w:rsidR="003012ED" w:rsidRPr="00055428" w:rsidRDefault="003012ED" w:rsidP="003012ED">
      <w:pPr>
        <w:pStyle w:val="ListParagraph"/>
        <w:numPr>
          <w:ilvl w:val="0"/>
          <w:numId w:val="31"/>
        </w:numPr>
      </w:pPr>
      <w:r w:rsidRPr="00055428">
        <w:t xml:space="preserve">Explore ways to address the significant minority of </w:t>
      </w:r>
      <w:r w:rsidR="00E94AAE">
        <w:t xml:space="preserve">doctoral </w:t>
      </w:r>
      <w:r w:rsidRPr="00055428">
        <w:t>students who report feeling socially isolated, by looking at ways to improve departmental cohesion and promotion of social activities.</w:t>
      </w:r>
    </w:p>
    <w:p w:rsidR="003012ED" w:rsidRPr="00924494" w:rsidRDefault="003012ED" w:rsidP="003012ED">
      <w:pPr>
        <w:rPr>
          <w:i/>
        </w:rPr>
      </w:pPr>
      <w:r>
        <w:rPr>
          <w:i/>
        </w:rPr>
        <w:t>Funders should:</w:t>
      </w:r>
    </w:p>
    <w:p w:rsidR="003012ED" w:rsidRDefault="003012ED" w:rsidP="003012ED">
      <w:pPr>
        <w:pStyle w:val="ListParagraph"/>
        <w:numPr>
          <w:ilvl w:val="0"/>
          <w:numId w:val="32"/>
        </w:numPr>
        <w:ind w:left="1071" w:hanging="357"/>
      </w:pPr>
      <w:r>
        <w:t>Ensure policies are in place to provide equal and equitable access to funding sources to address disparities in funding between male and female doctoral students.</w:t>
      </w:r>
    </w:p>
    <w:p w:rsidR="003012ED" w:rsidRDefault="003012ED" w:rsidP="003012ED">
      <w:pPr>
        <w:pStyle w:val="ListParagraph"/>
        <w:numPr>
          <w:ilvl w:val="0"/>
          <w:numId w:val="32"/>
        </w:numPr>
        <w:ind w:left="1071" w:hanging="357"/>
      </w:pPr>
      <w:r>
        <w:t>Investigate the reasons behind the lower levels of funding for female overseas students.</w:t>
      </w:r>
    </w:p>
    <w:p w:rsidR="003012ED" w:rsidRDefault="003012ED" w:rsidP="003012ED">
      <w:pPr>
        <w:pStyle w:val="ListParagraph"/>
        <w:numPr>
          <w:ilvl w:val="0"/>
          <w:numId w:val="32"/>
        </w:numPr>
        <w:ind w:left="1071" w:hanging="357"/>
      </w:pPr>
      <w:r>
        <w:t xml:space="preserve">Explore ways to provide greater funding for courses to prepare </w:t>
      </w:r>
      <w:r w:rsidR="00E94AAE">
        <w:t xml:space="preserve">doctoral </w:t>
      </w:r>
      <w:r>
        <w:t>students without a postgraduate master’s qualification for the rigours of doctoral research.</w:t>
      </w:r>
    </w:p>
    <w:p w:rsidR="003012ED" w:rsidRDefault="003012ED" w:rsidP="003012ED">
      <w:pPr>
        <w:pStyle w:val="ListParagraph"/>
        <w:numPr>
          <w:ilvl w:val="0"/>
          <w:numId w:val="32"/>
        </w:numPr>
        <w:ind w:left="1071" w:hanging="357"/>
      </w:pPr>
      <w:r>
        <w:t xml:space="preserve">With departments and professional societies, explore ways of financing improved and impartial careers advice for </w:t>
      </w:r>
      <w:r w:rsidR="00E94AAE">
        <w:t>doctoral</w:t>
      </w:r>
      <w:r>
        <w:t xml:space="preserve"> students in order to improve the knowledge of and aspirations towards a range of relevant careers.</w:t>
      </w:r>
    </w:p>
    <w:p w:rsidR="003012ED" w:rsidRPr="00610F46" w:rsidRDefault="003012ED" w:rsidP="003012ED">
      <w:r w:rsidRPr="00610F46">
        <w:rPr>
          <w:i/>
        </w:rPr>
        <w:t>Professional societies should:</w:t>
      </w:r>
    </w:p>
    <w:p w:rsidR="003012ED" w:rsidRDefault="003012ED" w:rsidP="003012ED">
      <w:pPr>
        <w:pStyle w:val="ListParagraph"/>
        <w:numPr>
          <w:ilvl w:val="0"/>
          <w:numId w:val="44"/>
        </w:numPr>
        <w:ind w:left="1071" w:hanging="357"/>
      </w:pPr>
      <w:r w:rsidRPr="006C0CC5">
        <w:t xml:space="preserve">Work with departments and funders to develop improved </w:t>
      </w:r>
      <w:r>
        <w:t xml:space="preserve">and coordinated </w:t>
      </w:r>
      <w:r w:rsidR="00D85128">
        <w:t xml:space="preserve">impartial </w:t>
      </w:r>
      <w:r w:rsidRPr="006C0CC5">
        <w:t>careers advice from undergraduate to PhD level to ensure students have access to the best possib</w:t>
      </w:r>
      <w:r>
        <w:t>le information on their choices and to make more informed decisions</w:t>
      </w:r>
      <w:r w:rsidRPr="006C0CC5">
        <w:t>.</w:t>
      </w:r>
    </w:p>
    <w:p w:rsidR="00624F27" w:rsidRDefault="003012ED" w:rsidP="003012ED">
      <w:pPr>
        <w:pStyle w:val="ListParagraph"/>
        <w:numPr>
          <w:ilvl w:val="0"/>
          <w:numId w:val="44"/>
        </w:numPr>
        <w:ind w:left="1071" w:hanging="357"/>
      </w:pPr>
      <w:r>
        <w:t>Working closely with Juno</w:t>
      </w:r>
      <w:r w:rsidR="00D85128">
        <w:t>/</w:t>
      </w:r>
      <w:r w:rsidR="00767BD0">
        <w:t xml:space="preserve">equality and diversity </w:t>
      </w:r>
      <w:r>
        <w:t xml:space="preserve">committees, </w:t>
      </w:r>
      <w:r w:rsidRPr="006C0CC5">
        <w:t xml:space="preserve">assess </w:t>
      </w:r>
      <w:r>
        <w:t>the</w:t>
      </w:r>
      <w:r w:rsidRPr="006C0CC5">
        <w:t xml:space="preserve"> needs </w:t>
      </w:r>
      <w:r>
        <w:t xml:space="preserve">of female doctoral students and provide </w:t>
      </w:r>
      <w:r w:rsidRPr="00624F27">
        <w:t xml:space="preserve">dedicated </w:t>
      </w:r>
      <w:r w:rsidRPr="006C0CC5">
        <w:t>support</w:t>
      </w:r>
      <w:r>
        <w:t>, such as mentoring, networking sessions and bespoke careers advice</w:t>
      </w:r>
      <w:r w:rsidRPr="006C0CC5">
        <w:t xml:space="preserve"> to improve satisfaction and </w:t>
      </w:r>
      <w:r>
        <w:t xml:space="preserve">widen career </w:t>
      </w:r>
      <w:r w:rsidRPr="006C0CC5">
        <w:lastRenderedPageBreak/>
        <w:t>aspirations</w:t>
      </w:r>
      <w:r>
        <w:t>.</w:t>
      </w:r>
      <w:r w:rsidR="003A16A7">
        <w:br/>
      </w:r>
    </w:p>
    <w:p w:rsidR="00D20BE6" w:rsidRPr="00B816A2" w:rsidRDefault="00521134" w:rsidP="00B816A2">
      <w:pPr>
        <w:pStyle w:val="ListParagraph"/>
        <w:numPr>
          <w:ilvl w:val="0"/>
          <w:numId w:val="49"/>
        </w:numPr>
        <w:rPr>
          <w:b/>
        </w:rPr>
      </w:pPr>
      <w:r>
        <w:rPr>
          <w:b/>
        </w:rPr>
        <w:t>Summary report</w:t>
      </w:r>
      <w:r w:rsidR="00F94B7A">
        <w:rPr>
          <w:b/>
        </w:rPr>
        <w:br/>
      </w:r>
    </w:p>
    <w:p w:rsidR="00610F46" w:rsidRPr="00B816A2" w:rsidRDefault="00610F46" w:rsidP="00B816A2">
      <w:pPr>
        <w:pStyle w:val="ListParagraph"/>
        <w:numPr>
          <w:ilvl w:val="1"/>
          <w:numId w:val="49"/>
        </w:numPr>
        <w:rPr>
          <w:b/>
        </w:rPr>
      </w:pPr>
      <w:r w:rsidRPr="00B816A2">
        <w:rPr>
          <w:b/>
        </w:rPr>
        <w:t>Candidates’ background</w:t>
      </w:r>
    </w:p>
    <w:p w:rsidR="00F02255" w:rsidRDefault="00454CB2" w:rsidP="00663777">
      <w:pPr>
        <w:rPr>
          <w:color w:val="FF0000"/>
        </w:rPr>
      </w:pPr>
      <w:r>
        <w:t xml:space="preserve">The survey results show a clear difference between male and female </w:t>
      </w:r>
      <w:r w:rsidR="006D7EE2">
        <w:t>doctoral students</w:t>
      </w:r>
      <w:r>
        <w:t xml:space="preserve"> with regards to their prior work experience. While 40% of male doctoral students gained experience via a work placement as part of their previous degree, only 28% of female doctoral students did. However, 83% </w:t>
      </w:r>
      <w:r w:rsidR="000A1BA0">
        <w:t xml:space="preserve">of </w:t>
      </w:r>
      <w:r>
        <w:t>female doctoral students completed an internship prior to their doctorate, compared to 67% of male doctoral students.</w:t>
      </w:r>
      <w:r w:rsidR="00B54237">
        <w:t xml:space="preserve"> Work placements tend to prolong a degree course, and given that higher proportions of female students take BSc courses, it may be that there is a tendency for female students to want to complete their degrees in a shorter period of tim</w:t>
      </w:r>
      <w:r w:rsidR="005A437C">
        <w:t>e compared to their male peers.</w:t>
      </w:r>
    </w:p>
    <w:p w:rsidR="00857F21" w:rsidRPr="00527A87" w:rsidRDefault="00F02255" w:rsidP="00663777">
      <w:r>
        <w:t>Finally,</w:t>
      </w:r>
      <w:r w:rsidR="00521134">
        <w:t xml:space="preserve"> the survey reports that</w:t>
      </w:r>
      <w:r>
        <w:t xml:space="preserve"> </w:t>
      </w:r>
      <w:r w:rsidR="00857F21">
        <w:t xml:space="preserve">British female </w:t>
      </w:r>
      <w:r>
        <w:t>doctoral students</w:t>
      </w:r>
      <w:r w:rsidR="00857F21">
        <w:t xml:space="preserve"> </w:t>
      </w:r>
      <w:r w:rsidR="00976CAE">
        <w:t xml:space="preserve">are </w:t>
      </w:r>
      <w:r w:rsidR="00857F21">
        <w:t xml:space="preserve">more likely </w:t>
      </w:r>
      <w:r>
        <w:t xml:space="preserve">than male doctoral students </w:t>
      </w:r>
      <w:r w:rsidR="00857F21">
        <w:t xml:space="preserve">to </w:t>
      </w:r>
      <w:r>
        <w:t>be studying</w:t>
      </w:r>
      <w:r w:rsidR="00857F21">
        <w:t xml:space="preserve"> at a different institution</w:t>
      </w:r>
      <w:r>
        <w:t xml:space="preserve"> from where they studied for their first degree. While this is true for both</w:t>
      </w:r>
      <w:r w:rsidR="00857F21">
        <w:t xml:space="preserve"> physics and astronomy</w:t>
      </w:r>
      <w:r>
        <w:t xml:space="preserve">, </w:t>
      </w:r>
      <w:r w:rsidR="00521134">
        <w:t>it</w:t>
      </w:r>
      <w:r>
        <w:t xml:space="preserve"> is even more</w:t>
      </w:r>
      <w:r w:rsidR="00857F21">
        <w:t xml:space="preserve"> pronounced in astronomy</w:t>
      </w:r>
      <w:r>
        <w:t>, where 74% of female doctoral students are studying in a different institution. A majority of male doctoral students studying astronomy also record that they are studying in a</w:t>
      </w:r>
      <w:r w:rsidR="004B1526">
        <w:t xml:space="preserve"> different institution.</w:t>
      </w:r>
      <w:r w:rsidR="007D0BA2" w:rsidRPr="007D0BA2">
        <w:t xml:space="preserve"> </w:t>
      </w:r>
      <w:r w:rsidR="007D0BA2">
        <w:t>This may be as a result</w:t>
      </w:r>
      <w:r w:rsidR="007D0BA2" w:rsidRPr="00527A87">
        <w:t xml:space="preserve"> of there being fewer institutions in which a doctorate in astronomy can be pursued, forcing students to move institution</w:t>
      </w:r>
      <w:r w:rsidR="007D0BA2">
        <w:t>.</w:t>
      </w:r>
      <w:r w:rsidR="00060670">
        <w:t xml:space="preserve"> This </w:t>
      </w:r>
      <w:r w:rsidR="000A59AA">
        <w:t>survey also finds</w:t>
      </w:r>
      <w:r w:rsidR="0072418C">
        <w:t xml:space="preserve"> that </w:t>
      </w:r>
      <w:r w:rsidR="002D5ADA">
        <w:t xml:space="preserve">astronomy students </w:t>
      </w:r>
      <w:r w:rsidR="007241D2">
        <w:t>are</w:t>
      </w:r>
      <w:r w:rsidR="002D5ADA">
        <w:t xml:space="preserve"> more likely to make a decision on moving to an institution based on its reputation in their field,</w:t>
      </w:r>
      <w:r w:rsidR="00207ABB">
        <w:t xml:space="preserve"> </w:t>
      </w:r>
      <w:r w:rsidR="004B1526" w:rsidRPr="00527A87">
        <w:t>leading them to explore different institutions</w:t>
      </w:r>
      <w:r w:rsidR="002D5ADA">
        <w:t>.</w:t>
      </w:r>
      <w:r w:rsidR="004B1526" w:rsidRPr="00527A87">
        <w:t xml:space="preserve"> </w:t>
      </w:r>
    </w:p>
    <w:p w:rsidR="00B64147" w:rsidRPr="00B816A2" w:rsidRDefault="00B64147" w:rsidP="00B816A2">
      <w:pPr>
        <w:pStyle w:val="ListParagraph"/>
        <w:numPr>
          <w:ilvl w:val="1"/>
          <w:numId w:val="49"/>
        </w:numPr>
        <w:rPr>
          <w:b/>
        </w:rPr>
      </w:pPr>
      <w:r w:rsidRPr="00B816A2">
        <w:rPr>
          <w:b/>
        </w:rPr>
        <w:t>Choosing and applying for a PhD</w:t>
      </w:r>
    </w:p>
    <w:p w:rsidR="00294274" w:rsidRPr="00FA1A7B" w:rsidRDefault="00553BE6" w:rsidP="00663777">
      <w:r>
        <w:t>Doctoral students’</w:t>
      </w:r>
      <w:r w:rsidR="00CD3AB7" w:rsidRPr="00664929">
        <w:t xml:space="preserve"> motivations for undertaking a PhD </w:t>
      </w:r>
      <w:r w:rsidR="00ED0328">
        <w:t>are</w:t>
      </w:r>
      <w:r w:rsidR="00ED0328" w:rsidRPr="00664929">
        <w:t xml:space="preserve"> </w:t>
      </w:r>
      <w:r w:rsidR="00CD3AB7" w:rsidRPr="00664929">
        <w:t>relatively consistent across physics and astronomy and across genders, with over 60% selecting “</w:t>
      </w:r>
      <w:r w:rsidR="00CD3AB7" w:rsidRPr="00CD3AB7">
        <w:rPr>
          <w:rFonts w:cs="Microsoft Sans Serif"/>
          <w:i/>
          <w:lang w:eastAsia="en-GB"/>
        </w:rPr>
        <w:t>Because I love my subject and wanted to learn more</w:t>
      </w:r>
      <w:r w:rsidR="00CD3AB7" w:rsidRPr="00664929">
        <w:t xml:space="preserve">” as either their main or secondary motivation. Astronomers </w:t>
      </w:r>
      <w:r w:rsidR="00ED0328">
        <w:t>are</w:t>
      </w:r>
      <w:r w:rsidR="00ED0328" w:rsidRPr="00664929">
        <w:t xml:space="preserve"> </w:t>
      </w:r>
      <w:r w:rsidR="00CD3AB7" w:rsidRPr="00664929">
        <w:t xml:space="preserve">more likely than physicists to be motivated by the reputation of the institution or research group than physicists, </w:t>
      </w:r>
      <w:r w:rsidR="002F3A76">
        <w:t xml:space="preserve">and </w:t>
      </w:r>
      <w:r w:rsidR="007352D9">
        <w:t xml:space="preserve">far </w:t>
      </w:r>
      <w:r w:rsidR="002F3A76">
        <w:t>higher proportions of</w:t>
      </w:r>
      <w:r w:rsidR="002F3A76">
        <w:rPr>
          <w:rFonts w:cs="Microsoft Sans Serif"/>
        </w:rPr>
        <w:t xml:space="preserve"> female </w:t>
      </w:r>
      <w:r w:rsidR="008F22B9">
        <w:rPr>
          <w:rFonts w:cs="Microsoft Sans Serif"/>
        </w:rPr>
        <w:t>astronomers chose their doctorate due to a perceived aptitude</w:t>
      </w:r>
      <w:r w:rsidR="002F3A76">
        <w:rPr>
          <w:rFonts w:cs="Microsoft Sans Serif"/>
        </w:rPr>
        <w:t xml:space="preserve"> than female physicist</w:t>
      </w:r>
      <w:r w:rsidR="005F02AB">
        <w:rPr>
          <w:rFonts w:cs="Microsoft Sans Serif"/>
        </w:rPr>
        <w:t>s</w:t>
      </w:r>
      <w:r w:rsidR="002F3A76">
        <w:rPr>
          <w:rFonts w:cs="Microsoft Sans Serif"/>
        </w:rPr>
        <w:t>.</w:t>
      </w:r>
    </w:p>
    <w:p w:rsidR="00E44AD9" w:rsidRDefault="00294274" w:rsidP="00663777">
      <w:r>
        <w:t>The vast majority of students received funding for their PhDs</w:t>
      </w:r>
      <w:r w:rsidR="0066268F">
        <w:t>.</w:t>
      </w:r>
      <w:r w:rsidR="000B5DA4">
        <w:t xml:space="preserve"> Amongst those reporting having received funding</w:t>
      </w:r>
      <w:r>
        <w:t xml:space="preserve">, female </w:t>
      </w:r>
      <w:r w:rsidR="00543424">
        <w:t xml:space="preserve">doctoral </w:t>
      </w:r>
      <w:r>
        <w:t xml:space="preserve">students were </w:t>
      </w:r>
      <w:r w:rsidR="00D85128">
        <w:t>much</w:t>
      </w:r>
      <w:r w:rsidR="004F53EC">
        <w:t xml:space="preserve"> </w:t>
      </w:r>
      <w:r>
        <w:t>more likely to rece</w:t>
      </w:r>
      <w:r w:rsidR="00543424">
        <w:t>ive combined sources of funding, in particular</w:t>
      </w:r>
      <w:r>
        <w:t xml:space="preserve"> UK Research Council (including CASE awards) </w:t>
      </w:r>
      <w:r w:rsidR="00543424">
        <w:t xml:space="preserve">or department funding </w:t>
      </w:r>
      <w:r>
        <w:t xml:space="preserve">combined with another source. </w:t>
      </w:r>
      <w:r w:rsidR="00141C8A">
        <w:t xml:space="preserve"> </w:t>
      </w:r>
      <w:r w:rsidR="00816AE6">
        <w:t>Male non-British nationals received 26.3% of their funding from UK Research Councils, compared to just 13.3% for female non-British nationals. British male and female doctoral students each received around two thirds of their funding from UK Research Councils.</w:t>
      </w:r>
      <w:r w:rsidR="00FA1A7B">
        <w:t xml:space="preserve"> </w:t>
      </w:r>
      <w:r w:rsidR="00614D2D">
        <w:t>No</w:t>
      </w:r>
      <w:r w:rsidR="00E44AD9">
        <w:t xml:space="preserve"> British female</w:t>
      </w:r>
      <w:r w:rsidR="00614D2D">
        <w:t xml:space="preserve"> doctoral student</w:t>
      </w:r>
      <w:r w:rsidR="00E44AD9">
        <w:t xml:space="preserve"> received solely</w:t>
      </w:r>
      <w:r w:rsidR="00E44AD9" w:rsidRPr="007A103F">
        <w:t xml:space="preserve"> industrial funding to cover all the P</w:t>
      </w:r>
      <w:r w:rsidR="00E44AD9">
        <w:t xml:space="preserve">hD costs, compared to 4% of </w:t>
      </w:r>
      <w:r w:rsidR="0064449F">
        <w:t>male doctoral students</w:t>
      </w:r>
      <w:r w:rsidR="00E44AD9">
        <w:t>.</w:t>
      </w:r>
    </w:p>
    <w:p w:rsidR="00294274" w:rsidRPr="00294274" w:rsidRDefault="009103F7" w:rsidP="00663777">
      <w:pPr>
        <w:rPr>
          <w:b/>
        </w:rPr>
      </w:pPr>
      <w:r>
        <w:t xml:space="preserve">There were wider differences with regards to funding for CDT members. Of male </w:t>
      </w:r>
      <w:r w:rsidR="006405B5">
        <w:t>CDT members</w:t>
      </w:r>
      <w:r>
        <w:t>,</w:t>
      </w:r>
      <w:r w:rsidR="006405B5">
        <w:t xml:space="preserve"> 12% </w:t>
      </w:r>
      <w:r>
        <w:t xml:space="preserve">received funding of </w:t>
      </w:r>
      <w:r w:rsidR="006405B5">
        <w:t>£16,000</w:t>
      </w:r>
      <w:r>
        <w:t xml:space="preserve"> or over</w:t>
      </w:r>
      <w:r w:rsidR="006405B5">
        <w:t>,</w:t>
      </w:r>
      <w:r>
        <w:t xml:space="preserve"> while only</w:t>
      </w:r>
      <w:r w:rsidR="006405B5">
        <w:t xml:space="preserve"> 4%</w:t>
      </w:r>
      <w:r>
        <w:t xml:space="preserve"> of female CDT members </w:t>
      </w:r>
      <w:r w:rsidR="00932A1A">
        <w:t>received</w:t>
      </w:r>
      <w:r>
        <w:t xml:space="preserve"> as much, and none </w:t>
      </w:r>
      <w:r w:rsidR="00470A7B">
        <w:t>report</w:t>
      </w:r>
      <w:r>
        <w:t xml:space="preserve"> receiving over £18,000. </w:t>
      </w:r>
      <w:r w:rsidR="00A04658">
        <w:t>This has to be balanced</w:t>
      </w:r>
      <w:r w:rsidR="006405B5">
        <w:t xml:space="preserve"> with the fact that </w:t>
      </w:r>
      <w:r w:rsidR="00A04658">
        <w:t>9% of male CDT members report receiving less than</w:t>
      </w:r>
      <w:r w:rsidR="006405B5">
        <w:t xml:space="preserve"> £12,000</w:t>
      </w:r>
      <w:r w:rsidR="00A04658">
        <w:t>, whi</w:t>
      </w:r>
      <w:r w:rsidR="00844ACD">
        <w:t>le no female CDT members report</w:t>
      </w:r>
      <w:r w:rsidR="00A04658">
        <w:t xml:space="preserve"> receiving less </w:t>
      </w:r>
      <w:r w:rsidR="00A04658">
        <w:lastRenderedPageBreak/>
        <w:t>than this figure.</w:t>
      </w:r>
      <w:r w:rsidR="00973FBB">
        <w:t xml:space="preserve"> While the range of funding received by male CDT members is wider both at the higher and lower ends, the fact that proportionally three times as many male </w:t>
      </w:r>
      <w:r w:rsidR="00346EA1">
        <w:t xml:space="preserve">CDT members </w:t>
      </w:r>
      <w:r w:rsidR="00973FBB">
        <w:t xml:space="preserve"> as female </w:t>
      </w:r>
      <w:r w:rsidR="00346EA1">
        <w:t>received</w:t>
      </w:r>
      <w:r w:rsidR="00973FBB">
        <w:t xml:space="preserve"> the highest level of funding </w:t>
      </w:r>
      <w:r w:rsidR="00346EA1">
        <w:t>is a cause for concern, and reflects the gender pay gap born out in wider society.</w:t>
      </w:r>
    </w:p>
    <w:p w:rsidR="00BF3824" w:rsidRDefault="00294274" w:rsidP="00663777">
      <w:r w:rsidRPr="003C643B">
        <w:t xml:space="preserve">Almost half of </w:t>
      </w:r>
      <w:r w:rsidR="003F3874">
        <w:t>doctoral students</w:t>
      </w:r>
      <w:r w:rsidRPr="003C643B">
        <w:t xml:space="preserve"> </w:t>
      </w:r>
      <w:r w:rsidR="00E71791">
        <w:t>feel</w:t>
      </w:r>
      <w:r w:rsidR="00E71791" w:rsidRPr="003C643B">
        <w:t xml:space="preserve"> </w:t>
      </w:r>
      <w:r w:rsidRPr="003C643B">
        <w:t>that there were ways in which they could have been better</w:t>
      </w:r>
      <w:r w:rsidR="00AE4EA2">
        <w:t xml:space="preserve"> prepared for their doctorate, but</w:t>
      </w:r>
      <w:r w:rsidR="00343558">
        <w:t xml:space="preserve"> consistently</w:t>
      </w:r>
      <w:r w:rsidR="00AE4EA2">
        <w:t xml:space="preserve"> higher proportions of female doctoral students report </w:t>
      </w:r>
      <w:r w:rsidR="00A770AF">
        <w:t>that they felt underprepared and that they could have benefited from further training in preparation.</w:t>
      </w:r>
      <w:r w:rsidR="009D5B5F">
        <w:t xml:space="preserve"> A quarter of female doctoral students either disagr</w:t>
      </w:r>
      <w:r w:rsidR="004B7229">
        <w:t>e</w:t>
      </w:r>
      <w:r w:rsidR="009D5B5F">
        <w:t>e or strongly disagr</w:t>
      </w:r>
      <w:r w:rsidR="004B7229">
        <w:t>e</w:t>
      </w:r>
      <w:r w:rsidR="009D5B5F">
        <w:t xml:space="preserve">e that they felt prepared </w:t>
      </w:r>
      <w:r w:rsidR="009219E8">
        <w:t>from</w:t>
      </w:r>
      <w:r w:rsidR="009D5B5F">
        <w:t xml:space="preserve"> their previous studies and experience to pursue independent research, compared to just 14% of male doctoral students.</w:t>
      </w:r>
      <w:r w:rsidR="00FB55D3">
        <w:t xml:space="preserve"> </w:t>
      </w:r>
      <w:r w:rsidR="00FB61EC">
        <w:t>Nearly 50% of those students that</w:t>
      </w:r>
      <w:r w:rsidRPr="003C643B">
        <w:t xml:space="preserve"> did not possess a postgraduate </w:t>
      </w:r>
      <w:r w:rsidR="00BA0A14" w:rsidRPr="003C643B">
        <w:t>master’s</w:t>
      </w:r>
      <w:r w:rsidRPr="003C643B">
        <w:t xml:space="preserve"> qualification </w:t>
      </w:r>
      <w:r w:rsidR="00FB61EC">
        <w:t>agree</w:t>
      </w:r>
      <w:r w:rsidRPr="003C643B">
        <w:t xml:space="preserve"> that a funded </w:t>
      </w:r>
      <w:r w:rsidR="00BA0A14" w:rsidRPr="003C643B">
        <w:t>master’s</w:t>
      </w:r>
      <w:r w:rsidRPr="003C643B">
        <w:t xml:space="preserve"> course would have helped them prepare for independent research</w:t>
      </w:r>
      <w:r w:rsidR="00FB55D3">
        <w:t xml:space="preserve"> and that </w:t>
      </w:r>
      <w:r w:rsidRPr="003C643B">
        <w:t xml:space="preserve">a short research taster course </w:t>
      </w:r>
      <w:r w:rsidR="005358D3">
        <w:t>would have helped them prepare</w:t>
      </w:r>
      <w:r w:rsidR="00E838AC">
        <w:t>, with slightly higher proportions of female</w:t>
      </w:r>
      <w:r w:rsidR="00844ACD">
        <w:t xml:space="preserve"> doctoral</w:t>
      </w:r>
      <w:r w:rsidR="00E838AC">
        <w:t xml:space="preserve"> students agreeing</w:t>
      </w:r>
      <w:r w:rsidR="005358D3">
        <w:t>.</w:t>
      </w:r>
    </w:p>
    <w:p w:rsidR="004C3A0C" w:rsidRDefault="00343558" w:rsidP="00663777">
      <w:r>
        <w:t>Female doctoral students</w:t>
      </w:r>
      <w:r w:rsidR="00BF3824">
        <w:t xml:space="preserve"> </w:t>
      </w:r>
      <w:r w:rsidR="00F707C2">
        <w:t xml:space="preserve">are </w:t>
      </w:r>
      <w:r w:rsidR="004C3A0C">
        <w:t>also more likely</w:t>
      </w:r>
      <w:r w:rsidR="00BF3824">
        <w:t xml:space="preserve"> to feel like they had</w:t>
      </w:r>
      <w:r w:rsidR="00B86B95">
        <w:t xml:space="preserve"> not </w:t>
      </w:r>
      <w:r w:rsidR="00BF3824">
        <w:t>received enough information on their doctorate during the application and interview process</w:t>
      </w:r>
      <w:r w:rsidR="004C3A0C">
        <w:t xml:space="preserve">, with </w:t>
      </w:r>
      <w:r w:rsidR="00D672B8">
        <w:t xml:space="preserve">around </w:t>
      </w:r>
      <w:r w:rsidR="004C3A0C">
        <w:t xml:space="preserve">42% believing this to be the case against 34% of male </w:t>
      </w:r>
      <w:r w:rsidR="00E47BD0">
        <w:t xml:space="preserve">doctoral </w:t>
      </w:r>
      <w:r w:rsidR="004C3A0C">
        <w:t>students</w:t>
      </w:r>
      <w:r w:rsidR="00887125">
        <w:t>.</w:t>
      </w:r>
    </w:p>
    <w:p w:rsidR="00B64147" w:rsidRPr="009B51C8" w:rsidRDefault="00B336F8" w:rsidP="00DC30EF">
      <w:pPr>
        <w:pStyle w:val="ListParagraph"/>
        <w:numPr>
          <w:ilvl w:val="1"/>
          <w:numId w:val="51"/>
        </w:numPr>
        <w:rPr>
          <w:b/>
        </w:rPr>
      </w:pPr>
      <w:r w:rsidRPr="009B51C8">
        <w:rPr>
          <w:b/>
        </w:rPr>
        <w:t>Experience</w:t>
      </w:r>
      <w:r w:rsidR="00B64147" w:rsidRPr="009B51C8">
        <w:rPr>
          <w:b/>
        </w:rPr>
        <w:t xml:space="preserve"> wh</w:t>
      </w:r>
      <w:r w:rsidR="003A3FEB">
        <w:rPr>
          <w:b/>
        </w:rPr>
        <w:t>ist</w:t>
      </w:r>
      <w:r w:rsidR="00B64147" w:rsidRPr="009B51C8">
        <w:rPr>
          <w:b/>
        </w:rPr>
        <w:t xml:space="preserve"> undertaking a PhD</w:t>
      </w:r>
    </w:p>
    <w:p w:rsidR="00BD1499" w:rsidRDefault="00BD1499" w:rsidP="00663777">
      <w:r>
        <w:t xml:space="preserve">Consistently, both in terms of their overall experience of their PhD and through their experience of individual areas, female doctoral students express lower levels of satisfaction in </w:t>
      </w:r>
      <w:r w:rsidR="0041447D">
        <w:t>the progress of their PhD</w:t>
      </w:r>
      <w:r>
        <w:t xml:space="preserve">. While some of the proportional differences between male and female doctoral students </w:t>
      </w:r>
      <w:r w:rsidR="00FF7CFA">
        <w:t>are</w:t>
      </w:r>
      <w:r>
        <w:t xml:space="preserve"> small, they </w:t>
      </w:r>
      <w:r w:rsidR="005F259A">
        <w:t xml:space="preserve">exist </w:t>
      </w:r>
      <w:r>
        <w:t>as part of a recurring theme in the data</w:t>
      </w:r>
      <w:r w:rsidR="003F2F03">
        <w:t xml:space="preserve"> (see Table 1).</w:t>
      </w:r>
    </w:p>
    <w:tbl>
      <w:tblPr>
        <w:tblStyle w:val="TableGrid"/>
        <w:tblW w:w="0" w:type="auto"/>
        <w:tblLook w:val="04A0" w:firstRow="1" w:lastRow="0" w:firstColumn="1" w:lastColumn="0" w:noHBand="0" w:noVBand="1"/>
      </w:tblPr>
      <w:tblGrid>
        <w:gridCol w:w="5953"/>
        <w:gridCol w:w="1276"/>
        <w:gridCol w:w="1307"/>
      </w:tblGrid>
      <w:tr w:rsidR="0038484C" w:rsidTr="00663777">
        <w:trPr>
          <w:trHeight w:val="359"/>
        </w:trPr>
        <w:tc>
          <w:tcPr>
            <w:tcW w:w="8536" w:type="dxa"/>
            <w:gridSpan w:val="3"/>
          </w:tcPr>
          <w:p w:rsidR="0038484C" w:rsidRPr="00FF5112" w:rsidRDefault="0038484C" w:rsidP="00663777">
            <w:pPr>
              <w:rPr>
                <w:b/>
              </w:rPr>
            </w:pPr>
            <w:r w:rsidRPr="00FF5112">
              <w:rPr>
                <w:b/>
              </w:rPr>
              <w:t>Table 1: Selected responses to questions relating to satisfaction</w:t>
            </w:r>
            <w:r w:rsidR="00FF5112" w:rsidRPr="00FF5112">
              <w:rPr>
                <w:b/>
              </w:rPr>
              <w:t xml:space="preserve"> by gender</w:t>
            </w:r>
          </w:p>
        </w:tc>
      </w:tr>
      <w:tr w:rsidR="00171493" w:rsidTr="00663777">
        <w:trPr>
          <w:trHeight w:val="353"/>
        </w:trPr>
        <w:tc>
          <w:tcPr>
            <w:tcW w:w="5953" w:type="dxa"/>
          </w:tcPr>
          <w:p w:rsidR="00CF5A9D" w:rsidRPr="00FF5112" w:rsidRDefault="00CF5A9D" w:rsidP="00663777">
            <w:pPr>
              <w:rPr>
                <w:b/>
              </w:rPr>
            </w:pPr>
            <w:r w:rsidRPr="00FF5112">
              <w:rPr>
                <w:b/>
              </w:rPr>
              <w:t>Question</w:t>
            </w:r>
          </w:p>
        </w:tc>
        <w:tc>
          <w:tcPr>
            <w:tcW w:w="1276" w:type="dxa"/>
          </w:tcPr>
          <w:p w:rsidR="00CF5A9D" w:rsidRPr="00FF5112" w:rsidRDefault="00CF5A9D" w:rsidP="00663777">
            <w:pPr>
              <w:rPr>
                <w:b/>
              </w:rPr>
            </w:pPr>
            <w:r w:rsidRPr="00FF5112">
              <w:rPr>
                <w:b/>
              </w:rPr>
              <w:t>Male %</w:t>
            </w:r>
          </w:p>
        </w:tc>
        <w:tc>
          <w:tcPr>
            <w:tcW w:w="1307" w:type="dxa"/>
          </w:tcPr>
          <w:p w:rsidR="00CF5A9D" w:rsidRPr="00FF5112" w:rsidRDefault="00CF5A9D" w:rsidP="00663777">
            <w:pPr>
              <w:rPr>
                <w:b/>
              </w:rPr>
            </w:pPr>
            <w:r w:rsidRPr="00FF5112">
              <w:rPr>
                <w:b/>
              </w:rPr>
              <w:t>Female %</w:t>
            </w:r>
          </w:p>
        </w:tc>
      </w:tr>
      <w:tr w:rsidR="00171493" w:rsidTr="00663777">
        <w:trPr>
          <w:trHeight w:val="359"/>
        </w:trPr>
        <w:tc>
          <w:tcPr>
            <w:tcW w:w="5953" w:type="dxa"/>
          </w:tcPr>
          <w:p w:rsidR="00CF5A9D" w:rsidRPr="000D3190" w:rsidRDefault="000D3190" w:rsidP="00F707C2">
            <w:pPr>
              <w:pStyle w:val="ListParagraph"/>
              <w:numPr>
                <w:ilvl w:val="0"/>
                <w:numId w:val="56"/>
              </w:numPr>
            </w:pPr>
            <w:r>
              <w:t>D</w:t>
            </w:r>
            <w:r w:rsidR="002C1CBC" w:rsidRPr="000D3190">
              <w:t>octorate met expectations</w:t>
            </w:r>
          </w:p>
        </w:tc>
        <w:tc>
          <w:tcPr>
            <w:tcW w:w="1276" w:type="dxa"/>
          </w:tcPr>
          <w:p w:rsidR="00CF5A9D" w:rsidRDefault="00E51281" w:rsidP="00663777">
            <w:pPr>
              <w:ind w:left="357"/>
            </w:pPr>
            <w:r>
              <w:t>68</w:t>
            </w:r>
          </w:p>
        </w:tc>
        <w:tc>
          <w:tcPr>
            <w:tcW w:w="1307" w:type="dxa"/>
          </w:tcPr>
          <w:p w:rsidR="00CF5A9D" w:rsidRDefault="00E51281" w:rsidP="00663777">
            <w:pPr>
              <w:ind w:left="357"/>
            </w:pPr>
            <w:r>
              <w:t>58</w:t>
            </w:r>
          </w:p>
        </w:tc>
      </w:tr>
      <w:tr w:rsidR="00171493" w:rsidTr="00663777">
        <w:trPr>
          <w:trHeight w:val="345"/>
        </w:trPr>
        <w:tc>
          <w:tcPr>
            <w:tcW w:w="5953" w:type="dxa"/>
          </w:tcPr>
          <w:p w:rsidR="00CF5A9D" w:rsidRPr="000D3190" w:rsidRDefault="000D3190" w:rsidP="00F707C2">
            <w:pPr>
              <w:pStyle w:val="ListParagraph"/>
              <w:numPr>
                <w:ilvl w:val="0"/>
                <w:numId w:val="56"/>
              </w:numPr>
            </w:pPr>
            <w:r>
              <w:t>P</w:t>
            </w:r>
            <w:r w:rsidR="00C3589D" w:rsidRPr="000D3190">
              <w:t>leased with decision to do a doctorate</w:t>
            </w:r>
          </w:p>
        </w:tc>
        <w:tc>
          <w:tcPr>
            <w:tcW w:w="1276" w:type="dxa"/>
          </w:tcPr>
          <w:p w:rsidR="00CF5A9D" w:rsidRDefault="00E51281" w:rsidP="00663777">
            <w:pPr>
              <w:ind w:left="357"/>
            </w:pPr>
            <w:r>
              <w:t>86</w:t>
            </w:r>
          </w:p>
        </w:tc>
        <w:tc>
          <w:tcPr>
            <w:tcW w:w="1307" w:type="dxa"/>
          </w:tcPr>
          <w:p w:rsidR="00CF5A9D" w:rsidRDefault="00E51281" w:rsidP="00663777">
            <w:pPr>
              <w:ind w:left="357"/>
            </w:pPr>
            <w:r>
              <w:t>83</w:t>
            </w:r>
          </w:p>
        </w:tc>
      </w:tr>
      <w:tr w:rsidR="00171493" w:rsidTr="00663777">
        <w:trPr>
          <w:trHeight w:val="359"/>
        </w:trPr>
        <w:tc>
          <w:tcPr>
            <w:tcW w:w="5953" w:type="dxa"/>
          </w:tcPr>
          <w:p w:rsidR="00CF5A9D" w:rsidRPr="00885576" w:rsidRDefault="00885576" w:rsidP="00F707C2">
            <w:pPr>
              <w:pStyle w:val="ListParagraph"/>
              <w:numPr>
                <w:ilvl w:val="0"/>
                <w:numId w:val="56"/>
              </w:numPr>
            </w:pPr>
            <w:r w:rsidRPr="00885576">
              <w:t>There</w:t>
            </w:r>
            <w:r w:rsidR="00667C89" w:rsidRPr="00885576">
              <w:t xml:space="preserve"> is little that can be improved about doctorate</w:t>
            </w:r>
          </w:p>
        </w:tc>
        <w:tc>
          <w:tcPr>
            <w:tcW w:w="1276" w:type="dxa"/>
          </w:tcPr>
          <w:p w:rsidR="00CF5A9D" w:rsidRDefault="00E51281" w:rsidP="00663777">
            <w:pPr>
              <w:ind w:left="357"/>
            </w:pPr>
            <w:r>
              <w:t>43</w:t>
            </w:r>
          </w:p>
        </w:tc>
        <w:tc>
          <w:tcPr>
            <w:tcW w:w="1307" w:type="dxa"/>
          </w:tcPr>
          <w:p w:rsidR="00CF5A9D" w:rsidRDefault="00E51281" w:rsidP="00663777">
            <w:pPr>
              <w:ind w:left="357"/>
            </w:pPr>
            <w:r>
              <w:t>40</w:t>
            </w:r>
          </w:p>
        </w:tc>
      </w:tr>
      <w:tr w:rsidR="00171493" w:rsidTr="00663777">
        <w:trPr>
          <w:trHeight w:val="359"/>
        </w:trPr>
        <w:tc>
          <w:tcPr>
            <w:tcW w:w="5953" w:type="dxa"/>
          </w:tcPr>
          <w:p w:rsidR="00CF5A9D" w:rsidRPr="000D3190" w:rsidRDefault="00D20749" w:rsidP="00F707C2">
            <w:pPr>
              <w:pStyle w:val="ListParagraph"/>
              <w:numPr>
                <w:ilvl w:val="0"/>
                <w:numId w:val="56"/>
              </w:numPr>
            </w:pPr>
            <w:r>
              <w:t>H</w:t>
            </w:r>
            <w:r w:rsidR="00F776E7" w:rsidRPr="000D3190">
              <w:t>ap</w:t>
            </w:r>
            <w:r w:rsidR="00EC4DA6">
              <w:t>py with way doctorate is going</w:t>
            </w:r>
          </w:p>
        </w:tc>
        <w:tc>
          <w:tcPr>
            <w:tcW w:w="1276" w:type="dxa"/>
          </w:tcPr>
          <w:p w:rsidR="00CF5A9D" w:rsidRDefault="00E51281" w:rsidP="00663777">
            <w:pPr>
              <w:ind w:left="357"/>
            </w:pPr>
            <w:r>
              <w:t>72</w:t>
            </w:r>
          </w:p>
        </w:tc>
        <w:tc>
          <w:tcPr>
            <w:tcW w:w="1307" w:type="dxa"/>
          </w:tcPr>
          <w:p w:rsidR="00CF5A9D" w:rsidRDefault="00A123AB" w:rsidP="00663777">
            <w:pPr>
              <w:ind w:left="357"/>
            </w:pPr>
            <w:r>
              <w:t>65</w:t>
            </w:r>
          </w:p>
        </w:tc>
      </w:tr>
    </w:tbl>
    <w:p w:rsidR="0095082D" w:rsidRDefault="00663777" w:rsidP="00663777">
      <w:pPr>
        <w:rPr>
          <w:noProof/>
          <w:lang w:eastAsia="en-GB"/>
        </w:rPr>
      </w:pPr>
      <w:r>
        <w:br/>
      </w:r>
      <w:r w:rsidR="001C75EF">
        <w:t>More significantly</w:t>
      </w:r>
      <w:r w:rsidR="00183CDB">
        <w:t>,</w:t>
      </w:r>
      <w:r w:rsidR="00A4522C">
        <w:t xml:space="preserve"> female doctoral students’</w:t>
      </w:r>
      <w:r w:rsidR="00E9099C">
        <w:t xml:space="preserve"> </w:t>
      </w:r>
      <w:r w:rsidR="001C75EF">
        <w:t>overall level</w:t>
      </w:r>
      <w:r w:rsidR="00221351">
        <w:t xml:space="preserve">) </w:t>
      </w:r>
      <w:r w:rsidR="001C75EF">
        <w:t xml:space="preserve">of </w:t>
      </w:r>
      <w:r w:rsidR="00E9099C">
        <w:t xml:space="preserve">satisfaction </w:t>
      </w:r>
      <w:r w:rsidR="00966A68">
        <w:t xml:space="preserve">(question d. in Table 1) </w:t>
      </w:r>
      <w:r w:rsidR="00E9099C">
        <w:t xml:space="preserve">drops from 80% to 66% from </w:t>
      </w:r>
      <w:r w:rsidR="00E45E05">
        <w:t>their first year to their fourth year</w:t>
      </w:r>
      <w:r w:rsidR="00E9099C">
        <w:t xml:space="preserve"> (dropping as low as 57% in </w:t>
      </w:r>
      <w:r w:rsidR="00E45E05">
        <w:t>their third year</w:t>
      </w:r>
      <w:r w:rsidR="00E9099C">
        <w:t xml:space="preserve">), while for </w:t>
      </w:r>
      <w:r w:rsidR="00A4522C">
        <w:t>male doctoral students</w:t>
      </w:r>
      <w:r w:rsidR="00E9099C">
        <w:t xml:space="preserve"> it drops from just 74% to 72% and </w:t>
      </w:r>
      <w:r w:rsidR="00741DAF">
        <w:t>remains relatively</w:t>
      </w:r>
      <w:r w:rsidR="007B7205">
        <w:t xml:space="preserve"> static across the same years</w:t>
      </w:r>
      <w:r w:rsidR="0029239A">
        <w:t xml:space="preserve"> (see Figure 2)</w:t>
      </w:r>
      <w:r w:rsidR="007B7205">
        <w:t>.</w:t>
      </w:r>
      <w:r w:rsidR="00E9099C">
        <w:t xml:space="preserve"> Just 3% of </w:t>
      </w:r>
      <w:r w:rsidR="007B7205">
        <w:t xml:space="preserve">female </w:t>
      </w:r>
      <w:r w:rsidR="00E31DCB">
        <w:t xml:space="preserve">doctoral </w:t>
      </w:r>
      <w:r w:rsidR="007B7205">
        <w:t>students</w:t>
      </w:r>
      <w:r w:rsidR="00E9099C">
        <w:t xml:space="preserve"> in</w:t>
      </w:r>
      <w:r w:rsidR="007B7205">
        <w:t xml:space="preserve"> their</w:t>
      </w:r>
      <w:r w:rsidR="00E9099C">
        <w:t xml:space="preserve"> </w:t>
      </w:r>
      <w:r w:rsidR="004F52E8">
        <w:t xml:space="preserve">first </w:t>
      </w:r>
      <w:r w:rsidR="00E9099C">
        <w:t xml:space="preserve">year </w:t>
      </w:r>
      <w:r w:rsidR="002D4120">
        <w:t xml:space="preserve">say </w:t>
      </w:r>
      <w:r w:rsidR="00E9099C">
        <w:t xml:space="preserve">they </w:t>
      </w:r>
      <w:r w:rsidR="002D4120">
        <w:t xml:space="preserve">are </w:t>
      </w:r>
      <w:r w:rsidR="00B86B95">
        <w:t>not</w:t>
      </w:r>
      <w:r w:rsidR="00E9099C">
        <w:t xml:space="preserve"> hap</w:t>
      </w:r>
      <w:r w:rsidR="00F86730">
        <w:t xml:space="preserve">py with the way their doctorate </w:t>
      </w:r>
      <w:r w:rsidR="00BB3DFC">
        <w:t xml:space="preserve">is </w:t>
      </w:r>
      <w:r w:rsidR="00F86730">
        <w:t>going, but this rises</w:t>
      </w:r>
      <w:r w:rsidR="001D6C33">
        <w:t xml:space="preserve"> to 15% by </w:t>
      </w:r>
      <w:r w:rsidR="00D94DCB">
        <w:t>their fourth year</w:t>
      </w:r>
      <w:r w:rsidR="001D6C33">
        <w:t>.</w:t>
      </w:r>
      <w:r w:rsidR="00BA10BD" w:rsidRPr="00BA10BD">
        <w:rPr>
          <w:noProof/>
          <w:lang w:eastAsia="en-GB"/>
        </w:rPr>
        <w:t xml:space="preserve"> </w:t>
      </w:r>
    </w:p>
    <w:p w:rsidR="00BA5A27" w:rsidRDefault="00AF3220" w:rsidP="009234BA">
      <w:pPr>
        <w:keepNext/>
        <w:ind w:left="357"/>
        <w:rPr>
          <w:noProof/>
          <w:lang w:eastAsia="en-GB"/>
        </w:rPr>
      </w:pPr>
      <w:r>
        <w:rPr>
          <w:noProof/>
          <w:lang w:eastAsia="en-GB"/>
        </w:rPr>
        <w:lastRenderedPageBreak/>
        <mc:AlternateContent>
          <mc:Choice Requires="wps">
            <w:drawing>
              <wp:anchor distT="0" distB="0" distL="114300" distR="114300" simplePos="0" relativeHeight="251680768" behindDoc="0" locked="0" layoutInCell="1" allowOverlap="1" wp14:anchorId="519C0110" wp14:editId="68E1ABDC">
                <wp:simplePos x="0" y="0"/>
                <wp:positionH relativeFrom="column">
                  <wp:posOffset>224790</wp:posOffset>
                </wp:positionH>
                <wp:positionV relativeFrom="paragraph">
                  <wp:posOffset>17780</wp:posOffset>
                </wp:positionV>
                <wp:extent cx="5434330" cy="344805"/>
                <wp:effectExtent l="0" t="0" r="0" b="0"/>
                <wp:wrapSquare wrapText="bothSides"/>
                <wp:docPr id="3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34330" cy="344805"/>
                        </a:xfrm>
                        <a:prstGeom prst="rect">
                          <a:avLst/>
                        </a:prstGeom>
                        <a:solidFill>
                          <a:prstClr val="white"/>
                        </a:solidFill>
                        <a:ln>
                          <a:noFill/>
                        </a:ln>
                        <a:effectLst/>
                      </wps:spPr>
                      <wps:txbx>
                        <w:txbxContent>
                          <w:p w:rsidR="0095082D" w:rsidRPr="00E1693A" w:rsidRDefault="0095082D" w:rsidP="0095082D">
                            <w:pPr>
                              <w:pStyle w:val="Caption"/>
                              <w:rPr>
                                <w:noProof/>
                              </w:rPr>
                            </w:pPr>
                            <w:r w:rsidRPr="00BF6DFE">
                              <w:rPr>
                                <w:color w:val="auto"/>
                                <w:sz w:val="22"/>
                                <w:szCs w:val="22"/>
                              </w:rPr>
                              <w:t>Figure 2: Male and female doctoral students’ response when questioned on how happy they were with how their doctorate was going</w:t>
                            </w:r>
                            <w:r>
                              <w:rPr>
                                <w:color w:val="auto"/>
                                <w:sz w:val="22"/>
                                <w:szCs w:val="22"/>
                              </w:rPr>
                              <w:t xml:space="preserve"> by year of study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2" o:spid="_x0000_s1027" type="#_x0000_t202" style="position:absolute;left:0;text-align:left;margin-left:17.7pt;margin-top:1.4pt;width:427.9pt;height:27.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" stroked="f">
                <v:path arrowok="t"/>
                <v:textbox inset="0,0,0,0">
                  <w:txbxContent>
                    <w:p w:rsidR="0095082D" w:rsidRPr="00E1693A" w:rsidRDefault="0095082D" w:rsidP="0095082D">
                      <w:pPr>
                        <w:pStyle w:val="Caption"/>
                        <w:rPr>
                          <w:noProof/>
                        </w:rPr>
                      </w:pPr>
                      <w:r w:rsidRPr="00BF6DFE">
                        <w:rPr>
                          <w:color w:val="auto"/>
                          <w:sz w:val="22"/>
                          <w:szCs w:val="22"/>
                        </w:rPr>
                        <w:t>Figure 2: Male and female doctoral students’ response when questioned on how happy they were with how their doctorate was going</w:t>
                      </w:r>
                      <w:r>
                        <w:rPr>
                          <w:color w:val="auto"/>
                          <w:sz w:val="22"/>
                          <w:szCs w:val="22"/>
                        </w:rPr>
                        <w:t xml:space="preserve"> by year of study</w:t>
                      </w:r>
                    </w:p>
                  </w:txbxContent>
                </v:textbox>
                <w10:wrap type="square"/>
              </v:shape>
            </w:pict>
          </mc:Fallback>
        </mc:AlternateContent>
      </w:r>
      <w:r w:rsidR="00BA10BD">
        <w:rPr>
          <w:noProof/>
          <w:lang w:eastAsia="en-GB"/>
        </w:rPr>
        <w:drawing>
          <wp:inline distT="0" distB="0" distL="0" distR="0" wp14:anchorId="348B0A16" wp14:editId="550ECECC">
            <wp:extent cx="5435600" cy="2155825"/>
            <wp:effectExtent l="0" t="0" r="12700" b="1587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67170" w:rsidRPr="00663777" w:rsidRDefault="00331840" w:rsidP="00663777">
      <w:pPr>
        <w:rPr>
          <w:color w:val="FF0000"/>
        </w:rPr>
      </w:pPr>
      <w:r>
        <w:t>W</w:t>
      </w:r>
      <w:r w:rsidR="00702A29">
        <w:t>hile a</w:t>
      </w:r>
      <w:r w:rsidR="00834CB2">
        <w:t xml:space="preserve"> majority of </w:t>
      </w:r>
      <w:r w:rsidR="00117219">
        <w:t>doctoral students</w:t>
      </w:r>
      <w:r w:rsidR="00834CB2">
        <w:t xml:space="preserve"> rate their relationship with their main supervisor as excellent or good overall</w:t>
      </w:r>
      <w:r w:rsidR="00702A29">
        <w:t xml:space="preserve">, </w:t>
      </w:r>
      <w:r w:rsidR="00834CB2">
        <w:t>students do on average rate their relationship low</w:t>
      </w:r>
      <w:r w:rsidR="006F1ED4">
        <w:t xml:space="preserve">er as year of study increases. </w:t>
      </w:r>
      <w:r w:rsidR="00834CB2">
        <w:t xml:space="preserve">In particular, female </w:t>
      </w:r>
      <w:r w:rsidR="00117219">
        <w:t>doctoral students’</w:t>
      </w:r>
      <w:r w:rsidR="00834CB2">
        <w:t xml:space="preserve"> rating of their relationship with their </w:t>
      </w:r>
      <w:r w:rsidR="00702A29">
        <w:t>main supervisor drops significantly compared to male</w:t>
      </w:r>
      <w:r w:rsidR="005E651C">
        <w:t xml:space="preserve"> doctoral</w:t>
      </w:r>
      <w:r w:rsidR="00702A29">
        <w:t xml:space="preserve"> students, with </w:t>
      </w:r>
      <w:r w:rsidR="00834CB2">
        <w:t>70% of female</w:t>
      </w:r>
      <w:r w:rsidR="00702A29">
        <w:t xml:space="preserve"> students</w:t>
      </w:r>
      <w:r w:rsidR="00834CB2">
        <w:t xml:space="preserve"> in their fourth year r</w:t>
      </w:r>
      <w:r w:rsidR="00776193">
        <w:t>ating</w:t>
      </w:r>
      <w:r w:rsidR="00EC367A">
        <w:t xml:space="preserve"> their relationship as good or e</w:t>
      </w:r>
      <w:r w:rsidR="00834CB2">
        <w:t>xcellent compared to 93% in their</w:t>
      </w:r>
      <w:r w:rsidR="000E7E10">
        <w:t xml:space="preserve"> first year of study.  For male </w:t>
      </w:r>
      <w:r w:rsidR="00E31DCB">
        <w:t xml:space="preserve">doctoral </w:t>
      </w:r>
      <w:r w:rsidR="000E7E10">
        <w:t>students</w:t>
      </w:r>
      <w:r w:rsidR="00834CB2">
        <w:t xml:space="preserve"> the comparative figures</w:t>
      </w:r>
      <w:r w:rsidR="00EE360F">
        <w:t xml:space="preserve"> are 85% and 91%, respectively.</w:t>
      </w:r>
    </w:p>
    <w:p w:rsidR="00EE360F" w:rsidRPr="00B22A6C" w:rsidRDefault="00834CB2" w:rsidP="00663777">
      <w:r>
        <w:t xml:space="preserve">Overall 57% of </w:t>
      </w:r>
      <w:r w:rsidR="00ED2E58">
        <w:t xml:space="preserve">male </w:t>
      </w:r>
      <w:r>
        <w:t xml:space="preserve">and 49% of </w:t>
      </w:r>
      <w:r w:rsidR="00ED2E58">
        <w:t>female</w:t>
      </w:r>
      <w:r w:rsidR="00E31DCB">
        <w:t xml:space="preserve"> doctoral</w:t>
      </w:r>
      <w:r w:rsidR="00ED2E58">
        <w:t xml:space="preserve"> students</w:t>
      </w:r>
      <w:r>
        <w:t xml:space="preserve"> report having prearranged</w:t>
      </w:r>
      <w:r w:rsidR="00B22A6C">
        <w:t xml:space="preserve"> meetings with their supervisor</w:t>
      </w:r>
      <w:r>
        <w:t xml:space="preserve">. It is notable that the proportion of </w:t>
      </w:r>
      <w:r w:rsidR="00934B31">
        <w:t xml:space="preserve">female </w:t>
      </w:r>
      <w:r w:rsidR="00E31DCB">
        <w:t xml:space="preserve">doctoral </w:t>
      </w:r>
      <w:r w:rsidR="00934B31">
        <w:t xml:space="preserve">students </w:t>
      </w:r>
      <w:r>
        <w:t xml:space="preserve">reporting having prearranged meetings with their supervisor falls from 60% in their first year of study to 42% in their third and fourth years, while the proportion of </w:t>
      </w:r>
      <w:r w:rsidR="00934B31">
        <w:t xml:space="preserve">male </w:t>
      </w:r>
      <w:r w:rsidR="00E31DCB">
        <w:t xml:space="preserve">doctoral </w:t>
      </w:r>
      <w:r w:rsidR="00934B31">
        <w:t xml:space="preserve">students </w:t>
      </w:r>
      <w:r>
        <w:t xml:space="preserve">reporting having prearranged meetings </w:t>
      </w:r>
      <w:r w:rsidR="007546BE">
        <w:t xml:space="preserve">only falls slightly between </w:t>
      </w:r>
      <w:r w:rsidR="00D94DCB">
        <w:t>their first and fourth years.</w:t>
      </w:r>
      <w:r w:rsidR="00D12C66">
        <w:t xml:space="preserve"> </w:t>
      </w:r>
      <w:r w:rsidR="00750CE1">
        <w:t>The</w:t>
      </w:r>
      <w:r w:rsidR="00D12C66">
        <w:t xml:space="preserve"> survey </w:t>
      </w:r>
      <w:r w:rsidR="00DF0259">
        <w:t xml:space="preserve">finds </w:t>
      </w:r>
      <w:r w:rsidR="00D12C66">
        <w:t xml:space="preserve">a correlation between the likelihood that a student will describe having a positive relationship with their supervisor and having prearranged meetings, </w:t>
      </w:r>
      <w:r w:rsidR="00F80613">
        <w:t>and this</w:t>
      </w:r>
      <w:r w:rsidR="00D12C66">
        <w:t xml:space="preserve"> latter finding may explain the lower proportions of female </w:t>
      </w:r>
      <w:r w:rsidR="00E31DCB">
        <w:t xml:space="preserve">doctoral </w:t>
      </w:r>
      <w:r w:rsidR="00D12C66">
        <w:t>students satisfied with the</w:t>
      </w:r>
      <w:r w:rsidR="00B44E01">
        <w:t>ir</w:t>
      </w:r>
      <w:r w:rsidR="00D12C66">
        <w:t xml:space="preserve"> relationship with their supervisor.</w:t>
      </w:r>
    </w:p>
    <w:p w:rsidR="00B64147" w:rsidRPr="00B816A2" w:rsidRDefault="00B64147" w:rsidP="00B816A2">
      <w:pPr>
        <w:pStyle w:val="ListParagraph"/>
        <w:numPr>
          <w:ilvl w:val="1"/>
          <w:numId w:val="51"/>
        </w:numPr>
        <w:rPr>
          <w:b/>
        </w:rPr>
      </w:pPr>
      <w:r w:rsidRPr="00B816A2">
        <w:rPr>
          <w:b/>
        </w:rPr>
        <w:t>Departmental culture</w:t>
      </w:r>
    </w:p>
    <w:p w:rsidR="001F5ACA" w:rsidRDefault="003369A2" w:rsidP="00663777">
      <w:r>
        <w:t xml:space="preserve">A significant minority of both genders report </w:t>
      </w:r>
      <w:r w:rsidR="00D80D16">
        <w:t xml:space="preserve">having felt </w:t>
      </w:r>
      <w:r>
        <w:t>socially isolated during their doctorate, 30% of female and 25%</w:t>
      </w:r>
      <w:r w:rsidR="001F5ACA">
        <w:t xml:space="preserve"> of male </w:t>
      </w:r>
      <w:r w:rsidR="00E31DCB">
        <w:t xml:space="preserve">doctoral </w:t>
      </w:r>
      <w:r w:rsidR="001F5ACA">
        <w:t xml:space="preserve">students. This is a slightly worrying finding, suggesting departments need to do more to integrate </w:t>
      </w:r>
      <w:r w:rsidR="00CF03D7">
        <w:t>students into the department and promote more social opportunities.</w:t>
      </w:r>
    </w:p>
    <w:p w:rsidR="00D37859" w:rsidRDefault="00073E97" w:rsidP="00663777">
      <w:r>
        <w:t xml:space="preserve">Larger proportions of female </w:t>
      </w:r>
      <w:r w:rsidR="00E31DCB">
        <w:t xml:space="preserve">doctoral </w:t>
      </w:r>
      <w:r>
        <w:t>students confirm that</w:t>
      </w:r>
      <w:r w:rsidR="001E6D8A">
        <w:t xml:space="preserve"> there is doctoral student representation on their </w:t>
      </w:r>
      <w:r>
        <w:t>departments’</w:t>
      </w:r>
      <w:r w:rsidR="001E6D8A">
        <w:t xml:space="preserve"> equality and diversity </w:t>
      </w:r>
      <w:r>
        <w:t>or Juno</w:t>
      </w:r>
      <w:r w:rsidR="002E1F15">
        <w:t xml:space="preserve"> committee</w:t>
      </w:r>
      <w:r w:rsidR="00FD0F61">
        <w:rPr>
          <w:rStyle w:val="FootnoteReference"/>
        </w:rPr>
        <w:footnoteReference w:id="8"/>
      </w:r>
      <w:r w:rsidR="002E1F15">
        <w:t>, but a majority express a lack of knowledge</w:t>
      </w:r>
      <w:r w:rsidR="00DD0103">
        <w:t xml:space="preserve"> -</w:t>
      </w:r>
      <w:r w:rsidR="002E1F15">
        <w:t xml:space="preserve"> 60% of </w:t>
      </w:r>
      <w:r w:rsidR="00E31DCB">
        <w:t xml:space="preserve">doctoral </w:t>
      </w:r>
      <w:r w:rsidR="002E1F15">
        <w:t xml:space="preserve">female students and 67% of male </w:t>
      </w:r>
      <w:r w:rsidR="00E31DCB">
        <w:t xml:space="preserve">doctoral </w:t>
      </w:r>
      <w:r w:rsidR="002E1F15">
        <w:t>students</w:t>
      </w:r>
      <w:r w:rsidR="00DD0103">
        <w:t xml:space="preserve"> respectively</w:t>
      </w:r>
      <w:r w:rsidR="002E1F15">
        <w:t>.</w:t>
      </w:r>
      <w:r w:rsidR="00F67D69">
        <w:t xml:space="preserve"> While the majority of both male and female </w:t>
      </w:r>
      <w:r w:rsidR="00E31DCB">
        <w:t xml:space="preserve">doctoral </w:t>
      </w:r>
      <w:r w:rsidR="00F67D69">
        <w:t xml:space="preserve">students </w:t>
      </w:r>
      <w:r w:rsidR="001E6D8A">
        <w:t>agree that they have been treated as an equal by their fellow students</w:t>
      </w:r>
      <w:r w:rsidR="00F67D69">
        <w:t xml:space="preserve">, lower proportions of female </w:t>
      </w:r>
      <w:r w:rsidR="00E31DCB">
        <w:t xml:space="preserve">doctoral </w:t>
      </w:r>
      <w:r w:rsidR="00F67D69">
        <w:t>students agree, 83%</w:t>
      </w:r>
      <w:r w:rsidR="00D37859">
        <w:t xml:space="preserve"> against 93% for male </w:t>
      </w:r>
      <w:r w:rsidR="00F46545">
        <w:t xml:space="preserve">doctoral </w:t>
      </w:r>
      <w:r w:rsidR="00D37859">
        <w:t>students.</w:t>
      </w:r>
    </w:p>
    <w:p w:rsidR="001E6D8A" w:rsidRDefault="00CB57BB" w:rsidP="00663777">
      <w:r>
        <w:lastRenderedPageBreak/>
        <w:t>Questions surrounding attitudes</w:t>
      </w:r>
      <w:r w:rsidR="00661D73">
        <w:t xml:space="preserve"> to diversity</w:t>
      </w:r>
      <w:r>
        <w:t xml:space="preserve"> within departments</w:t>
      </w:r>
      <w:r w:rsidR="00661D73">
        <w:t xml:space="preserve"> overall </w:t>
      </w:r>
      <w:r w:rsidR="00401729">
        <w:t xml:space="preserve">find </w:t>
      </w:r>
      <w:r w:rsidR="00661D73">
        <w:t xml:space="preserve">a larger disparity between male and female doctoral students. For example, </w:t>
      </w:r>
      <w:r w:rsidR="001E6D8A">
        <w:t xml:space="preserve">52% of </w:t>
      </w:r>
      <w:r w:rsidR="00661D73">
        <w:t>male doctoral students and 73% of female doctoral students</w:t>
      </w:r>
      <w:r w:rsidR="001E6D8A">
        <w:t xml:space="preserve"> strongly agree or agree that there s</w:t>
      </w:r>
      <w:r>
        <w:t>hould be more female academics</w:t>
      </w:r>
      <w:r w:rsidR="008C698C">
        <w:t xml:space="preserve"> in their department</w:t>
      </w:r>
      <w:r w:rsidR="00B278A1">
        <w:t xml:space="preserve"> (see Figure 3)</w:t>
      </w:r>
      <w:r>
        <w:t xml:space="preserve">. </w:t>
      </w:r>
    </w:p>
    <w:p w:rsidR="00D757D1" w:rsidRPr="00D757D1" w:rsidRDefault="00D757D1" w:rsidP="008540F0">
      <w:pPr>
        <w:spacing w:line="240" w:lineRule="auto"/>
        <w:ind w:left="357"/>
        <w:rPr>
          <w:b/>
        </w:rPr>
      </w:pPr>
      <w:r w:rsidRPr="00D757D1">
        <w:rPr>
          <w:b/>
        </w:rPr>
        <w:t>Figure 3: How strongly respondents agree with the statement, “</w:t>
      </w:r>
      <w:r w:rsidRPr="00D757D1">
        <w:rPr>
          <w:rFonts w:cs="Microsoft Sans Serif"/>
          <w:b/>
          <w:bCs/>
          <w:i/>
          <w:lang w:eastAsia="en-GB"/>
        </w:rPr>
        <w:t>I feel that there should be more female academics</w:t>
      </w:r>
      <w:r w:rsidRPr="00D757D1">
        <w:rPr>
          <w:b/>
        </w:rPr>
        <w:t>,” by gender</w:t>
      </w:r>
    </w:p>
    <w:p w:rsidR="001E6D8A" w:rsidRDefault="001E6D8A" w:rsidP="001E6D8A">
      <w:pPr>
        <w:spacing w:line="240" w:lineRule="auto"/>
        <w:jc w:val="center"/>
      </w:pPr>
      <w:r>
        <w:rPr>
          <w:noProof/>
          <w:lang w:eastAsia="en-GB"/>
        </w:rPr>
        <w:drawing>
          <wp:inline distT="0" distB="0" distL="0" distR="0" wp14:anchorId="66BCA7E4" wp14:editId="6E81C5C5">
            <wp:extent cx="5961380" cy="1781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61380" cy="1781175"/>
                    </a:xfrm>
                    <a:prstGeom prst="rect">
                      <a:avLst/>
                    </a:prstGeom>
                    <a:noFill/>
                    <a:ln>
                      <a:noFill/>
                    </a:ln>
                  </pic:spPr>
                </pic:pic>
              </a:graphicData>
            </a:graphic>
          </wp:inline>
        </w:drawing>
      </w:r>
    </w:p>
    <w:p w:rsidR="002C32EE" w:rsidRPr="00D06688" w:rsidRDefault="002C32EE" w:rsidP="00663777">
      <w:r w:rsidRPr="00D06688">
        <w:t xml:space="preserve">It is perhaps </w:t>
      </w:r>
      <w:r w:rsidR="001E0603">
        <w:t xml:space="preserve">not </w:t>
      </w:r>
      <w:r w:rsidRPr="00D06688">
        <w:t xml:space="preserve">surprising </w:t>
      </w:r>
      <w:r w:rsidR="001E0603">
        <w:t>to find</w:t>
      </w:r>
      <w:r w:rsidRPr="00D06688">
        <w:t xml:space="preserve"> such a large difference between the responses of male and female</w:t>
      </w:r>
      <w:r w:rsidR="001E0603">
        <w:t xml:space="preserve"> </w:t>
      </w:r>
      <w:r w:rsidR="00425BA6">
        <w:t xml:space="preserve">doctoral </w:t>
      </w:r>
      <w:r w:rsidR="001E0603">
        <w:t>students</w:t>
      </w:r>
      <w:r w:rsidRPr="00D06688">
        <w:t xml:space="preserve">, </w:t>
      </w:r>
      <w:r w:rsidR="0067433C">
        <w:t>and f</w:t>
      </w:r>
      <w:r w:rsidRPr="00D06688">
        <w:t xml:space="preserve">emale doctoral students are </w:t>
      </w:r>
      <w:r w:rsidR="00331863">
        <w:t>perhaps more</w:t>
      </w:r>
      <w:r w:rsidRPr="00D06688">
        <w:t xml:space="preserve"> </w:t>
      </w:r>
      <w:r w:rsidR="00167CD2">
        <w:t>likely to be</w:t>
      </w:r>
      <w:r w:rsidR="00167CD2" w:rsidRPr="00D06688">
        <w:t xml:space="preserve"> </w:t>
      </w:r>
      <w:r w:rsidRPr="00D06688">
        <w:t xml:space="preserve">aware of the gender imbalance in physics/astronomy academic staff </w:t>
      </w:r>
      <w:r w:rsidR="00331863">
        <w:t>and</w:t>
      </w:r>
      <w:r w:rsidRPr="00D06688">
        <w:t xml:space="preserve"> consequently </w:t>
      </w:r>
      <w:r w:rsidR="00331863">
        <w:t>hold</w:t>
      </w:r>
      <w:r w:rsidRPr="00D06688">
        <w:t xml:space="preserve"> stronger opinions</w:t>
      </w:r>
      <w:r w:rsidR="00E66AA8">
        <w:t>. B</w:t>
      </w:r>
      <w:r w:rsidR="008B5A3D">
        <w:t xml:space="preserve">ut </w:t>
      </w:r>
      <w:r w:rsidR="00641F59">
        <w:t>there is potential in the fac</w:t>
      </w:r>
      <w:r w:rsidR="00C87A24">
        <w:t>t</w:t>
      </w:r>
      <w:r w:rsidR="00641F59">
        <w:t xml:space="preserve"> that only 7% of male</w:t>
      </w:r>
      <w:r w:rsidR="00F46545">
        <w:t xml:space="preserve"> doctoral</w:t>
      </w:r>
      <w:r w:rsidR="00641F59">
        <w:t xml:space="preserve"> students actively disagree.</w:t>
      </w:r>
      <w:r w:rsidRPr="00D06688">
        <w:t xml:space="preserve">  It would be interesting to see whether raising the awareness of the gender imbalance in physics/astronomy will result in a higher proportion of male doctoral students agreeing that there should be more female academics.</w:t>
      </w:r>
    </w:p>
    <w:p w:rsidR="004857FC" w:rsidRDefault="001E6D8A" w:rsidP="00663777">
      <w:r>
        <w:t xml:space="preserve">Respondents were also asked how strongly they agree </w:t>
      </w:r>
      <w:r w:rsidR="000B4B27">
        <w:t>that their department would benefit from greater diversity in staff and people,</w:t>
      </w:r>
      <w:r w:rsidR="000E3C78">
        <w:t xml:space="preserve"> with</w:t>
      </w:r>
      <w:r w:rsidR="000B4B27">
        <w:t xml:space="preserve"> which </w:t>
      </w:r>
      <w:r>
        <w:t xml:space="preserve">45% </w:t>
      </w:r>
      <w:r w:rsidR="000B4B27">
        <w:t xml:space="preserve">of female </w:t>
      </w:r>
      <w:r w:rsidR="0032695E">
        <w:t>doctoral students</w:t>
      </w:r>
      <w:r w:rsidR="000B4B27">
        <w:t xml:space="preserve"> </w:t>
      </w:r>
      <w:r>
        <w:t>and 29%</w:t>
      </w:r>
      <w:r w:rsidR="000B4B27">
        <w:t xml:space="preserve"> of male </w:t>
      </w:r>
      <w:r w:rsidR="0032695E">
        <w:t>doctoral students</w:t>
      </w:r>
      <w:r w:rsidR="000B4B27">
        <w:t xml:space="preserve"> agree</w:t>
      </w:r>
      <w:r w:rsidR="00335C3E">
        <w:t xml:space="preserve">. </w:t>
      </w:r>
      <w:r w:rsidR="00152875">
        <w:t>L</w:t>
      </w:r>
      <w:r w:rsidR="00335C3E">
        <w:t>arge proportions,</w:t>
      </w:r>
      <w:r w:rsidR="0027299B">
        <w:t xml:space="preserve"> 48% of male</w:t>
      </w:r>
      <w:r w:rsidR="000B4B27">
        <w:t xml:space="preserve"> and 37% of female </w:t>
      </w:r>
      <w:r w:rsidR="0027299B">
        <w:t>doctoral students</w:t>
      </w:r>
      <w:r w:rsidR="00335C3E">
        <w:t>,</w:t>
      </w:r>
      <w:r w:rsidR="000B4B27">
        <w:t xml:space="preserve"> </w:t>
      </w:r>
      <w:r>
        <w:t xml:space="preserve">neither agree nor disagree. </w:t>
      </w:r>
      <w:r w:rsidR="000B4B27">
        <w:t xml:space="preserve">Conversely, </w:t>
      </w:r>
      <w:r>
        <w:t>70% of m</w:t>
      </w:r>
      <w:r w:rsidR="000B4B27">
        <w:t>ale</w:t>
      </w:r>
      <w:r w:rsidR="00133167">
        <w:t xml:space="preserve"> doctoral</w:t>
      </w:r>
      <w:r w:rsidR="000B4B27">
        <w:t xml:space="preserve"> students</w:t>
      </w:r>
      <w:r>
        <w:t xml:space="preserve"> agree there was a strong equality and diversity culture in their department </w:t>
      </w:r>
      <w:r w:rsidR="000B4B27">
        <w:t xml:space="preserve">against only 58% of female </w:t>
      </w:r>
      <w:r w:rsidR="00EB35BB">
        <w:t xml:space="preserve">doctoral </w:t>
      </w:r>
      <w:r w:rsidR="000B4B27">
        <w:t>students.</w:t>
      </w:r>
    </w:p>
    <w:p w:rsidR="001E6D8A" w:rsidRPr="0004185D" w:rsidRDefault="00AF06A1" w:rsidP="00663777">
      <w:pPr>
        <w:rPr>
          <w:color w:val="FF0000"/>
        </w:rPr>
      </w:pPr>
      <w:r>
        <w:t>While a majority agree, a</w:t>
      </w:r>
      <w:r w:rsidR="001E6D8A">
        <w:t xml:space="preserve"> significant minority of female</w:t>
      </w:r>
      <w:r w:rsidR="00F62BCB">
        <w:t xml:space="preserve"> doctoral</w:t>
      </w:r>
      <w:r w:rsidR="001E6D8A">
        <w:t xml:space="preserve"> students</w:t>
      </w:r>
      <w:r>
        <w:t>,</w:t>
      </w:r>
      <w:r w:rsidR="00211C2B">
        <w:t xml:space="preserve"> 22</w:t>
      </w:r>
      <w:r>
        <w:t>%</w:t>
      </w:r>
      <w:r w:rsidR="00211C2B">
        <w:t>,</w:t>
      </w:r>
      <w:r>
        <w:t xml:space="preserve"> </w:t>
      </w:r>
      <w:r w:rsidR="004465C4">
        <w:t xml:space="preserve">feel </w:t>
      </w:r>
      <w:r w:rsidR="001E6D8A">
        <w:t xml:space="preserve">they </w:t>
      </w:r>
      <w:r w:rsidR="004465C4">
        <w:t xml:space="preserve">are </w:t>
      </w:r>
      <w:r w:rsidR="00B86B95">
        <w:t xml:space="preserve">not </w:t>
      </w:r>
      <w:r w:rsidR="001E6D8A">
        <w:t>being provided with good ro</w:t>
      </w:r>
      <w:r w:rsidR="004B68A8">
        <w:t>le models d</w:t>
      </w:r>
      <w:r>
        <w:t xml:space="preserve">uring their studies. </w:t>
      </w:r>
      <w:r w:rsidR="00E71ACB">
        <w:t xml:space="preserve">There is an ongoing issue with the underrepresentation of women in lecturer and senior academic positions, and this is likely to be a major underlying cause of the higher levels of female </w:t>
      </w:r>
      <w:r w:rsidR="00F46545">
        <w:t xml:space="preserve">doctoral </w:t>
      </w:r>
      <w:r w:rsidR="00E71ACB">
        <w:t>students not finding good role models throughout their studies.</w:t>
      </w:r>
    </w:p>
    <w:p w:rsidR="00D024E8" w:rsidRPr="00C26F17" w:rsidRDefault="00431BDE" w:rsidP="00C26F17">
      <w:pPr>
        <w:pStyle w:val="ListParagraph"/>
        <w:numPr>
          <w:ilvl w:val="1"/>
          <w:numId w:val="51"/>
        </w:numPr>
        <w:rPr>
          <w:b/>
        </w:rPr>
      </w:pPr>
      <w:r w:rsidRPr="00C26F17">
        <w:rPr>
          <w:b/>
        </w:rPr>
        <w:t>Careers</w:t>
      </w:r>
    </w:p>
    <w:p w:rsidR="006A6D25" w:rsidRPr="00C50522" w:rsidRDefault="006A6D25" w:rsidP="00663777">
      <w:r>
        <w:t xml:space="preserve">In contrast to the pattern of lower overall satisfaction among female </w:t>
      </w:r>
      <w:r w:rsidR="003079B8">
        <w:t>doctoral students</w:t>
      </w:r>
      <w:r>
        <w:t xml:space="preserve">, when asked whether they are gaining transferable skills, 84% of female </w:t>
      </w:r>
      <w:r w:rsidR="003F123F">
        <w:t>doctoral students</w:t>
      </w:r>
      <w:r>
        <w:t xml:space="preserve"> compared to 80% of male </w:t>
      </w:r>
      <w:r w:rsidR="00347131">
        <w:t>doctoral students</w:t>
      </w:r>
      <w:r>
        <w:t xml:space="preserve"> agree or strongly agree. Similar majorities of respondents of both genders also agree that they possess the majority of technical and general skills that are often looked for by employers.</w:t>
      </w:r>
      <w:r w:rsidR="000641F6">
        <w:br/>
      </w:r>
      <w:r>
        <w:br/>
        <w:t xml:space="preserve">However, asked whether they felt they would make good research scientists, just 55% of female </w:t>
      </w:r>
      <w:r w:rsidR="00781780">
        <w:lastRenderedPageBreak/>
        <w:t>doctoral students</w:t>
      </w:r>
      <w:r>
        <w:t xml:space="preserve"> agree, compared to 70% of male </w:t>
      </w:r>
      <w:r w:rsidR="00897FE2">
        <w:t>doctoral students</w:t>
      </w:r>
      <w:r>
        <w:t xml:space="preserve"> (see Figure 4). The proportion of female doctoral students agreeing varies significantly by year, from 65% in the first year of study to 50%, 46%, and 60% in the second, third and fourth years of study, while for male </w:t>
      </w:r>
      <w:r w:rsidR="008E6399">
        <w:t>doctoral students</w:t>
      </w:r>
      <w:r>
        <w:t xml:space="preserve"> the proportions remain relatively stable across all years.</w:t>
      </w:r>
    </w:p>
    <w:p w:rsidR="00D757D1" w:rsidRPr="00D757D1" w:rsidRDefault="00AF3220" w:rsidP="008540F0">
      <w:pPr>
        <w:ind w:left="284"/>
        <w:rPr>
          <w:b/>
        </w:rPr>
      </w:pPr>
      <w:r>
        <w:rPr>
          <w:noProof/>
          <w:lang w:eastAsia="en-GB"/>
        </w:rPr>
        <mc:AlternateContent>
          <mc:Choice Requires="wpc">
            <w:drawing>
              <wp:anchor distT="0" distB="0" distL="114300" distR="114300" simplePos="0" relativeHeight="251676671" behindDoc="0" locked="0" layoutInCell="1" allowOverlap="1">
                <wp:simplePos x="0" y="0"/>
                <wp:positionH relativeFrom="column">
                  <wp:posOffset>190500</wp:posOffset>
                </wp:positionH>
                <wp:positionV relativeFrom="paragraph">
                  <wp:posOffset>683895</wp:posOffset>
                </wp:positionV>
                <wp:extent cx="5554980" cy="1443355"/>
                <wp:effectExtent l="0" t="0" r="17145" b="236855"/>
                <wp:wrapSquare wrapText="bothSides"/>
                <wp:docPr id="36" name="Canvas 13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 name="Freeform 63"/>
                        <wps:cNvSpPr>
                          <a:spLocks noEditPoints="1"/>
                        </wps:cNvSpPr>
                        <wps:spPr bwMode="auto">
                          <a:xfrm>
                            <a:off x="673282" y="269710"/>
                            <a:ext cx="4413540" cy="957536"/>
                          </a:xfrm>
                          <a:custGeom>
                            <a:avLst/>
                            <a:gdLst>
                              <a:gd name="T0" fmla="*/ 0 w 7669"/>
                              <a:gd name="T1" fmla="*/ 578386 h 1821"/>
                              <a:gd name="T2" fmla="*/ 234203 w 7669"/>
                              <a:gd name="T3" fmla="*/ 578386 h 1821"/>
                              <a:gd name="T4" fmla="*/ 234203 w 7669"/>
                              <a:gd name="T5" fmla="*/ 957492 h 1821"/>
                              <a:gd name="T6" fmla="*/ 0 w 7669"/>
                              <a:gd name="T7" fmla="*/ 957492 h 1821"/>
                              <a:gd name="T8" fmla="*/ 0 w 7669"/>
                              <a:gd name="T9" fmla="*/ 578386 h 1821"/>
                              <a:gd name="T10" fmla="*/ 1044420 w 7669"/>
                              <a:gd name="T11" fmla="*/ 0 h 1821"/>
                              <a:gd name="T12" fmla="*/ 1279199 w 7669"/>
                              <a:gd name="T13" fmla="*/ 0 h 1821"/>
                              <a:gd name="T14" fmla="*/ 1279199 w 7669"/>
                              <a:gd name="T15" fmla="*/ 957492 h 1821"/>
                              <a:gd name="T16" fmla="*/ 1044420 w 7669"/>
                              <a:gd name="T17" fmla="*/ 957492 h 1821"/>
                              <a:gd name="T18" fmla="*/ 1044420 w 7669"/>
                              <a:gd name="T19" fmla="*/ 0 h 1821"/>
                              <a:gd name="T20" fmla="*/ 2089416 w 7669"/>
                              <a:gd name="T21" fmla="*/ 536848 h 1821"/>
                              <a:gd name="T22" fmla="*/ 2323044 w 7669"/>
                              <a:gd name="T23" fmla="*/ 536848 h 1821"/>
                              <a:gd name="T24" fmla="*/ 2323044 w 7669"/>
                              <a:gd name="T25" fmla="*/ 957492 h 1821"/>
                              <a:gd name="T26" fmla="*/ 2089416 w 7669"/>
                              <a:gd name="T27" fmla="*/ 957492 h 1821"/>
                              <a:gd name="T28" fmla="*/ 2089416 w 7669"/>
                              <a:gd name="T29" fmla="*/ 536848 h 1821"/>
                              <a:gd name="T30" fmla="*/ 3133836 w 7669"/>
                              <a:gd name="T31" fmla="*/ 846547 h 1821"/>
                              <a:gd name="T32" fmla="*/ 3368039 w 7669"/>
                              <a:gd name="T33" fmla="*/ 846547 h 1821"/>
                              <a:gd name="T34" fmla="*/ 3368039 w 7669"/>
                              <a:gd name="T35" fmla="*/ 957492 h 1821"/>
                              <a:gd name="T36" fmla="*/ 3133836 w 7669"/>
                              <a:gd name="T37" fmla="*/ 957492 h 1821"/>
                              <a:gd name="T38" fmla="*/ 3133836 w 7669"/>
                              <a:gd name="T39" fmla="*/ 846547 h 1821"/>
                              <a:gd name="T40" fmla="*/ 4178256 w 7669"/>
                              <a:gd name="T41" fmla="*/ 924892 h 1821"/>
                              <a:gd name="T42" fmla="*/ 4413035 w 7669"/>
                              <a:gd name="T43" fmla="*/ 924892 h 1821"/>
                              <a:gd name="T44" fmla="*/ 4413035 w 7669"/>
                              <a:gd name="T45" fmla="*/ 957492 h 1821"/>
                              <a:gd name="T46" fmla="*/ 4178256 w 7669"/>
                              <a:gd name="T47" fmla="*/ 957492 h 1821"/>
                              <a:gd name="T48" fmla="*/ 4178256 w 7669"/>
                              <a:gd name="T49" fmla="*/ 924892 h 1821"/>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7669" h="1821">
                                <a:moveTo>
                                  <a:pt x="0" y="1100"/>
                                </a:moveTo>
                                <a:lnTo>
                                  <a:pt x="407" y="1100"/>
                                </a:lnTo>
                                <a:lnTo>
                                  <a:pt x="407" y="1821"/>
                                </a:lnTo>
                                <a:lnTo>
                                  <a:pt x="0" y="1821"/>
                                </a:lnTo>
                                <a:lnTo>
                                  <a:pt x="0" y="1100"/>
                                </a:lnTo>
                                <a:close/>
                                <a:moveTo>
                                  <a:pt x="1815" y="0"/>
                                </a:moveTo>
                                <a:lnTo>
                                  <a:pt x="2223" y="0"/>
                                </a:lnTo>
                                <a:lnTo>
                                  <a:pt x="2223" y="1821"/>
                                </a:lnTo>
                                <a:lnTo>
                                  <a:pt x="1815" y="1821"/>
                                </a:lnTo>
                                <a:lnTo>
                                  <a:pt x="1815" y="0"/>
                                </a:lnTo>
                                <a:close/>
                                <a:moveTo>
                                  <a:pt x="3631" y="1021"/>
                                </a:moveTo>
                                <a:lnTo>
                                  <a:pt x="4037" y="1021"/>
                                </a:lnTo>
                                <a:lnTo>
                                  <a:pt x="4037" y="1821"/>
                                </a:lnTo>
                                <a:lnTo>
                                  <a:pt x="3631" y="1821"/>
                                </a:lnTo>
                                <a:lnTo>
                                  <a:pt x="3631" y="1021"/>
                                </a:lnTo>
                                <a:close/>
                                <a:moveTo>
                                  <a:pt x="5446" y="1610"/>
                                </a:moveTo>
                                <a:lnTo>
                                  <a:pt x="5853" y="1610"/>
                                </a:lnTo>
                                <a:lnTo>
                                  <a:pt x="5853" y="1821"/>
                                </a:lnTo>
                                <a:lnTo>
                                  <a:pt x="5446" y="1821"/>
                                </a:lnTo>
                                <a:lnTo>
                                  <a:pt x="5446" y="1610"/>
                                </a:lnTo>
                                <a:close/>
                                <a:moveTo>
                                  <a:pt x="7261" y="1759"/>
                                </a:moveTo>
                                <a:lnTo>
                                  <a:pt x="7669" y="1759"/>
                                </a:lnTo>
                                <a:lnTo>
                                  <a:pt x="7669" y="1821"/>
                                </a:lnTo>
                                <a:lnTo>
                                  <a:pt x="7261" y="1821"/>
                                </a:lnTo>
                                <a:lnTo>
                                  <a:pt x="7261" y="1759"/>
                                </a:lnTo>
                                <a:close/>
                              </a:path>
                            </a:pathLst>
                          </a:custGeom>
                          <a:solidFill>
                            <a:srgbClr val="C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64"/>
                        <wps:cNvSpPr>
                          <a:spLocks noEditPoints="1"/>
                        </wps:cNvSpPr>
                        <wps:spPr bwMode="auto">
                          <a:xfrm>
                            <a:off x="970819" y="521020"/>
                            <a:ext cx="4413040" cy="706227"/>
                          </a:xfrm>
                          <a:custGeom>
                            <a:avLst/>
                            <a:gdLst>
                              <a:gd name="T0" fmla="*/ 0 w 7668"/>
                              <a:gd name="T1" fmla="*/ 362806 h 1343"/>
                              <a:gd name="T2" fmla="*/ 234203 w 7668"/>
                              <a:gd name="T3" fmla="*/ 362806 h 1343"/>
                              <a:gd name="T4" fmla="*/ 234203 w 7668"/>
                              <a:gd name="T5" fmla="*/ 706157 h 1343"/>
                              <a:gd name="T6" fmla="*/ 0 w 7668"/>
                              <a:gd name="T7" fmla="*/ 706157 h 1343"/>
                              <a:gd name="T8" fmla="*/ 0 w 7668"/>
                              <a:gd name="T9" fmla="*/ 362806 h 1343"/>
                              <a:gd name="T10" fmla="*/ 1044420 w 7668"/>
                              <a:gd name="T11" fmla="*/ 0 h 1343"/>
                              <a:gd name="T12" fmla="*/ 1279199 w 7668"/>
                              <a:gd name="T13" fmla="*/ 0 h 1343"/>
                              <a:gd name="T14" fmla="*/ 1279199 w 7668"/>
                              <a:gd name="T15" fmla="*/ 706157 h 1343"/>
                              <a:gd name="T16" fmla="*/ 1044420 w 7668"/>
                              <a:gd name="T17" fmla="*/ 706157 h 1343"/>
                              <a:gd name="T18" fmla="*/ 1044420 w 7668"/>
                              <a:gd name="T19" fmla="*/ 0 h 1343"/>
                              <a:gd name="T20" fmla="*/ 2089416 w 7668"/>
                              <a:gd name="T21" fmla="*/ 171413 h 1343"/>
                              <a:gd name="T22" fmla="*/ 2323044 w 7668"/>
                              <a:gd name="T23" fmla="*/ 171413 h 1343"/>
                              <a:gd name="T24" fmla="*/ 2323044 w 7668"/>
                              <a:gd name="T25" fmla="*/ 706157 h 1343"/>
                              <a:gd name="T26" fmla="*/ 2089416 w 7668"/>
                              <a:gd name="T27" fmla="*/ 706157 h 1343"/>
                              <a:gd name="T28" fmla="*/ 2089416 w 7668"/>
                              <a:gd name="T29" fmla="*/ 171413 h 1343"/>
                              <a:gd name="T30" fmla="*/ 3134412 w 7668"/>
                              <a:gd name="T31" fmla="*/ 445357 h 1343"/>
                              <a:gd name="T32" fmla="*/ 3368040 w 7668"/>
                              <a:gd name="T33" fmla="*/ 445357 h 1343"/>
                              <a:gd name="T34" fmla="*/ 3368040 w 7668"/>
                              <a:gd name="T35" fmla="*/ 706157 h 1343"/>
                              <a:gd name="T36" fmla="*/ 3134412 w 7668"/>
                              <a:gd name="T37" fmla="*/ 706157 h 1343"/>
                              <a:gd name="T38" fmla="*/ 3134412 w 7668"/>
                              <a:gd name="T39" fmla="*/ 445357 h 1343"/>
                              <a:gd name="T40" fmla="*/ 4178257 w 7668"/>
                              <a:gd name="T41" fmla="*/ 648844 h 1343"/>
                              <a:gd name="T42" fmla="*/ 4412460 w 7668"/>
                              <a:gd name="T43" fmla="*/ 648844 h 1343"/>
                              <a:gd name="T44" fmla="*/ 4412460 w 7668"/>
                              <a:gd name="T45" fmla="*/ 706157 h 1343"/>
                              <a:gd name="T46" fmla="*/ 4178257 w 7668"/>
                              <a:gd name="T47" fmla="*/ 706157 h 1343"/>
                              <a:gd name="T48" fmla="*/ 4178257 w 7668"/>
                              <a:gd name="T49" fmla="*/ 648844 h 1343"/>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7668" h="1343">
                                <a:moveTo>
                                  <a:pt x="0" y="690"/>
                                </a:moveTo>
                                <a:lnTo>
                                  <a:pt x="407" y="690"/>
                                </a:lnTo>
                                <a:lnTo>
                                  <a:pt x="407" y="1343"/>
                                </a:lnTo>
                                <a:lnTo>
                                  <a:pt x="0" y="1343"/>
                                </a:lnTo>
                                <a:lnTo>
                                  <a:pt x="0" y="690"/>
                                </a:lnTo>
                                <a:close/>
                                <a:moveTo>
                                  <a:pt x="1815" y="0"/>
                                </a:moveTo>
                                <a:lnTo>
                                  <a:pt x="2223" y="0"/>
                                </a:lnTo>
                                <a:lnTo>
                                  <a:pt x="2223" y="1343"/>
                                </a:lnTo>
                                <a:lnTo>
                                  <a:pt x="1815" y="1343"/>
                                </a:lnTo>
                                <a:lnTo>
                                  <a:pt x="1815" y="0"/>
                                </a:lnTo>
                                <a:close/>
                                <a:moveTo>
                                  <a:pt x="3631" y="326"/>
                                </a:moveTo>
                                <a:lnTo>
                                  <a:pt x="4037" y="326"/>
                                </a:lnTo>
                                <a:lnTo>
                                  <a:pt x="4037" y="1343"/>
                                </a:lnTo>
                                <a:lnTo>
                                  <a:pt x="3631" y="1343"/>
                                </a:lnTo>
                                <a:lnTo>
                                  <a:pt x="3631" y="326"/>
                                </a:lnTo>
                                <a:close/>
                                <a:moveTo>
                                  <a:pt x="5447" y="847"/>
                                </a:moveTo>
                                <a:lnTo>
                                  <a:pt x="5853" y="847"/>
                                </a:lnTo>
                                <a:lnTo>
                                  <a:pt x="5853" y="1343"/>
                                </a:lnTo>
                                <a:lnTo>
                                  <a:pt x="5447" y="1343"/>
                                </a:lnTo>
                                <a:lnTo>
                                  <a:pt x="5447" y="847"/>
                                </a:lnTo>
                                <a:close/>
                                <a:moveTo>
                                  <a:pt x="7261" y="1234"/>
                                </a:moveTo>
                                <a:lnTo>
                                  <a:pt x="7668" y="1234"/>
                                </a:lnTo>
                                <a:lnTo>
                                  <a:pt x="7668" y="1343"/>
                                </a:lnTo>
                                <a:lnTo>
                                  <a:pt x="7261" y="1343"/>
                                </a:lnTo>
                                <a:lnTo>
                                  <a:pt x="7261" y="1234"/>
                                </a:lnTo>
                                <a:close/>
                              </a:path>
                            </a:pathLst>
                          </a:custGeom>
                          <a:solidFill>
                            <a:srgbClr val="8B3CF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Rectangle 65"/>
                        <wps:cNvSpPr>
                          <a:spLocks noChangeArrowheads="1"/>
                        </wps:cNvSpPr>
                        <wps:spPr bwMode="auto">
                          <a:xfrm>
                            <a:off x="741791" y="710227"/>
                            <a:ext cx="116214" cy="287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6D12" w:rsidRDefault="006F6D12" w:rsidP="006F6D12">
                              <w:r>
                                <w:rPr>
                                  <w:rFonts w:ascii="Calibri" w:hAnsi="Calibri" w:cs="Calibri"/>
                                  <w:color w:val="000000"/>
                                  <w:sz w:val="18"/>
                                  <w:szCs w:val="18"/>
                                  <w:lang w:val="en-US"/>
                                </w:rPr>
                                <w:t>20</w:t>
                              </w:r>
                            </w:p>
                          </w:txbxContent>
                        </wps:txbx>
                        <wps:bodyPr rot="0" vert="horz" wrap="none" lIns="0" tIns="0" rIns="0" bIns="0" anchor="t" anchorCtr="0" upright="1">
                          <a:spAutoFit/>
                        </wps:bodyPr>
                      </wps:wsp>
                      <wps:wsp>
                        <wps:cNvPr id="7" name="Rectangle 66"/>
                        <wps:cNvSpPr>
                          <a:spLocks noChangeArrowheads="1"/>
                        </wps:cNvSpPr>
                        <wps:spPr bwMode="auto">
                          <a:xfrm>
                            <a:off x="1786319" y="132405"/>
                            <a:ext cx="116214" cy="2877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6D12" w:rsidRDefault="006F6D12" w:rsidP="006F6D12">
                              <w:r>
                                <w:rPr>
                                  <w:rFonts w:ascii="Calibri" w:hAnsi="Calibri" w:cs="Calibri"/>
                                  <w:color w:val="000000"/>
                                  <w:sz w:val="18"/>
                                  <w:szCs w:val="18"/>
                                  <w:lang w:val="en-US"/>
                                </w:rPr>
                                <w:t>50</w:t>
                              </w:r>
                            </w:p>
                          </w:txbxContent>
                        </wps:txbx>
                        <wps:bodyPr rot="0" vert="horz" wrap="none" lIns="0" tIns="0" rIns="0" bIns="0" anchor="t" anchorCtr="0" upright="1">
                          <a:spAutoFit/>
                        </wps:bodyPr>
                      </wps:wsp>
                      <wps:wsp>
                        <wps:cNvPr id="8" name="Rectangle 67"/>
                        <wps:cNvSpPr>
                          <a:spLocks noChangeArrowheads="1"/>
                        </wps:cNvSpPr>
                        <wps:spPr bwMode="auto">
                          <a:xfrm>
                            <a:off x="2831447" y="668725"/>
                            <a:ext cx="116214" cy="287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6D12" w:rsidRDefault="006F6D12" w:rsidP="006F6D12">
                              <w:r>
                                <w:rPr>
                                  <w:rFonts w:ascii="Calibri" w:hAnsi="Calibri" w:cs="Calibri"/>
                                  <w:color w:val="000000"/>
                                  <w:sz w:val="18"/>
                                  <w:szCs w:val="18"/>
                                  <w:lang w:val="en-US"/>
                                </w:rPr>
                                <w:t>22</w:t>
                              </w:r>
                            </w:p>
                          </w:txbxContent>
                        </wps:txbx>
                        <wps:bodyPr rot="0" vert="horz" wrap="none" lIns="0" tIns="0" rIns="0" bIns="0" anchor="t" anchorCtr="0" upright="1">
                          <a:spAutoFit/>
                        </wps:bodyPr>
                      </wps:wsp>
                      <wps:wsp>
                        <wps:cNvPr id="9" name="Rectangle 68"/>
                        <wps:cNvSpPr>
                          <a:spLocks noChangeArrowheads="1"/>
                        </wps:cNvSpPr>
                        <wps:spPr bwMode="auto">
                          <a:xfrm>
                            <a:off x="3900177" y="978837"/>
                            <a:ext cx="58407" cy="2877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6D12" w:rsidRDefault="006F6D12" w:rsidP="006F6D12">
                              <w:r>
                                <w:rPr>
                                  <w:rFonts w:ascii="Calibri" w:hAnsi="Calibri" w:cs="Calibri"/>
                                  <w:color w:val="000000"/>
                                  <w:sz w:val="18"/>
                                  <w:szCs w:val="18"/>
                                  <w:lang w:val="en-US"/>
                                </w:rPr>
                                <w:t>6</w:t>
                              </w:r>
                            </w:p>
                          </w:txbxContent>
                        </wps:txbx>
                        <wps:bodyPr rot="0" vert="horz" wrap="none" lIns="0" tIns="0" rIns="0" bIns="0" anchor="t" anchorCtr="0" upright="1">
                          <a:spAutoFit/>
                        </wps:bodyPr>
                      </wps:wsp>
                      <wps:wsp>
                        <wps:cNvPr id="11" name="Rectangle 69"/>
                        <wps:cNvSpPr>
                          <a:spLocks noChangeArrowheads="1"/>
                        </wps:cNvSpPr>
                        <wps:spPr bwMode="auto">
                          <a:xfrm>
                            <a:off x="4944705" y="1057240"/>
                            <a:ext cx="58407" cy="287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6D12" w:rsidRDefault="006F6D12" w:rsidP="006F6D12">
                              <w:r>
                                <w:rPr>
                                  <w:rFonts w:ascii="Calibri" w:hAnsi="Calibri" w:cs="Calibri"/>
                                  <w:color w:val="000000"/>
                                  <w:sz w:val="18"/>
                                  <w:szCs w:val="18"/>
                                  <w:lang w:val="en-US"/>
                                </w:rPr>
                                <w:t>2</w:t>
                              </w:r>
                            </w:p>
                          </w:txbxContent>
                        </wps:txbx>
                        <wps:bodyPr rot="0" vert="horz" wrap="none" lIns="0" tIns="0" rIns="0" bIns="0" anchor="t" anchorCtr="0" upright="1">
                          <a:spAutoFit/>
                        </wps:bodyPr>
                      </wps:wsp>
                      <wps:wsp>
                        <wps:cNvPr id="12" name="Rectangle 70"/>
                        <wps:cNvSpPr>
                          <a:spLocks noChangeArrowheads="1"/>
                        </wps:cNvSpPr>
                        <wps:spPr bwMode="auto">
                          <a:xfrm>
                            <a:off x="1039327" y="747028"/>
                            <a:ext cx="116214" cy="287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6D12" w:rsidRDefault="006F6D12" w:rsidP="006F6D12">
                              <w:r>
                                <w:rPr>
                                  <w:rFonts w:ascii="Calibri" w:hAnsi="Calibri" w:cs="Calibri"/>
                                  <w:color w:val="000000"/>
                                  <w:sz w:val="18"/>
                                  <w:szCs w:val="18"/>
                                  <w:lang w:val="en-US"/>
                                </w:rPr>
                                <w:t>18</w:t>
                              </w:r>
                            </w:p>
                          </w:txbxContent>
                        </wps:txbx>
                        <wps:bodyPr rot="0" vert="horz" wrap="none" lIns="0" tIns="0" rIns="0" bIns="0" anchor="t" anchorCtr="0" upright="1">
                          <a:spAutoFit/>
                        </wps:bodyPr>
                      </wps:wsp>
                      <wps:wsp>
                        <wps:cNvPr id="13" name="Rectangle 71"/>
                        <wps:cNvSpPr>
                          <a:spLocks noChangeArrowheads="1"/>
                        </wps:cNvSpPr>
                        <wps:spPr bwMode="auto">
                          <a:xfrm>
                            <a:off x="2083855" y="384215"/>
                            <a:ext cx="116214" cy="2877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6D12" w:rsidRDefault="006F6D12" w:rsidP="006F6D12">
                              <w:r>
                                <w:rPr>
                                  <w:rFonts w:ascii="Calibri" w:hAnsi="Calibri" w:cs="Calibri"/>
                                  <w:color w:val="000000"/>
                                  <w:sz w:val="18"/>
                                  <w:szCs w:val="18"/>
                                  <w:lang w:val="en-US"/>
                                </w:rPr>
                                <w:t>37</w:t>
                              </w:r>
                            </w:p>
                          </w:txbxContent>
                        </wps:txbx>
                        <wps:bodyPr rot="0" vert="horz" wrap="none" lIns="0" tIns="0" rIns="0" bIns="0" anchor="t" anchorCtr="0" upright="1">
                          <a:spAutoFit/>
                        </wps:bodyPr>
                      </wps:wsp>
                      <wps:wsp>
                        <wps:cNvPr id="14" name="Rectangle 72"/>
                        <wps:cNvSpPr>
                          <a:spLocks noChangeArrowheads="1"/>
                        </wps:cNvSpPr>
                        <wps:spPr bwMode="auto">
                          <a:xfrm>
                            <a:off x="3128383" y="555121"/>
                            <a:ext cx="116214" cy="2877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6D12" w:rsidRDefault="006F6D12" w:rsidP="006F6D12">
                              <w:r>
                                <w:rPr>
                                  <w:rFonts w:ascii="Calibri" w:hAnsi="Calibri" w:cs="Calibri"/>
                                  <w:color w:val="000000"/>
                                  <w:sz w:val="18"/>
                                  <w:szCs w:val="18"/>
                                  <w:lang w:val="en-US"/>
                                </w:rPr>
                                <w:t>28</w:t>
                              </w:r>
                            </w:p>
                          </w:txbxContent>
                        </wps:txbx>
                        <wps:bodyPr rot="0" vert="horz" wrap="none" lIns="0" tIns="0" rIns="0" bIns="0" anchor="t" anchorCtr="0" upright="1">
                          <a:spAutoFit/>
                        </wps:bodyPr>
                      </wps:wsp>
                      <wps:wsp>
                        <wps:cNvPr id="15" name="Rectangle 73"/>
                        <wps:cNvSpPr>
                          <a:spLocks noChangeArrowheads="1"/>
                        </wps:cNvSpPr>
                        <wps:spPr bwMode="auto">
                          <a:xfrm>
                            <a:off x="4173511" y="829532"/>
                            <a:ext cx="116214" cy="2877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6D12" w:rsidRDefault="006F6D12" w:rsidP="006F6D12">
                              <w:r>
                                <w:rPr>
                                  <w:rFonts w:ascii="Calibri" w:hAnsi="Calibri" w:cs="Calibri"/>
                                  <w:color w:val="000000"/>
                                  <w:sz w:val="18"/>
                                  <w:szCs w:val="18"/>
                                  <w:lang w:val="en-US"/>
                                </w:rPr>
                                <w:t>14</w:t>
                              </w:r>
                            </w:p>
                          </w:txbxContent>
                        </wps:txbx>
                        <wps:bodyPr rot="0" vert="horz" wrap="none" lIns="0" tIns="0" rIns="0" bIns="0" anchor="t" anchorCtr="0" upright="1">
                          <a:spAutoFit/>
                        </wps:bodyPr>
                      </wps:wsp>
                      <wps:wsp>
                        <wps:cNvPr id="16" name="Rectangle 74"/>
                        <wps:cNvSpPr>
                          <a:spLocks noChangeArrowheads="1"/>
                        </wps:cNvSpPr>
                        <wps:spPr bwMode="auto">
                          <a:xfrm>
                            <a:off x="5242242" y="1033039"/>
                            <a:ext cx="58407" cy="287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6D12" w:rsidRDefault="006F6D12" w:rsidP="006F6D12">
                              <w:r>
                                <w:rPr>
                                  <w:rFonts w:ascii="Calibri" w:hAnsi="Calibri" w:cs="Calibri"/>
                                  <w:color w:val="000000"/>
                                  <w:sz w:val="18"/>
                                  <w:szCs w:val="18"/>
                                  <w:lang w:val="en-US"/>
                                </w:rPr>
                                <w:t>3</w:t>
                              </w:r>
                            </w:p>
                          </w:txbxContent>
                        </wps:txbx>
                        <wps:bodyPr rot="0" vert="horz" wrap="none" lIns="0" tIns="0" rIns="0" bIns="0" anchor="t" anchorCtr="0" upright="1">
                          <a:spAutoFit/>
                        </wps:bodyPr>
                      </wps:wsp>
                      <wps:wsp>
                        <wps:cNvPr id="17" name="Rectangle 75"/>
                        <wps:cNvSpPr>
                          <a:spLocks noChangeArrowheads="1"/>
                        </wps:cNvSpPr>
                        <wps:spPr bwMode="auto">
                          <a:xfrm>
                            <a:off x="277334" y="1168645"/>
                            <a:ext cx="58407" cy="2877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6D12" w:rsidRDefault="006F6D12" w:rsidP="006F6D12">
                              <w:r>
                                <w:rPr>
                                  <w:rFonts w:ascii="Calibri" w:hAnsi="Calibri" w:cs="Calibri"/>
                                  <w:color w:val="000000"/>
                                  <w:sz w:val="18"/>
                                  <w:szCs w:val="18"/>
                                  <w:lang w:val="en-US"/>
                                </w:rPr>
                                <w:t>0</w:t>
                              </w:r>
                            </w:p>
                          </w:txbxContent>
                        </wps:txbx>
                        <wps:bodyPr rot="0" vert="horz" wrap="none" lIns="0" tIns="0" rIns="0" bIns="0" anchor="t" anchorCtr="0" upright="1">
                          <a:spAutoFit/>
                        </wps:bodyPr>
                      </wps:wsp>
                      <wps:wsp>
                        <wps:cNvPr id="18" name="Rectangle 76"/>
                        <wps:cNvSpPr>
                          <a:spLocks noChangeArrowheads="1"/>
                        </wps:cNvSpPr>
                        <wps:spPr bwMode="auto">
                          <a:xfrm>
                            <a:off x="227828" y="978337"/>
                            <a:ext cx="116214" cy="2877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6D12" w:rsidRDefault="006F6D12" w:rsidP="006F6D12">
                              <w:r>
                                <w:rPr>
                                  <w:rFonts w:ascii="Calibri" w:hAnsi="Calibri" w:cs="Calibri"/>
                                  <w:color w:val="000000"/>
                                  <w:sz w:val="18"/>
                                  <w:szCs w:val="18"/>
                                  <w:lang w:val="en-US"/>
                                </w:rPr>
                                <w:t>10</w:t>
                              </w:r>
                            </w:p>
                          </w:txbxContent>
                        </wps:txbx>
                        <wps:bodyPr rot="0" vert="horz" wrap="none" lIns="0" tIns="0" rIns="0" bIns="0" anchor="t" anchorCtr="0" upright="1">
                          <a:spAutoFit/>
                        </wps:bodyPr>
                      </wps:wsp>
                      <wps:wsp>
                        <wps:cNvPr id="19" name="Rectangle 77"/>
                        <wps:cNvSpPr>
                          <a:spLocks noChangeArrowheads="1"/>
                        </wps:cNvSpPr>
                        <wps:spPr bwMode="auto">
                          <a:xfrm>
                            <a:off x="227828" y="787530"/>
                            <a:ext cx="116214" cy="287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6D12" w:rsidRDefault="006F6D12" w:rsidP="006F6D12">
                              <w:r>
                                <w:rPr>
                                  <w:rFonts w:ascii="Calibri" w:hAnsi="Calibri" w:cs="Calibri"/>
                                  <w:color w:val="000000"/>
                                  <w:sz w:val="18"/>
                                  <w:szCs w:val="18"/>
                                  <w:lang w:val="en-US"/>
                                </w:rPr>
                                <w:t>20</w:t>
                              </w:r>
                            </w:p>
                          </w:txbxContent>
                        </wps:txbx>
                        <wps:bodyPr rot="0" vert="horz" wrap="none" lIns="0" tIns="0" rIns="0" bIns="0" anchor="t" anchorCtr="0" upright="1">
                          <a:spAutoFit/>
                        </wps:bodyPr>
                      </wps:wsp>
                      <wps:wsp>
                        <wps:cNvPr id="20" name="Rectangle 78"/>
                        <wps:cNvSpPr>
                          <a:spLocks noChangeArrowheads="1"/>
                        </wps:cNvSpPr>
                        <wps:spPr bwMode="auto">
                          <a:xfrm>
                            <a:off x="227828" y="597223"/>
                            <a:ext cx="116214" cy="287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6D12" w:rsidRDefault="006F6D12" w:rsidP="006F6D12">
                              <w:r>
                                <w:rPr>
                                  <w:rFonts w:ascii="Calibri" w:hAnsi="Calibri" w:cs="Calibri"/>
                                  <w:color w:val="000000"/>
                                  <w:sz w:val="18"/>
                                  <w:szCs w:val="18"/>
                                  <w:lang w:val="en-US"/>
                                </w:rPr>
                                <w:t>30</w:t>
                              </w:r>
                            </w:p>
                          </w:txbxContent>
                        </wps:txbx>
                        <wps:bodyPr rot="0" vert="horz" wrap="none" lIns="0" tIns="0" rIns="0" bIns="0" anchor="t" anchorCtr="0" upright="1">
                          <a:spAutoFit/>
                        </wps:bodyPr>
                      </wps:wsp>
                      <wps:wsp>
                        <wps:cNvPr id="21" name="Rectangle 79"/>
                        <wps:cNvSpPr>
                          <a:spLocks noChangeArrowheads="1"/>
                        </wps:cNvSpPr>
                        <wps:spPr bwMode="auto">
                          <a:xfrm>
                            <a:off x="227828" y="406916"/>
                            <a:ext cx="116214" cy="287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6D12" w:rsidRDefault="006F6D12" w:rsidP="006F6D12">
                              <w:r>
                                <w:rPr>
                                  <w:rFonts w:ascii="Calibri" w:hAnsi="Calibri" w:cs="Calibri"/>
                                  <w:color w:val="000000"/>
                                  <w:sz w:val="18"/>
                                  <w:szCs w:val="18"/>
                                  <w:lang w:val="en-US"/>
                                </w:rPr>
                                <w:t>40</w:t>
                              </w:r>
                            </w:p>
                          </w:txbxContent>
                        </wps:txbx>
                        <wps:bodyPr rot="0" vert="horz" wrap="none" lIns="0" tIns="0" rIns="0" bIns="0" anchor="t" anchorCtr="0" upright="1">
                          <a:spAutoFit/>
                        </wps:bodyPr>
                      </wps:wsp>
                      <wps:wsp>
                        <wps:cNvPr id="22" name="Rectangle 80"/>
                        <wps:cNvSpPr>
                          <a:spLocks noChangeArrowheads="1"/>
                        </wps:cNvSpPr>
                        <wps:spPr bwMode="auto">
                          <a:xfrm>
                            <a:off x="227828" y="217608"/>
                            <a:ext cx="116214" cy="2877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6D12" w:rsidRDefault="006F6D12" w:rsidP="006F6D12">
                              <w:r>
                                <w:rPr>
                                  <w:rFonts w:ascii="Calibri" w:hAnsi="Calibri" w:cs="Calibri"/>
                                  <w:color w:val="000000"/>
                                  <w:sz w:val="18"/>
                                  <w:szCs w:val="18"/>
                                  <w:lang w:val="en-US"/>
                                </w:rPr>
                                <w:t>50</w:t>
                              </w:r>
                            </w:p>
                          </w:txbxContent>
                        </wps:txbx>
                        <wps:bodyPr rot="0" vert="horz" wrap="none" lIns="0" tIns="0" rIns="0" bIns="0" anchor="t" anchorCtr="0" upright="1">
                          <a:spAutoFit/>
                        </wps:bodyPr>
                      </wps:wsp>
                      <wps:wsp>
                        <wps:cNvPr id="23" name="Rectangle 81"/>
                        <wps:cNvSpPr>
                          <a:spLocks noChangeArrowheads="1"/>
                        </wps:cNvSpPr>
                        <wps:spPr bwMode="auto">
                          <a:xfrm>
                            <a:off x="227828" y="27301"/>
                            <a:ext cx="116214" cy="287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6D12" w:rsidRDefault="006F6D12" w:rsidP="006F6D12">
                              <w:r>
                                <w:rPr>
                                  <w:rFonts w:ascii="Calibri" w:hAnsi="Calibri" w:cs="Calibri"/>
                                  <w:color w:val="000000"/>
                                  <w:sz w:val="18"/>
                                  <w:szCs w:val="18"/>
                                  <w:lang w:val="en-US"/>
                                </w:rPr>
                                <w:t>60</w:t>
                              </w:r>
                            </w:p>
                          </w:txbxContent>
                        </wps:txbx>
                        <wps:bodyPr rot="0" vert="horz" wrap="none" lIns="0" tIns="0" rIns="0" bIns="0" anchor="t" anchorCtr="0" upright="1">
                          <a:spAutoFit/>
                        </wps:bodyPr>
                      </wps:wsp>
                      <wps:wsp>
                        <wps:cNvPr id="24" name="Rectangle 83"/>
                        <wps:cNvSpPr>
                          <a:spLocks noChangeArrowheads="1"/>
                        </wps:cNvSpPr>
                        <wps:spPr bwMode="auto">
                          <a:xfrm>
                            <a:off x="2139162" y="125605"/>
                            <a:ext cx="53507" cy="48902"/>
                          </a:xfrm>
                          <a:prstGeom prst="rect">
                            <a:avLst/>
                          </a:prstGeom>
                          <a:solidFill>
                            <a:srgbClr val="C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81096" tIns="40547" rIns="81096" bIns="40547" anchor="t" anchorCtr="0" upright="1">
                          <a:noAutofit/>
                        </wps:bodyPr>
                      </wps:wsp>
                      <wps:wsp>
                        <wps:cNvPr id="25" name="Rectangle 84"/>
                        <wps:cNvSpPr>
                          <a:spLocks noChangeArrowheads="1"/>
                        </wps:cNvSpPr>
                        <wps:spPr bwMode="auto">
                          <a:xfrm>
                            <a:off x="2217371" y="91403"/>
                            <a:ext cx="635678" cy="2877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6D12" w:rsidRDefault="006F6D12" w:rsidP="006F6D12">
                              <w:r>
                                <w:rPr>
                                  <w:rFonts w:ascii="Calibri" w:hAnsi="Calibri" w:cs="Calibri"/>
                                  <w:color w:val="000000"/>
                                  <w:sz w:val="18"/>
                                  <w:szCs w:val="18"/>
                                  <w:lang w:val="en-US"/>
                                </w:rPr>
                                <w:t>Male (N=687)</w:t>
                              </w:r>
                            </w:p>
                          </w:txbxContent>
                        </wps:txbx>
                        <wps:bodyPr rot="0" vert="horz" wrap="none" lIns="0" tIns="0" rIns="0" bIns="0" anchor="t" anchorCtr="0" upright="1">
                          <a:spAutoFit/>
                        </wps:bodyPr>
                      </wps:wsp>
                      <wps:wsp>
                        <wps:cNvPr id="26" name="Rectangle 85"/>
                        <wps:cNvSpPr>
                          <a:spLocks noChangeArrowheads="1"/>
                        </wps:cNvSpPr>
                        <wps:spPr bwMode="auto">
                          <a:xfrm>
                            <a:off x="2834347" y="125605"/>
                            <a:ext cx="53507" cy="48902"/>
                          </a:xfrm>
                          <a:prstGeom prst="rect">
                            <a:avLst/>
                          </a:prstGeom>
                          <a:solidFill>
                            <a:srgbClr val="8B3C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81096" tIns="40547" rIns="81096" bIns="40547" anchor="t" anchorCtr="0" upright="1">
                          <a:noAutofit/>
                        </wps:bodyPr>
                      </wps:wsp>
                      <wps:wsp>
                        <wps:cNvPr id="27" name="Rectangle 86"/>
                        <wps:cNvSpPr>
                          <a:spLocks noChangeArrowheads="1"/>
                        </wps:cNvSpPr>
                        <wps:spPr bwMode="auto">
                          <a:xfrm>
                            <a:off x="2911756" y="91403"/>
                            <a:ext cx="738590" cy="287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6D12" w:rsidRDefault="006F6D12" w:rsidP="006F6D12">
                              <w:r>
                                <w:rPr>
                                  <w:rFonts w:ascii="Calibri" w:hAnsi="Calibri" w:cs="Calibri"/>
                                  <w:color w:val="000000"/>
                                  <w:sz w:val="18"/>
                                  <w:szCs w:val="18"/>
                                  <w:lang w:val="en-US"/>
                                </w:rPr>
                                <w:t xml:space="preserve">Female (N=299) </w:t>
                              </w:r>
                            </w:p>
                          </w:txbxContent>
                        </wps:txbx>
                        <wps:bodyPr rot="0" vert="horz" wrap="none" lIns="0" tIns="0" rIns="0" bIns="0" anchor="t" anchorCtr="0" upright="1">
                          <a:spAutoFit/>
                        </wps:bodyPr>
                      </wps:wsp>
                      <wps:wsp>
                        <wps:cNvPr id="28" name="Rectangle 89"/>
                        <wps:cNvSpPr>
                          <a:spLocks noChangeArrowheads="1"/>
                        </wps:cNvSpPr>
                        <wps:spPr bwMode="auto">
                          <a:xfrm>
                            <a:off x="333141" y="1230647"/>
                            <a:ext cx="5225640" cy="4200"/>
                          </a:xfrm>
                          <a:prstGeom prst="rect">
                            <a:avLst/>
                          </a:prstGeom>
                          <a:solidFill>
                            <a:srgbClr val="D9D9D9"/>
                          </a:solidFill>
                          <a:ln w="1">
                            <a:solidFill>
                              <a:srgbClr val="D9D9D9"/>
                            </a:solidFill>
                            <a:bevel/>
                            <a:headEnd/>
                            <a:tailEnd/>
                          </a:ln>
                        </wps:spPr>
                        <wps:bodyPr rot="0" vert="horz" wrap="square" lIns="81096" tIns="40547" rIns="81096" bIns="40547" anchor="t" anchorCtr="0" upright="1">
                          <a:noAutofit/>
                        </wps:bodyPr>
                      </wps:wsp>
                      <wps:wsp>
                        <wps:cNvPr id="29" name="Rectangle 107"/>
                        <wps:cNvSpPr>
                          <a:spLocks noChangeArrowheads="1"/>
                        </wps:cNvSpPr>
                        <wps:spPr bwMode="auto">
                          <a:xfrm>
                            <a:off x="601074" y="1285549"/>
                            <a:ext cx="671282" cy="287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6D12" w:rsidRDefault="006F6D12" w:rsidP="006F6D12">
                              <w:r>
                                <w:rPr>
                                  <w:rFonts w:ascii="Calibri" w:hAnsi="Calibri" w:cs="Calibri"/>
                                  <w:color w:val="000000"/>
                                  <w:sz w:val="18"/>
                                  <w:szCs w:val="18"/>
                                  <w:lang w:val="en-US"/>
                                </w:rPr>
                                <w:t>Strongly agree</w:t>
                              </w:r>
                            </w:p>
                          </w:txbxContent>
                        </wps:txbx>
                        <wps:bodyPr rot="0" vert="horz" wrap="none" lIns="0" tIns="0" rIns="0" bIns="0" anchor="t" anchorCtr="0" upright="1">
                          <a:spAutoFit/>
                        </wps:bodyPr>
                      </wps:wsp>
                      <wps:wsp>
                        <wps:cNvPr id="30" name="Rectangle 108"/>
                        <wps:cNvSpPr>
                          <a:spLocks noChangeArrowheads="1"/>
                        </wps:cNvSpPr>
                        <wps:spPr bwMode="auto">
                          <a:xfrm>
                            <a:off x="1815422" y="1285549"/>
                            <a:ext cx="273734" cy="287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6D12" w:rsidRDefault="006F6D12" w:rsidP="006F6D12">
                              <w:r>
                                <w:rPr>
                                  <w:rFonts w:ascii="Calibri" w:hAnsi="Calibri" w:cs="Calibri"/>
                                  <w:color w:val="000000"/>
                                  <w:sz w:val="18"/>
                                  <w:szCs w:val="18"/>
                                  <w:lang w:val="en-US"/>
                                </w:rPr>
                                <w:t>Agree</w:t>
                              </w:r>
                            </w:p>
                          </w:txbxContent>
                        </wps:txbx>
                        <wps:bodyPr rot="0" vert="horz" wrap="none" lIns="0" tIns="0" rIns="0" bIns="0" anchor="t" anchorCtr="0" upright="1">
                          <a:spAutoFit/>
                        </wps:bodyPr>
                      </wps:wsp>
                      <wps:wsp>
                        <wps:cNvPr id="31" name="Rectangle 109"/>
                        <wps:cNvSpPr>
                          <a:spLocks noChangeArrowheads="1"/>
                        </wps:cNvSpPr>
                        <wps:spPr bwMode="auto">
                          <a:xfrm>
                            <a:off x="2625121" y="1285549"/>
                            <a:ext cx="826301" cy="287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6D12" w:rsidRDefault="006F6D12" w:rsidP="006F6D12">
                              <w:r>
                                <w:rPr>
                                  <w:rFonts w:ascii="Calibri" w:hAnsi="Calibri" w:cs="Calibri"/>
                                  <w:color w:val="000000"/>
                                  <w:sz w:val="18"/>
                                  <w:szCs w:val="18"/>
                                  <w:lang w:val="en-US"/>
                                </w:rPr>
                                <w:t>Neither agree nor</w:t>
                              </w:r>
                            </w:p>
                          </w:txbxContent>
                        </wps:txbx>
                        <wps:bodyPr rot="0" vert="horz" wrap="none" lIns="0" tIns="0" rIns="0" bIns="0" anchor="t" anchorCtr="0" upright="1">
                          <a:spAutoFit/>
                        </wps:bodyPr>
                      </wps:wsp>
                      <wps:wsp>
                        <wps:cNvPr id="32" name="Rectangle 110"/>
                        <wps:cNvSpPr>
                          <a:spLocks noChangeArrowheads="1"/>
                        </wps:cNvSpPr>
                        <wps:spPr bwMode="auto">
                          <a:xfrm>
                            <a:off x="2809544" y="1395253"/>
                            <a:ext cx="393748" cy="287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6D12" w:rsidRDefault="006F6D12" w:rsidP="006F6D12">
                              <w:proofErr w:type="gramStart"/>
                              <w:r>
                                <w:rPr>
                                  <w:rFonts w:ascii="Calibri" w:hAnsi="Calibri" w:cs="Calibri"/>
                                  <w:color w:val="000000"/>
                                  <w:sz w:val="18"/>
                                  <w:szCs w:val="18"/>
                                  <w:lang w:val="en-US"/>
                                </w:rPr>
                                <w:t>disagree</w:t>
                              </w:r>
                              <w:proofErr w:type="gramEnd"/>
                            </w:p>
                          </w:txbxContent>
                        </wps:txbx>
                        <wps:bodyPr rot="0" vert="horz" wrap="none" lIns="0" tIns="0" rIns="0" bIns="0" anchor="t" anchorCtr="0" upright="1">
                          <a:spAutoFit/>
                        </wps:bodyPr>
                      </wps:wsp>
                      <wps:wsp>
                        <wps:cNvPr id="33" name="Rectangle 111"/>
                        <wps:cNvSpPr>
                          <a:spLocks noChangeArrowheads="1"/>
                        </wps:cNvSpPr>
                        <wps:spPr bwMode="auto">
                          <a:xfrm>
                            <a:off x="3849971" y="1285349"/>
                            <a:ext cx="403849" cy="287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6D12" w:rsidRDefault="006F6D12" w:rsidP="006F6D12">
                              <w:r>
                                <w:rPr>
                                  <w:rFonts w:ascii="Calibri" w:hAnsi="Calibri" w:cs="Calibri"/>
                                  <w:color w:val="000000"/>
                                  <w:sz w:val="18"/>
                                  <w:szCs w:val="18"/>
                                  <w:lang w:val="en-US"/>
                                </w:rPr>
                                <w:t>Disagree</w:t>
                              </w:r>
                            </w:p>
                          </w:txbxContent>
                        </wps:txbx>
                        <wps:bodyPr rot="0" vert="horz" wrap="none" lIns="0" tIns="0" rIns="0" bIns="0" anchor="t" anchorCtr="0" upright="1">
                          <a:spAutoFit/>
                        </wps:bodyPr>
                      </wps:wsp>
                      <wps:wsp>
                        <wps:cNvPr id="34" name="Rectangle 112"/>
                        <wps:cNvSpPr>
                          <a:spLocks noChangeArrowheads="1"/>
                        </wps:cNvSpPr>
                        <wps:spPr bwMode="auto">
                          <a:xfrm>
                            <a:off x="4725178" y="1285349"/>
                            <a:ext cx="802098" cy="287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6D12" w:rsidRDefault="006F6D12" w:rsidP="006F6D12">
                              <w:r>
                                <w:rPr>
                                  <w:rFonts w:ascii="Calibri" w:hAnsi="Calibri" w:cs="Calibri"/>
                                  <w:color w:val="000000"/>
                                  <w:sz w:val="18"/>
                                  <w:szCs w:val="18"/>
                                  <w:lang w:val="en-US"/>
                                </w:rPr>
                                <w:t>Strongly disagree</w:t>
                              </w:r>
                            </w:p>
                          </w:txbxContent>
                        </wps:txbx>
                        <wps:bodyPr rot="0" vert="horz" wrap="none" lIns="0" tIns="0" rIns="0" bIns="0" anchor="t" anchorCtr="0" upright="1">
                          <a:spAutoFit/>
                        </wps:bodyPr>
                      </wps:wsp>
                      <wps:wsp>
                        <wps:cNvPr id="35" name="Rectangle 58"/>
                        <wps:cNvSpPr>
                          <a:spLocks noChangeArrowheads="1"/>
                        </wps:cNvSpPr>
                        <wps:spPr bwMode="auto">
                          <a:xfrm rot="16200000">
                            <a:off x="-124696" y="586217"/>
                            <a:ext cx="466418" cy="132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6D12" w:rsidRDefault="006F6D12" w:rsidP="006F6D12">
                              <w:pPr>
                                <w:pStyle w:val="NormalWeb"/>
                                <w:spacing w:before="0" w:beforeAutospacing="0" w:after="200" w:afterAutospacing="0" w:line="276" w:lineRule="auto"/>
                              </w:pPr>
                              <w:r>
                                <w:rPr>
                                  <w:rFonts w:ascii="Calibri" w:eastAsia="Times New Roman" w:hAnsi="Calibri" w:cs="Calibri"/>
                                  <w:color w:val="000000"/>
                                  <w:sz w:val="18"/>
                                  <w:szCs w:val="18"/>
                                  <w:lang w:val="en-US"/>
                                </w:rPr>
                                <w:t>Percentage</w:t>
                              </w:r>
                            </w:p>
                          </w:txbxContent>
                        </wps:txbx>
                        <wps:bodyPr rot="0" vert="horz" wrap="square" lIns="0" tIns="0" rIns="0" bIns="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130" o:spid="_x0000_s1028" editas="canvas" style="position:absolute;left:0;text-align:left;margin-left:15pt;margin-top:53.85pt;width:437.4pt;height:113.65pt;z-index:251676671" coordsize="55549,14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5549;height:14433;visibility:visible;mso-wrap-style:square">
                  <v:fill o:detectmouseclick="t"/>
                  <v:path o:connecttype="none"/>
                </v:shape>
                <v:shape id="Freeform 63" o:spid="_x0000_s1030" style="position:absolute;left:6732;top:2697;width:44136;height:9575;visibility:visible;mso-wrap-style:square;v-text-anchor:top" coordsize="7669,18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6pecQA&#10;AADaAAAADwAAAGRycy9kb3ducmV2LnhtbESPQWsCMRSE7wX/Q3iCl1Kz9VDL1igiWIRSseqlt8fm&#10;NRvdvCxJ1N1/3wiFHoeZ+YaZLTrXiCuFaD0reB4XIIgrry0bBcfD+ukVREzIGhvPpKCnCIv54GGG&#10;pfY3/qLrPhmRIRxLVFCn1JZSxqomh3HsW+Ls/fjgMGUZjNQBbxnuGjkpihfp0HJeqLGlVU3VeX9x&#10;CqZ8+ewft/3KTnff773dfZyMCUqNht3yDUSiLv2H/9obrWAC9yv5Bs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uqXnEAAAA2gAAAA8AAAAAAAAAAAAAAAAAmAIAAGRycy9k&#10;b3ducmV2LnhtbFBLBQYAAAAABAAEAPUAAACJAwAAAAA=&#10;" path="m,1100r407,l407,1821,,1821,,1100xm1815,r408,l2223,1821r-408,l1815,xm3631,1021r406,l4037,1821r-406,l3631,1021xm5446,1610r407,l5853,1821r-407,l5446,1610xm7261,1759r408,l7669,1821r-408,l7261,1759xe" fillcolor="#c00000" stroked="f">
                  <v:path arrowok="t" o:connecttype="custom" o:connectlocs="0,304132574;134784758,304132574;134784758,503477792;0,503477792;0,304132574;601067864,0;736184112,0;736184112,503477792;601067864,503477792;601067864,0;1202467218,282290657;1336921061,282290657;1336921061,503477792;1202467218,503477792;1202467218,282290657;1803535081,445139609;1938319839,445139609;1938319839,503477792;1803535081,503477792;1803535081,445139609;2147483647,486335742;2147483647,486335742;2147483647,503477792;2147483647,503477792;2147483647,486335742" o:connectangles="0,0,0,0,0,0,0,0,0,0,0,0,0,0,0,0,0,0,0,0,0,0,0,0,0"/>
                  <o:lock v:ext="edit" verticies="t"/>
                </v:shape>
                <v:shape id="Freeform 64" o:spid="_x0000_s1031" style="position:absolute;left:9708;top:5210;width:44130;height:7062;visibility:visible;mso-wrap-style:square;v-text-anchor:top" coordsize="7668,1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fOTcAA&#10;AADaAAAADwAAAGRycy9kb3ducmV2LnhtbESPQWvCQBSE7wX/w/KE3urGCqVEVxFB1INgot4f2WcS&#10;zL4N2VeT/ntXKPQ4zMw3zGI1uEY9qAu1ZwPTSQKKuPC25tLA5bz9+AYVBNli45kM/FKA1XL0tsDU&#10;+p4zeuRSqgjhkKKBSqRNtQ5FRQ7DxLfE0bv5zqFE2ZXadthHuGv0Z5J8aYc1x4UKW9pUVNzzH2eA&#10;sutulp2mkpM+Hd1x20rvDsa8j4f1HJTQIP/hv/beGpjB60q8AXr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lfOTcAAAADaAAAADwAAAAAAAAAAAAAAAACYAgAAZHJzL2Rvd25y&#10;ZXYueG1sUEsFBgAAAAAEAAQA9QAAAIUDAAAAAA==&#10;" path="m,690r407,l407,1343,,1343,,690xm1815,r408,l2223,1343r-408,l1815,xm3631,326r406,l4037,1343r-406,l3631,326xm5447,847r406,l5853,1343r-406,l5447,847xm7261,1234r407,l7668,1343r-407,l7261,1234xe" fillcolor="#8b3cf4" stroked="f">
                  <v:path arrowok="t" o:connecttype="custom" o:connectlocs="0,190784358;134787064,190784358;134787064,371338153;0,371338153;0,190784358;601078148,0;736196708,0;736196708,371338153;601078148,371338153;601078148,0;1202487791,90138860;1336943935,90138860;1336943935,371338153;1202487791,371338153;1202487791,90138860;1803897435,234194444;1938353579,234194444;1938353579,371338153;1803897435,371338153;1803897435,234194444;2147483647,341199666;2147483647,341199666;2147483647,371338153;2147483647,371338153;2147483647,341199666" o:connectangles="0,0,0,0,0,0,0,0,0,0,0,0,0,0,0,0,0,0,0,0,0,0,0,0,0"/>
                  <o:lock v:ext="edit" verticies="t"/>
                </v:shape>
                <v:rect id="Rectangle 65" o:spid="_x0000_s1032" style="position:absolute;left:7417;top:7102;width:1163;height:28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42WcAA&#10;AADaAAAADwAAAGRycy9kb3ducmV2LnhtbESP3YrCMBSE74V9h3CEvdNUL0SqUUQo1GVvrD7AoTn9&#10;weSkJFlb336zsODlMDPfMPvjZI14kg+9YwWrZQaCuHa651bB/VYstiBCRNZoHJOCFwU4Hj5me8y1&#10;G/lKzyq2IkE45Kigi3HIpQx1RxbD0g3EyWuctxiT9K3UHscEt0aus2wjLfacFjoc6NxR/ah+rAJ5&#10;q4pxWxmfua91820u5bUhp9TnfDrtQESa4jv83y61gg38XUk3QB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w42WcAAAADaAAAADwAAAAAAAAAAAAAAAACYAgAAZHJzL2Rvd25y&#10;ZXYueG1sUEsFBgAAAAAEAAQA9QAAAIUDAAAAAA==&#10;" filled="f" stroked="f">
                  <v:textbox style="mso-fit-shape-to-text:t" inset="0,0,0,0">
                    <w:txbxContent>
                      <w:p w:rsidR="006F6D12" w:rsidRDefault="006F6D12" w:rsidP="006F6D12">
                        <w:r>
                          <w:rPr>
                            <w:rFonts w:ascii="Calibri" w:hAnsi="Calibri" w:cs="Calibri"/>
                            <w:color w:val="000000"/>
                            <w:sz w:val="18"/>
                            <w:szCs w:val="18"/>
                            <w:lang w:val="en-US"/>
                          </w:rPr>
                          <w:t>20</w:t>
                        </w:r>
                      </w:p>
                    </w:txbxContent>
                  </v:textbox>
                </v:rect>
                <v:rect id="Rectangle 66" o:spid="_x0000_s1033" style="position:absolute;left:17863;top:1324;width:1162;height:28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KTwsEA&#10;AADaAAAADwAAAGRycy9kb3ducmV2LnhtbESPzWrDMBCE74W+g9hCbrVcH1LjRAmlEEhDL7bzAIu1&#10;/qHSykhq7L59FSj0OMzMN8z+uFojbuTD5FjBS5aDIO6cnnhQcG1PzyWIEJE1Gsek4IcCHA+PD3us&#10;tFu4plsTB5EgHCpUMMY4V1KGbiSLIXMzcfJ65y3GJP0gtcclwa2RRZ5vpcWJ08KIM72P1H0131aB&#10;bJvTUjbG5+5S9J/m41z35JTaPK1vOxCR1vgf/muftYJXuF9JN0Ae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BCk8LBAAAA2gAAAA8AAAAAAAAAAAAAAAAAmAIAAGRycy9kb3du&#10;cmV2LnhtbFBLBQYAAAAABAAEAPUAAACGAwAAAAA=&#10;" filled="f" stroked="f">
                  <v:textbox style="mso-fit-shape-to-text:t" inset="0,0,0,0">
                    <w:txbxContent>
                      <w:p w:rsidR="006F6D12" w:rsidRDefault="006F6D12" w:rsidP="006F6D12">
                        <w:r>
                          <w:rPr>
                            <w:rFonts w:ascii="Calibri" w:hAnsi="Calibri" w:cs="Calibri"/>
                            <w:color w:val="000000"/>
                            <w:sz w:val="18"/>
                            <w:szCs w:val="18"/>
                            <w:lang w:val="en-US"/>
                          </w:rPr>
                          <w:t>50</w:t>
                        </w:r>
                      </w:p>
                    </w:txbxContent>
                  </v:textbox>
                </v:rect>
                <v:rect id="Rectangle 67" o:spid="_x0000_s1034" style="position:absolute;left:28314;top:6687;width:1162;height:28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0HsL0A&#10;AADaAAAADwAAAGRycy9kb3ducmV2LnhtbERPy0rEMBTdD/gP4QrupqmzkKE2LcNAoYqb6fgBl+b2&#10;gclNSWJb/94sBJeH8y7r3Rqxkg+zYwXPWQ6CuHd65lHB5705nkGEiKzROCYFPxSgrh4OJRbabXyj&#10;tYujSCEcClQwxbgUUoZ+Ioshcwtx4gbnLcYE/Si1xy2FWyNPef4iLc6cGiZc6DpR/9V9WwXy3jXb&#10;uTM+d++n4cO8tbeBnFJPj/vlFUSkPf6L/9ytVpC2pivpBsjq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d0HsL0AAADaAAAADwAAAAAAAAAAAAAAAACYAgAAZHJzL2Rvd25yZXYu&#10;eG1sUEsFBgAAAAAEAAQA9QAAAIIDAAAAAA==&#10;" filled="f" stroked="f">
                  <v:textbox style="mso-fit-shape-to-text:t" inset="0,0,0,0">
                    <w:txbxContent>
                      <w:p w:rsidR="006F6D12" w:rsidRDefault="006F6D12" w:rsidP="006F6D12">
                        <w:r>
                          <w:rPr>
                            <w:rFonts w:ascii="Calibri" w:hAnsi="Calibri" w:cs="Calibri"/>
                            <w:color w:val="000000"/>
                            <w:sz w:val="18"/>
                            <w:szCs w:val="18"/>
                            <w:lang w:val="en-US"/>
                          </w:rPr>
                          <w:t>22</w:t>
                        </w:r>
                      </w:p>
                    </w:txbxContent>
                  </v:textbox>
                </v:rect>
                <v:rect id="Rectangle 68" o:spid="_x0000_s1035" style="position:absolute;left:39001;top:9788;width:584;height:28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iK8EA&#10;AADaAAAADwAAAGRycy9kb3ducmV2LnhtbESPzWrDMBCE74W8g9hAb40cH4rrRgklEEhKLrb7AIu1&#10;/qHSykhK7L59VQj0OMzMN8zusFgj7uTD6FjBdpOBIG6dHrlX8NWcXgoQISJrNI5JwQ8FOOxXTzss&#10;tZu5onsde5EgHEpUMMQ4lVKGdiCLYeMm4uR1zluMSfpeao9zglsj8yx7lRZHTgsDTnQcqP2ub1aB&#10;bOrTXNTGZ+4z767mcq46cko9r5ePdxCRlvgffrTPWsEb/F1JN0D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6RoivBAAAA2gAAAA8AAAAAAAAAAAAAAAAAmAIAAGRycy9kb3du&#10;cmV2LnhtbFBLBQYAAAAABAAEAPUAAACGAwAAAAA=&#10;" filled="f" stroked="f">
                  <v:textbox style="mso-fit-shape-to-text:t" inset="0,0,0,0">
                    <w:txbxContent>
                      <w:p w:rsidR="006F6D12" w:rsidRDefault="006F6D12" w:rsidP="006F6D12">
                        <w:r>
                          <w:rPr>
                            <w:rFonts w:ascii="Calibri" w:hAnsi="Calibri" w:cs="Calibri"/>
                            <w:color w:val="000000"/>
                            <w:sz w:val="18"/>
                            <w:szCs w:val="18"/>
                            <w:lang w:val="en-US"/>
                          </w:rPr>
                          <w:t>6</w:t>
                        </w:r>
                      </w:p>
                    </w:txbxContent>
                  </v:textbox>
                </v:rect>
                <v:rect id="Rectangle 69" o:spid="_x0000_s1036" style="position:absolute;left:49447;top:10572;width:584;height:28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qzGb4A&#10;AADbAAAADwAAAGRycy9kb3ducmV2LnhtbERPzYrCMBC+C75DGGFvmtbDItUoIhTcZS9WH2Bopj+Y&#10;TEqStd233wiCt/n4fmd3mKwRD/Khd6wgX2UgiGune24V3K7lcgMiRGSNxjEp+KMAh/18tsNCu5Ev&#10;9KhiK1IIhwIVdDEOhZSh7shiWLmBOHGN8xZjgr6V2uOYwq2R6yz7lBZ7Tg0dDnTqqL5Xv1aBvFbl&#10;uKmMz9z3uvkxX+dLQ06pj8V03IKINMW3+OU+6zQ/h+cv6QC5/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t6sxm+AAAA2wAAAA8AAAAAAAAAAAAAAAAAmAIAAGRycy9kb3ducmV2&#10;LnhtbFBLBQYAAAAABAAEAPUAAACDAwAAAAA=&#10;" filled="f" stroked="f">
                  <v:textbox style="mso-fit-shape-to-text:t" inset="0,0,0,0">
                    <w:txbxContent>
                      <w:p w:rsidR="006F6D12" w:rsidRDefault="006F6D12" w:rsidP="006F6D12">
                        <w:r>
                          <w:rPr>
                            <w:rFonts w:ascii="Calibri" w:hAnsi="Calibri" w:cs="Calibri"/>
                            <w:color w:val="000000"/>
                            <w:sz w:val="18"/>
                            <w:szCs w:val="18"/>
                            <w:lang w:val="en-US"/>
                          </w:rPr>
                          <w:t>2</w:t>
                        </w:r>
                      </w:p>
                    </w:txbxContent>
                  </v:textbox>
                </v:rect>
                <v:rect id="Rectangle 70" o:spid="_x0000_s1037" style="position:absolute;left:10393;top:7470;width:1162;height:28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gtbr0A&#10;AADbAAAADwAAAGRycy9kb3ducmV2LnhtbERPzYrCMBC+L/gOYQRva2oPItUoIggqXqz7AEMz/cFk&#10;UpJo69ubhYW9zcf3O5vdaI14kQ+dYwWLeQaCuHK640bBz/34vQIRIrJG45gUvCnAbjv52mCh3cA3&#10;epWxESmEQ4EK2hj7QspQtWQxzF1PnLjaeYsxQd9I7XFI4dbIPMuW0mLHqaHFng4tVY/yaRXIe3kc&#10;VqXxmbvk9dWcT7eanFKz6bhfg4g0xn/xn/uk0/wcfn9JB8jt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6gtbr0AAADbAAAADwAAAAAAAAAAAAAAAACYAgAAZHJzL2Rvd25yZXYu&#10;eG1sUEsFBgAAAAAEAAQA9QAAAIIDAAAAAA==&#10;" filled="f" stroked="f">
                  <v:textbox style="mso-fit-shape-to-text:t" inset="0,0,0,0">
                    <w:txbxContent>
                      <w:p w:rsidR="006F6D12" w:rsidRDefault="006F6D12" w:rsidP="006F6D12">
                        <w:r>
                          <w:rPr>
                            <w:rFonts w:ascii="Calibri" w:hAnsi="Calibri" w:cs="Calibri"/>
                            <w:color w:val="000000"/>
                            <w:sz w:val="18"/>
                            <w:szCs w:val="18"/>
                            <w:lang w:val="en-US"/>
                          </w:rPr>
                          <w:t>18</w:t>
                        </w:r>
                      </w:p>
                    </w:txbxContent>
                  </v:textbox>
                </v:rect>
                <v:rect id="Rectangle 71" o:spid="_x0000_s1038" style="position:absolute;left:20838;top:3842;width:1162;height:28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SI9b4A&#10;AADbAAAADwAAAGRycy9kb3ducmV2LnhtbERP24rCMBB9F/Yfwiz4ZtNVEK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TkiPW+AAAA2wAAAA8AAAAAAAAAAAAAAAAAmAIAAGRycy9kb3ducmV2&#10;LnhtbFBLBQYAAAAABAAEAPUAAACDAwAAAAA=&#10;" filled="f" stroked="f">
                  <v:textbox style="mso-fit-shape-to-text:t" inset="0,0,0,0">
                    <w:txbxContent>
                      <w:p w:rsidR="006F6D12" w:rsidRDefault="006F6D12" w:rsidP="006F6D12">
                        <w:r>
                          <w:rPr>
                            <w:rFonts w:ascii="Calibri" w:hAnsi="Calibri" w:cs="Calibri"/>
                            <w:color w:val="000000"/>
                            <w:sz w:val="18"/>
                            <w:szCs w:val="18"/>
                            <w:lang w:val="en-US"/>
                          </w:rPr>
                          <w:t>37</w:t>
                        </w:r>
                      </w:p>
                    </w:txbxContent>
                  </v:textbox>
                </v:rect>
                <v:rect id="Rectangle 72" o:spid="_x0000_s1039" style="position:absolute;left:31283;top:5551;width:1162;height:28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Qgb4A&#10;AADbAAAADwAAAGRycy9kb3ducmV2LnhtbERP24rCMBB9F/Yfwiz4ZtMVEa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sNEIG+AAAA2wAAAA8AAAAAAAAAAAAAAAAAmAIAAGRycy9kb3ducmV2&#10;LnhtbFBLBQYAAAAABAAEAPUAAACDAwAAAAA=&#10;" filled="f" stroked="f">
                  <v:textbox style="mso-fit-shape-to-text:t" inset="0,0,0,0">
                    <w:txbxContent>
                      <w:p w:rsidR="006F6D12" w:rsidRDefault="006F6D12" w:rsidP="006F6D12">
                        <w:r>
                          <w:rPr>
                            <w:rFonts w:ascii="Calibri" w:hAnsi="Calibri" w:cs="Calibri"/>
                            <w:color w:val="000000"/>
                            <w:sz w:val="18"/>
                            <w:szCs w:val="18"/>
                            <w:lang w:val="en-US"/>
                          </w:rPr>
                          <w:t>28</w:t>
                        </w:r>
                      </w:p>
                    </w:txbxContent>
                  </v:textbox>
                </v:rect>
                <v:rect id="Rectangle 73" o:spid="_x0000_s1040" style="position:absolute;left:41735;top:8295;width:1162;height:28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G1Gr4A&#10;AADbAAAADwAAAGRycy9kb3ducmV2LnhtbERP24rCMBB9F/Yfwiz4ZtMVFK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RBtRq+AAAA2wAAAA8AAAAAAAAAAAAAAAAAmAIAAGRycy9kb3ducmV2&#10;LnhtbFBLBQYAAAAABAAEAPUAAACDAwAAAAA=&#10;" filled="f" stroked="f">
                  <v:textbox style="mso-fit-shape-to-text:t" inset="0,0,0,0">
                    <w:txbxContent>
                      <w:p w:rsidR="006F6D12" w:rsidRDefault="006F6D12" w:rsidP="006F6D12">
                        <w:r>
                          <w:rPr>
                            <w:rFonts w:ascii="Calibri" w:hAnsi="Calibri" w:cs="Calibri"/>
                            <w:color w:val="000000"/>
                            <w:sz w:val="18"/>
                            <w:szCs w:val="18"/>
                            <w:lang w:val="en-US"/>
                          </w:rPr>
                          <w:t>14</w:t>
                        </w:r>
                      </w:p>
                    </w:txbxContent>
                  </v:textbox>
                </v:rect>
                <v:rect id="Rectangle 74" o:spid="_x0000_s1041" style="position:absolute;left:52422;top:10330;width:584;height:28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Mrbb4A&#10;AADbAAAADwAAAGRycy9kb3ducmV2LnhtbERPzYrCMBC+C/sOYYS9aaoHkWoUEQp12YvVBxia6Q8m&#10;k5JkbX37zcKCt/n4fmd/nKwRT/Khd6xgtcxAENdO99wquN+KxRZEiMgajWNS8KIAx8PHbI+5diNf&#10;6VnFVqQQDjkq6GIccilD3ZHFsHQDceIa5y3GBH0rtccxhVsj11m2kRZ7Tg0dDnTuqH5UP1aBvFXF&#10;uK2Mz9zXuvk2l/LakFPqcz6ddiAiTfEt/neXOs3fwN8v6QB5+A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STK22+AAAA2wAAAA8AAAAAAAAAAAAAAAAAmAIAAGRycy9kb3ducmV2&#10;LnhtbFBLBQYAAAAABAAEAPUAAACDAwAAAAA=&#10;" filled="f" stroked="f">
                  <v:textbox style="mso-fit-shape-to-text:t" inset="0,0,0,0">
                    <w:txbxContent>
                      <w:p w:rsidR="006F6D12" w:rsidRDefault="006F6D12" w:rsidP="006F6D12">
                        <w:r>
                          <w:rPr>
                            <w:rFonts w:ascii="Calibri" w:hAnsi="Calibri" w:cs="Calibri"/>
                            <w:color w:val="000000"/>
                            <w:sz w:val="18"/>
                            <w:szCs w:val="18"/>
                            <w:lang w:val="en-US"/>
                          </w:rPr>
                          <w:t>3</w:t>
                        </w:r>
                      </w:p>
                    </w:txbxContent>
                  </v:textbox>
                </v:rect>
                <v:rect id="Rectangle 75" o:spid="_x0000_s1042" style="position:absolute;left:2773;top:11686;width:584;height:28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O9r4A&#10;AADbAAAADwAAAGRycy9kb3ducmV2LnhtbERPzYrCMBC+C/sOYRa82XQ9qFSjyILgyl6sPsDQTH8w&#10;mZQka+vbG2HB23x8v7PZjdaIO/nQOVbwleUgiCunO24UXC+H2QpEiMgajWNS8KAAu+3HZIOFdgOf&#10;6V7GRqQQDgUqaGPsCylD1ZLFkLmeOHG18xZjgr6R2uOQwq2R8zxfSIsdp4YWe/puqbqVf1aBvJSH&#10;YVUan7vTvP41P8dzTU6p6ee4X4OINMa3+N991Gn+El6/pAPk9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vfjva+AAAA2wAAAA8AAAAAAAAAAAAAAAAAmAIAAGRycy9kb3ducmV2&#10;LnhtbFBLBQYAAAAABAAEAPUAAACDAwAAAAA=&#10;" filled="f" stroked="f">
                  <v:textbox style="mso-fit-shape-to-text:t" inset="0,0,0,0">
                    <w:txbxContent>
                      <w:p w:rsidR="006F6D12" w:rsidRDefault="006F6D12" w:rsidP="006F6D12">
                        <w:r>
                          <w:rPr>
                            <w:rFonts w:ascii="Calibri" w:hAnsi="Calibri" w:cs="Calibri"/>
                            <w:color w:val="000000"/>
                            <w:sz w:val="18"/>
                            <w:szCs w:val="18"/>
                            <w:lang w:val="en-US"/>
                          </w:rPr>
                          <w:t>0</w:t>
                        </w:r>
                      </w:p>
                    </w:txbxContent>
                  </v:textbox>
                </v:rect>
                <v:rect id="Rectangle 76" o:spid="_x0000_s1043" style="position:absolute;left:2278;top:9783;width:1162;height:28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AahMEA&#10;AADbAAAADwAAAGRycy9kb3ducmV2LnhtbESPT2sCMRDF74V+hzCF3mq2HkRWo4ggaPHi6gcYNrN/&#10;MJksSequ375zKHib4b157zfr7eSdelBMfWAD37MCFHEdbM+tgdv18LUElTKyRReYDDwpwXbz/rbG&#10;0oaRL/SocqskhFOJBrqch1LrVHfkMc3CQCxaE6LHLGtstY04Srh3el4UC+2xZ2nocKB9R/W9+vUG&#10;9LU6jMvKxSL8zJuzOx0vDQVjPj+m3QpUpim/zP/XRyv4Aiu/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AGoTBAAAA2wAAAA8AAAAAAAAAAAAAAAAAmAIAAGRycy9kb3du&#10;cmV2LnhtbFBLBQYAAAAABAAEAPUAAACGAwAAAAA=&#10;" filled="f" stroked="f">
                  <v:textbox style="mso-fit-shape-to-text:t" inset="0,0,0,0">
                    <w:txbxContent>
                      <w:p w:rsidR="006F6D12" w:rsidRDefault="006F6D12" w:rsidP="006F6D12">
                        <w:r>
                          <w:rPr>
                            <w:rFonts w:ascii="Calibri" w:hAnsi="Calibri" w:cs="Calibri"/>
                            <w:color w:val="000000"/>
                            <w:sz w:val="18"/>
                            <w:szCs w:val="18"/>
                            <w:lang w:val="en-US"/>
                          </w:rPr>
                          <w:t>10</w:t>
                        </w:r>
                      </w:p>
                    </w:txbxContent>
                  </v:textbox>
                </v:rect>
                <v:rect id="Rectangle 77" o:spid="_x0000_s1044" style="position:absolute;left:2278;top:7875;width:1162;height:28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y/H78A&#10;AADbAAAADwAAAGRycy9kb3ducmV2LnhtbERPS2rDMBDdF3IHMYHuGjleFNeNEkogkJRsbPcAgzX+&#10;UGlkJCV2b18VAt3N431nd1isEXfyYXSsYLvJQBC3To/cK/hqTi8FiBCRNRrHpOCHAhz2q6cdltrN&#10;XNG9jr1IIRxKVDDEOJVShnYgi2HjJuLEdc5bjAn6XmqPcwq3RuZZ9iotjpwaBpzoOFD7Xd+sAtnU&#10;p7mojc/cZ95dzeVcdeSUel4vH+8gIi3xX/xwn3Wa/wZ/v6QD5P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DL8fvwAAANsAAAAPAAAAAAAAAAAAAAAAAJgCAABkcnMvZG93bnJl&#10;di54bWxQSwUGAAAAAAQABAD1AAAAhAMAAAAA&#10;" filled="f" stroked="f">
                  <v:textbox style="mso-fit-shape-to-text:t" inset="0,0,0,0">
                    <w:txbxContent>
                      <w:p w:rsidR="006F6D12" w:rsidRDefault="006F6D12" w:rsidP="006F6D12">
                        <w:r>
                          <w:rPr>
                            <w:rFonts w:ascii="Calibri" w:hAnsi="Calibri" w:cs="Calibri"/>
                            <w:color w:val="000000"/>
                            <w:sz w:val="18"/>
                            <w:szCs w:val="18"/>
                            <w:lang w:val="en-US"/>
                          </w:rPr>
                          <w:t>20</w:t>
                        </w:r>
                      </w:p>
                    </w:txbxContent>
                  </v:textbox>
                </v:rect>
                <v:rect id="Rectangle 78" o:spid="_x0000_s1045" style="position:absolute;left:2278;top:5972;width:1162;height:28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rcP74A&#10;AADbAAAADwAAAGRycy9kb3ducmV2LnhtbERPS2rDMBDdB3oHMYHuYjleFONYCSEQSEs3cXqAwRp/&#10;iDQykmq7t68WhS4f71+fVmvETD6MjhXssxwEcev0yL2Cr8d1V4IIEVmjcUwKfijA6fiyqbHSbuE7&#10;zU3sRQrhUKGCIcapkjK0A1kMmZuIE9c5bzEm6HupPS4p3BpZ5PmbtDhyahhwostA7bP5tgrko7ku&#10;ZWN87j6K7tO83+4dOaVet+v5ACLSGv/Ff+6bVlCk9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pa3D++AAAA2wAAAA8AAAAAAAAAAAAAAAAAmAIAAGRycy9kb3ducmV2&#10;LnhtbFBLBQYAAAAABAAEAPUAAACDAwAAAAA=&#10;" filled="f" stroked="f">
                  <v:textbox style="mso-fit-shape-to-text:t" inset="0,0,0,0">
                    <w:txbxContent>
                      <w:p w:rsidR="006F6D12" w:rsidRDefault="006F6D12" w:rsidP="006F6D12">
                        <w:r>
                          <w:rPr>
                            <w:rFonts w:ascii="Calibri" w:hAnsi="Calibri" w:cs="Calibri"/>
                            <w:color w:val="000000"/>
                            <w:sz w:val="18"/>
                            <w:szCs w:val="18"/>
                            <w:lang w:val="en-US"/>
                          </w:rPr>
                          <w:t>30</w:t>
                        </w:r>
                      </w:p>
                    </w:txbxContent>
                  </v:textbox>
                </v:rect>
                <v:rect id="Rectangle 79" o:spid="_x0000_s1046" style="position:absolute;left:2278;top:4069;width:1162;height:28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Z5pMAA&#10;AADbAAAADwAAAGRycy9kb3ducmV2LnhtbESPzYoCMRCE74LvEFrYm2acwyKjUUQQVLw47gM0k54f&#10;TDpDEp3x7c3Cwh6LqvqK2uxGa8SLfOgcK1guMhDEldMdNwp+7sf5CkSIyBqNY1LwpgC77XSywUK7&#10;gW/0KmMjEoRDgQraGPtCylC1ZDEsXE+cvNp5izFJ30jtcUhwa2SeZd/SYsdpocWeDi1Vj/JpFch7&#10;eRxWpfGZu+T11ZxPt5qcUl+zcb8GEWmM/+G/9kkryJfw+yX9ALn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RZ5pMAAAADbAAAADwAAAAAAAAAAAAAAAACYAgAAZHJzL2Rvd25y&#10;ZXYueG1sUEsFBgAAAAAEAAQA9QAAAIUDAAAAAA==&#10;" filled="f" stroked="f">
                  <v:textbox style="mso-fit-shape-to-text:t" inset="0,0,0,0">
                    <w:txbxContent>
                      <w:p w:rsidR="006F6D12" w:rsidRDefault="006F6D12" w:rsidP="006F6D12">
                        <w:r>
                          <w:rPr>
                            <w:rFonts w:ascii="Calibri" w:hAnsi="Calibri" w:cs="Calibri"/>
                            <w:color w:val="000000"/>
                            <w:sz w:val="18"/>
                            <w:szCs w:val="18"/>
                            <w:lang w:val="en-US"/>
                          </w:rPr>
                          <w:t>40</w:t>
                        </w:r>
                      </w:p>
                    </w:txbxContent>
                  </v:textbox>
                </v:rect>
                <v:rect id="Rectangle 80" o:spid="_x0000_s1047" style="position:absolute;left:2278;top:2176;width:1162;height:28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n08EA&#10;AADbAAAADwAAAGRycy9kb3ducmV2LnhtbESP3YrCMBSE7wXfIRxh72y6vVikGkUWBHfxxuoDHJrT&#10;H0xOSpK13bc3guDlMDPfMJvdZI24kw+9YwWfWQ6CuHa651bB9XJYrkCEiKzROCYF/xRgt53PNlhq&#10;N/KZ7lVsRYJwKFFBF+NQShnqjiyGzA3EyWuctxiT9K3UHscEt0YWef4lLfacFjoc6Luj+lb9WQXy&#10;Uh3GVWV87n6L5mR+jueGnFIfi2m/BhFpiu/wq33UCooCnl/SD5D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E59PBAAAA2wAAAA8AAAAAAAAAAAAAAAAAmAIAAGRycy9kb3du&#10;cmV2LnhtbFBLBQYAAAAABAAEAPUAAACGAwAAAAA=&#10;" filled="f" stroked="f">
                  <v:textbox style="mso-fit-shape-to-text:t" inset="0,0,0,0">
                    <w:txbxContent>
                      <w:p w:rsidR="006F6D12" w:rsidRDefault="006F6D12" w:rsidP="006F6D12">
                        <w:r>
                          <w:rPr>
                            <w:rFonts w:ascii="Calibri" w:hAnsi="Calibri" w:cs="Calibri"/>
                            <w:color w:val="000000"/>
                            <w:sz w:val="18"/>
                            <w:szCs w:val="18"/>
                            <w:lang w:val="en-US"/>
                          </w:rPr>
                          <w:t>50</w:t>
                        </w:r>
                      </w:p>
                    </w:txbxContent>
                  </v:textbox>
                </v:rect>
                <v:rect id="Rectangle 81" o:spid="_x0000_s1048" style="position:absolute;left:2278;top:273;width:1162;height:28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CSMEA&#10;AADbAAAADwAAAGRycy9kb3ducmV2LnhtbESP3YrCMBSE7wXfIRxh7zS1wi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IQkjBAAAA2wAAAA8AAAAAAAAAAAAAAAAAmAIAAGRycy9kb3du&#10;cmV2LnhtbFBLBQYAAAAABAAEAPUAAACGAwAAAAA=&#10;" filled="f" stroked="f">
                  <v:textbox style="mso-fit-shape-to-text:t" inset="0,0,0,0">
                    <w:txbxContent>
                      <w:p w:rsidR="006F6D12" w:rsidRDefault="006F6D12" w:rsidP="006F6D12">
                        <w:r>
                          <w:rPr>
                            <w:rFonts w:ascii="Calibri" w:hAnsi="Calibri" w:cs="Calibri"/>
                            <w:color w:val="000000"/>
                            <w:sz w:val="18"/>
                            <w:szCs w:val="18"/>
                            <w:lang w:val="en-US"/>
                          </w:rPr>
                          <w:t>60</w:t>
                        </w:r>
                      </w:p>
                    </w:txbxContent>
                  </v:textbox>
                </v:rect>
                <v:rect id="Rectangle 83" o:spid="_x0000_s1049" style="position:absolute;left:21391;top:1256;width:535;height: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7oj8QA&#10;AADbAAAADwAAAGRycy9kb3ducmV2LnhtbESPQWvCQBSE7wX/w/IEb3UTEWmjq4hiW/BQjILXR/aZ&#10;DWbfhuzWpP31riD0OMzMN8xi1dta3Kj1lWMF6TgBQVw4XXGp4HTcvb6B8AFZY+2YFPySh9Vy8LLA&#10;TLuOD3TLQykihH2GCkwITSalLwxZ9GPXEEfv4lqLIcq2lLrFLsJtLSdJMpMWK44LBhvaGCqu+Y9V&#10;8Hfs94fvd/ORbvPmzPnnbt9xqtRo2K/nIAL14T/8bH9pBZMpPL7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u6I/EAAAA2wAAAA8AAAAAAAAAAAAAAAAAmAIAAGRycy9k&#10;b3ducmV2LnhtbFBLBQYAAAAABAAEAPUAAACJAwAAAAA=&#10;" fillcolor="#c00000" stroked="f">
                  <v:textbox inset="2.25267mm,1.1263mm,2.25267mm,1.1263mm"/>
                </v:rect>
                <v:rect id="Rectangle 84" o:spid="_x0000_s1050" style="position:absolute;left:22173;top:914;width:6357;height:28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1/p8EA&#10;AADbAAAADwAAAGRycy9kb3ducmV2LnhtbESP3YrCMBSE7wXfIRxh7zS14C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tf6fBAAAA2wAAAA8AAAAAAAAAAAAAAAAAmAIAAGRycy9kb3du&#10;cmV2LnhtbFBLBQYAAAAABAAEAPUAAACGAwAAAAA=&#10;" filled="f" stroked="f">
                  <v:textbox style="mso-fit-shape-to-text:t" inset="0,0,0,0">
                    <w:txbxContent>
                      <w:p w:rsidR="006F6D12" w:rsidRDefault="006F6D12" w:rsidP="006F6D12">
                        <w:r>
                          <w:rPr>
                            <w:rFonts w:ascii="Calibri" w:hAnsi="Calibri" w:cs="Calibri"/>
                            <w:color w:val="000000"/>
                            <w:sz w:val="18"/>
                            <w:szCs w:val="18"/>
                            <w:lang w:val="en-US"/>
                          </w:rPr>
                          <w:t>Male (N=687)</w:t>
                        </w:r>
                      </w:p>
                    </w:txbxContent>
                  </v:textbox>
                </v:rect>
                <v:rect id="Rectangle 85" o:spid="_x0000_s1051" style="position:absolute;left:28343;top:1256;width:535;height: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ez38MA&#10;AADbAAAADwAAAGRycy9kb3ducmV2LnhtbESPS6vCMBSE9xf8D+EI7q6pLopUo4jiA0EvPjbuDs2x&#10;LTYnpYla/fVGEO5ymJlvmNGkMaW4U+0Kywp63QgEcWp1wZmC03HxOwDhPLLG0jIpeJKDybj1M8JE&#10;2wfv6X7wmQgQdgkqyL2vEildmpNB17UVcfAutjbog6wzqWt8BLgpZT+KYmmw4LCQY0WznNLr4WYU&#10;vKLlypw323j+t4sv5Yq8ua63SnXazXQIwlPj/8Pf9lor6Mfw+RJ+gB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gez38MAAADbAAAADwAAAAAAAAAAAAAAAACYAgAAZHJzL2Rv&#10;d25yZXYueG1sUEsFBgAAAAAEAAQA9QAAAIgDAAAAAA==&#10;" fillcolor="#8b3cf4" stroked="f">
                  <v:textbox inset="2.25267mm,1.1263mm,2.25267mm,1.1263mm"/>
                </v:rect>
                <v:rect id="Rectangle 86" o:spid="_x0000_s1052" style="position:absolute;left:29117;top:914;width:7386;height:28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ES8EA&#10;AADbAAAADwAAAGRycy9kb3ducmV2LnhtbESPzYoCMRCE74LvEFrYm2acgyuzRhFBUNmL4z5AM+n5&#10;waQzJNEZ394sLOyxqKqvqM1utEY8yYfOsYLlIgNBXDndcaPg53acr0GEiKzROCYFLwqw204nGyy0&#10;G/hKzzI2IkE4FKigjbEvpAxVSxbDwvXEyaudtxiT9I3UHocEt0bmWbaSFjtOCy32dGipupcPq0De&#10;yuOwLo3P3CWvv835dK3JKfUxG/dfICKN8T/81z5pBfkn/H5JP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zREvBAAAA2wAAAA8AAAAAAAAAAAAAAAAAmAIAAGRycy9kb3du&#10;cmV2LnhtbFBLBQYAAAAABAAEAPUAAACGAwAAAAA=&#10;" filled="f" stroked="f">
                  <v:textbox style="mso-fit-shape-to-text:t" inset="0,0,0,0">
                    <w:txbxContent>
                      <w:p w:rsidR="006F6D12" w:rsidRDefault="006F6D12" w:rsidP="006F6D12">
                        <w:r>
                          <w:rPr>
                            <w:rFonts w:ascii="Calibri" w:hAnsi="Calibri" w:cs="Calibri"/>
                            <w:color w:val="000000"/>
                            <w:sz w:val="18"/>
                            <w:szCs w:val="18"/>
                            <w:lang w:val="en-US"/>
                          </w:rPr>
                          <w:t xml:space="preserve">Female (N=299) </w:t>
                        </w:r>
                      </w:p>
                    </w:txbxContent>
                  </v:textbox>
                </v:rect>
                <v:rect id="Rectangle 89" o:spid="_x0000_s1053" style="position:absolute;left:3331;top:12306;width:52256;height: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QpP8AA&#10;AADbAAAADwAAAGRycy9kb3ducmV2LnhtbERPS2vCQBC+C/6HZQQvUjdGkJK6Si1UpDe1l96G7DQJ&#10;zc7G7Obhv+8cBI8f33u7H12tempD5dnAapmAIs69rbgw8H39fHkFFSKyxdozGbhTgP1uOtliZv3A&#10;Z+ovsVASwiFDA2WMTaZ1yEtyGJa+IRbu17cOo8C20LbFQcJdrdMk2WiHFUtDiQ19lJT/XTonJX23&#10;Pt2+FvnqUN8Hu+bjTzemxsxn4/sbqEhjfIof7pM1kMpY+SI/QO/+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KQpP8AAAADbAAAADwAAAAAAAAAAAAAAAACYAgAAZHJzL2Rvd25y&#10;ZXYueG1sUEsFBgAAAAAEAAQA9QAAAIUDAAAAAA==&#10;" fillcolor="#d9d9d9" strokecolor="#d9d9d9" strokeweight="3e-5mm">
                  <v:stroke joinstyle="bevel"/>
                  <v:textbox inset="2.25267mm,1.1263mm,2.25267mm,1.1263mm"/>
                </v:rect>
                <v:rect id="Rectangle 107" o:spid="_x0000_s1054" style="position:absolute;left:6010;top:12855;width:6713;height:28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B1osEA&#10;AADbAAAADwAAAGRycy9kb3ducmV2LnhtbESPzYoCMRCE7wu+Q2hhb2vGOYjOGkUEQWUvjvsAzaTn&#10;B5POkERnfHuzsOCxqKqvqPV2tEY8yIfOsYL5LANBXDndcaPg93r4WoIIEVmjcUwKnhRgu5l8rLHQ&#10;buALPcrYiAThUKCCNsa+kDJULVkMM9cTJ6923mJM0jdSexwS3BqZZ9lCWuw4LbTY076l6lberQJ5&#10;LQ/DsjQ+c+e8/jGn46Ump9TndNx9g4g0xnf4v33UCvIV/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gdaLBAAAA2wAAAA8AAAAAAAAAAAAAAAAAmAIAAGRycy9kb3du&#10;cmV2LnhtbFBLBQYAAAAABAAEAPUAAACGAwAAAAA=&#10;" filled="f" stroked="f">
                  <v:textbox style="mso-fit-shape-to-text:t" inset="0,0,0,0">
                    <w:txbxContent>
                      <w:p w:rsidR="006F6D12" w:rsidRDefault="006F6D12" w:rsidP="006F6D12">
                        <w:r>
                          <w:rPr>
                            <w:rFonts w:ascii="Calibri" w:hAnsi="Calibri" w:cs="Calibri"/>
                            <w:color w:val="000000"/>
                            <w:sz w:val="18"/>
                            <w:szCs w:val="18"/>
                            <w:lang w:val="en-US"/>
                          </w:rPr>
                          <w:t>Strongly agree</w:t>
                        </w:r>
                      </w:p>
                    </w:txbxContent>
                  </v:textbox>
                </v:rect>
                <v:rect id="Rectangle 108" o:spid="_x0000_s1055" style="position:absolute;left:18154;top:12855;width:2737;height:28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NK4r8A&#10;AADbAAAADwAAAGRycy9kb3ducmV2LnhtbERPS2rDMBDdF3IHMYXsarkO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g0rivwAAANsAAAAPAAAAAAAAAAAAAAAAAJgCAABkcnMvZG93bnJl&#10;di54bWxQSwUGAAAAAAQABAD1AAAAhAMAAAAA&#10;" filled="f" stroked="f">
                  <v:textbox style="mso-fit-shape-to-text:t" inset="0,0,0,0">
                    <w:txbxContent>
                      <w:p w:rsidR="006F6D12" w:rsidRDefault="006F6D12" w:rsidP="006F6D12">
                        <w:r>
                          <w:rPr>
                            <w:rFonts w:ascii="Calibri" w:hAnsi="Calibri" w:cs="Calibri"/>
                            <w:color w:val="000000"/>
                            <w:sz w:val="18"/>
                            <w:szCs w:val="18"/>
                            <w:lang w:val="en-US"/>
                          </w:rPr>
                          <w:t>Agree</w:t>
                        </w:r>
                      </w:p>
                    </w:txbxContent>
                  </v:textbox>
                </v:rect>
                <v:rect id="Rectangle 109" o:spid="_x0000_s1056" style="position:absolute;left:26251;top:12855;width:8263;height:28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vecAA&#10;AADbAAAADwAAAGRycy9kb3ducmV2LnhtbESPzYoCMRCE7wu+Q2jB25rRhU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vecAAAADbAAAADwAAAAAAAAAAAAAAAACYAgAAZHJzL2Rvd25y&#10;ZXYueG1sUEsFBgAAAAAEAAQA9QAAAIUDAAAAAA==&#10;" filled="f" stroked="f">
                  <v:textbox style="mso-fit-shape-to-text:t" inset="0,0,0,0">
                    <w:txbxContent>
                      <w:p w:rsidR="006F6D12" w:rsidRDefault="006F6D12" w:rsidP="006F6D12">
                        <w:r>
                          <w:rPr>
                            <w:rFonts w:ascii="Calibri" w:hAnsi="Calibri" w:cs="Calibri"/>
                            <w:color w:val="000000"/>
                            <w:sz w:val="18"/>
                            <w:szCs w:val="18"/>
                            <w:lang w:val="en-US"/>
                          </w:rPr>
                          <w:t>Neither agree nor</w:t>
                        </w:r>
                      </w:p>
                    </w:txbxContent>
                  </v:textbox>
                </v:rect>
                <v:rect id="Rectangle 110" o:spid="_x0000_s1057" style="position:absolute;left:28095;top:13952;width:3937;height:28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1xDsEA&#10;AADbAAAADwAAAGRycy9kb3ducmV2LnhtbESP3YrCMBSE7wXfIRxh7zS1wi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dcQ7BAAAA2wAAAA8AAAAAAAAAAAAAAAAAmAIAAGRycy9kb3du&#10;cmV2LnhtbFBLBQYAAAAABAAEAPUAAACGAwAAAAA=&#10;" filled="f" stroked="f">
                  <v:textbox style="mso-fit-shape-to-text:t" inset="0,0,0,0">
                    <w:txbxContent>
                      <w:p w:rsidR="006F6D12" w:rsidRDefault="006F6D12" w:rsidP="006F6D12">
                        <w:proofErr w:type="gramStart"/>
                        <w:r>
                          <w:rPr>
                            <w:rFonts w:ascii="Calibri" w:hAnsi="Calibri" w:cs="Calibri"/>
                            <w:color w:val="000000"/>
                            <w:sz w:val="18"/>
                            <w:szCs w:val="18"/>
                            <w:lang w:val="en-US"/>
                          </w:rPr>
                          <w:t>disagree</w:t>
                        </w:r>
                        <w:proofErr w:type="gramEnd"/>
                      </w:p>
                    </w:txbxContent>
                  </v:textbox>
                </v:rect>
                <v:rect id="Rectangle 111" o:spid="_x0000_s1058" style="position:absolute;left:38499;top:12853;width:4039;height:28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HUlcAA&#10;AADbAAAADwAAAGRycy9kb3ducmV2LnhtbESPzYoCMRCE7wu+Q2jB25pRYZ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1HUlcAAAADbAAAADwAAAAAAAAAAAAAAAACYAgAAZHJzL2Rvd25y&#10;ZXYueG1sUEsFBgAAAAAEAAQA9QAAAIUDAAAAAA==&#10;" filled="f" stroked="f">
                  <v:textbox style="mso-fit-shape-to-text:t" inset="0,0,0,0">
                    <w:txbxContent>
                      <w:p w:rsidR="006F6D12" w:rsidRDefault="006F6D12" w:rsidP="006F6D12">
                        <w:r>
                          <w:rPr>
                            <w:rFonts w:ascii="Calibri" w:hAnsi="Calibri" w:cs="Calibri"/>
                            <w:color w:val="000000"/>
                            <w:sz w:val="18"/>
                            <w:szCs w:val="18"/>
                            <w:lang w:val="en-US"/>
                          </w:rPr>
                          <w:t>Disagree</w:t>
                        </w:r>
                      </w:p>
                    </w:txbxContent>
                  </v:textbox>
                </v:rect>
                <v:rect id="Rectangle 112" o:spid="_x0000_s1059" style="position:absolute;left:47251;top:12853;width:8021;height:28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hM4cEA&#10;AADbAAAADwAAAGRycy9kb3ducmV2LnhtbESPzYoCMRCE74LvEFrwphl1W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4TOHBAAAA2wAAAA8AAAAAAAAAAAAAAAAAmAIAAGRycy9kb3du&#10;cmV2LnhtbFBLBQYAAAAABAAEAPUAAACGAwAAAAA=&#10;" filled="f" stroked="f">
                  <v:textbox style="mso-fit-shape-to-text:t" inset="0,0,0,0">
                    <w:txbxContent>
                      <w:p w:rsidR="006F6D12" w:rsidRDefault="006F6D12" w:rsidP="006F6D12">
                        <w:r>
                          <w:rPr>
                            <w:rFonts w:ascii="Calibri" w:hAnsi="Calibri" w:cs="Calibri"/>
                            <w:color w:val="000000"/>
                            <w:sz w:val="18"/>
                            <w:szCs w:val="18"/>
                            <w:lang w:val="en-US"/>
                          </w:rPr>
                          <w:t>Strongly disagree</w:t>
                        </w:r>
                      </w:p>
                    </w:txbxContent>
                  </v:textbox>
                </v:rect>
                <v:rect id="Rectangle 58" o:spid="_x0000_s1060" style="position:absolute;left:-1247;top:5861;width:4664;height:132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jmL8MA&#10;AADbAAAADwAAAGRycy9kb3ducmV2LnhtbESPzWrDMBCE74G8g9hAb4mUlIbUjWxCoKX00vxBr4u1&#10;lU2slbHU2H77qlDIcZidb3a2xeAacaMu1J41LBcKBHHpTc1Ww+X8Ot+ACBHZYOOZNIwUoMinky1m&#10;xvd8pNspWpEgHDLUUMXYZlKGsiKHYeFb4uR9+85hTLKz0nTYJ7hr5EqptXRYc2qosKV9ReX19OPS&#10;G+MbfYws7fN682VVvzoM6rPX+mE27F5ARBri/fg//W40PD7B35YEAJn/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3jmL8MAAADbAAAADwAAAAAAAAAAAAAAAACYAgAAZHJzL2Rv&#10;d25yZXYueG1sUEsFBgAAAAAEAAQA9QAAAIgDAAAAAA==&#10;" filled="f" stroked="f">
                  <v:textbox inset="0,0,0,0">
                    <w:txbxContent>
                      <w:p w:rsidR="006F6D12" w:rsidRDefault="006F6D12" w:rsidP="006F6D12">
                        <w:pPr>
                          <w:pStyle w:val="NormalWeb"/>
                          <w:spacing w:before="0" w:beforeAutospacing="0" w:after="200" w:afterAutospacing="0" w:line="276" w:lineRule="auto"/>
                        </w:pPr>
                        <w:r>
                          <w:rPr>
                            <w:rFonts w:ascii="Calibri" w:eastAsia="Times New Roman" w:hAnsi="Calibri" w:cs="Calibri"/>
                            <w:color w:val="000000"/>
                            <w:sz w:val="18"/>
                            <w:szCs w:val="18"/>
                            <w:lang w:val="en-US"/>
                          </w:rPr>
                          <w:t>Percentage</w:t>
                        </w:r>
                      </w:p>
                    </w:txbxContent>
                  </v:textbox>
                </v:rect>
                <w10:wrap type="square"/>
              </v:group>
            </w:pict>
          </mc:Fallback>
        </mc:AlternateContent>
      </w:r>
      <w:r w:rsidR="00D757D1" w:rsidRPr="00D757D1">
        <w:rPr>
          <w:b/>
        </w:rPr>
        <w:t>Figure 4: How strongly respondents agree with the statement, “</w:t>
      </w:r>
      <w:r w:rsidR="00D757D1" w:rsidRPr="00D757D1">
        <w:rPr>
          <w:b/>
          <w:i/>
        </w:rPr>
        <w:t xml:space="preserve">I feel confident that I would </w:t>
      </w:r>
      <w:r w:rsidR="00663777">
        <w:rPr>
          <w:b/>
          <w:i/>
        </w:rPr>
        <w:t>m</w:t>
      </w:r>
      <w:r w:rsidR="00D757D1" w:rsidRPr="00D757D1">
        <w:rPr>
          <w:b/>
          <w:i/>
        </w:rPr>
        <w:t>ake a good research scientist</w:t>
      </w:r>
      <w:r w:rsidR="00D757D1" w:rsidRPr="00D757D1">
        <w:rPr>
          <w:b/>
        </w:rPr>
        <w:t>,” by gender</w:t>
      </w:r>
    </w:p>
    <w:p w:rsidR="006A6D25" w:rsidRDefault="006A6D25" w:rsidP="00663777">
      <w:r>
        <w:t>Respondents were also asked what effect their experience as a physics or astronomy student has had on their career intentions</w:t>
      </w:r>
      <w:r w:rsidR="009450A6">
        <w:t xml:space="preserve"> (Figure 5)</w:t>
      </w:r>
      <w:r>
        <w:t xml:space="preserve">. The data suggest that as length of study increases the proportions of both male and female </w:t>
      </w:r>
      <w:r w:rsidR="00F46545">
        <w:t xml:space="preserve">doctoral </w:t>
      </w:r>
      <w:r>
        <w:t xml:space="preserve">students with </w:t>
      </w:r>
      <w:r w:rsidR="00C6663F">
        <w:t>‘</w:t>
      </w:r>
      <w:r>
        <w:t>doubts about</w:t>
      </w:r>
      <w:r w:rsidR="00C6663F">
        <w:t>’</w:t>
      </w:r>
      <w:r>
        <w:t xml:space="preserve"> or </w:t>
      </w:r>
      <w:r w:rsidR="00C6663F">
        <w:t>‘</w:t>
      </w:r>
      <w:r>
        <w:t>definitely not wanting</w:t>
      </w:r>
      <w:r w:rsidR="00C6663F">
        <w:t>’</w:t>
      </w:r>
      <w:r>
        <w:t xml:space="preserve"> to pursue a career in science (in areas related to either physics or astronomy) increases. Overall female doctoral students report being more likely than male doctoral students to have doubts about or definitely </w:t>
      </w:r>
      <w:r w:rsidR="00AC01D9">
        <w:t>don’t</w:t>
      </w:r>
      <w:r w:rsidR="00C6663F">
        <w:t xml:space="preserve"> want</w:t>
      </w:r>
      <w:r w:rsidR="00AC01D9">
        <w:t xml:space="preserve"> </w:t>
      </w:r>
      <w:r>
        <w:t>to pursue a career in science - 45% and 34%, respectively. Students of both genders report similar</w:t>
      </w:r>
      <w:r w:rsidR="00452252">
        <w:t xml:space="preserve"> intentions in their first year</w:t>
      </w:r>
      <w:r w:rsidR="00BB7FB8">
        <w:t xml:space="preserve">. However, </w:t>
      </w:r>
      <w:r>
        <w:t>while the proportion of male</w:t>
      </w:r>
      <w:r w:rsidR="00F46545">
        <w:t xml:space="preserve"> doctoral</w:t>
      </w:r>
      <w:r>
        <w:t xml:space="preserve"> students more intent on a career in science falls a little, from 53% in the first year to 45% in the fourth year, the proportion of female </w:t>
      </w:r>
      <w:r w:rsidR="00F46545">
        <w:t xml:space="preserve">doctoral </w:t>
      </w:r>
      <w:r>
        <w:t>students falls from 53% in the first year to 30% in the fourth year.</w:t>
      </w:r>
      <w:r w:rsidRPr="00F30465">
        <w:t xml:space="preserve"> </w:t>
      </w:r>
      <w:r>
        <w:t xml:space="preserve">By </w:t>
      </w:r>
      <w:r w:rsidR="00531057">
        <w:t>their</w:t>
      </w:r>
      <w:r>
        <w:t xml:space="preserve"> third and fourth years of study 57% of female </w:t>
      </w:r>
      <w:r w:rsidR="00F46545">
        <w:t xml:space="preserve">doctoral </w:t>
      </w:r>
      <w:r>
        <w:t xml:space="preserve">students have doubts or do not want to pursue a career in science compared to 38% of male </w:t>
      </w:r>
      <w:r w:rsidR="00F46545">
        <w:t xml:space="preserve">doctoral </w:t>
      </w:r>
      <w:r>
        <w:t xml:space="preserve">students in the third and 47% </w:t>
      </w:r>
      <w:r w:rsidR="00BA700C">
        <w:t>in</w:t>
      </w:r>
      <w:r>
        <w:t xml:space="preserve"> the fourth year</w:t>
      </w:r>
      <w:r>
        <w:rPr>
          <w:rStyle w:val="FootnoteReference"/>
        </w:rPr>
        <w:footnoteReference w:id="9"/>
      </w:r>
      <w:r>
        <w:t>.</w:t>
      </w:r>
    </w:p>
    <w:p w:rsidR="006A6D25" w:rsidRPr="000A2775" w:rsidRDefault="008540F0" w:rsidP="006A6D25">
      <w:pPr>
        <w:ind w:left="360"/>
        <w:rPr>
          <w:b/>
        </w:rPr>
      </w:pPr>
      <w:bookmarkStart w:id="1" w:name="_Toc395610887"/>
      <w:r w:rsidRPr="000A2775">
        <w:rPr>
          <w:b/>
        </w:rPr>
        <w:lastRenderedPageBreak/>
        <w:t>Figure 5: The effect of respondents’ experiences as physics/astronomy doctoral students on career intentions by year of study and gender</w:t>
      </w:r>
      <w:bookmarkEnd w:id="1"/>
      <w:r w:rsidRPr="000A2775">
        <w:rPr>
          <w:b/>
          <w:noProof/>
          <w:lang w:eastAsia="en-GB"/>
        </w:rPr>
        <w:t xml:space="preserve"> </w:t>
      </w:r>
      <w:r w:rsidR="006A6D25" w:rsidRPr="000A2775">
        <w:rPr>
          <w:b/>
          <w:noProof/>
          <w:lang w:eastAsia="en-GB"/>
        </w:rPr>
        <w:drawing>
          <wp:inline distT="0" distB="0" distL="0" distR="0">
            <wp:extent cx="5610224" cy="2847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13991" cy="2849887"/>
                    </a:xfrm>
                    <a:prstGeom prst="rect">
                      <a:avLst/>
                    </a:prstGeom>
                    <a:noFill/>
                    <a:ln>
                      <a:noFill/>
                    </a:ln>
                  </pic:spPr>
                </pic:pic>
              </a:graphicData>
            </a:graphic>
          </wp:inline>
        </w:drawing>
      </w:r>
    </w:p>
    <w:p w:rsidR="006A6D25" w:rsidRPr="00071627" w:rsidRDefault="00424028" w:rsidP="00AA19F6">
      <w:r>
        <w:t>These</w:t>
      </w:r>
      <w:r w:rsidR="006A6D25" w:rsidRPr="00071627">
        <w:t xml:space="preserve"> findings present somewhat of a contradiction. While similar proportions of both male and female doctoral students believe they possess the right transferable, general and technical skills for employers, </w:t>
      </w:r>
      <w:r w:rsidR="00F0672F">
        <w:t>significantly fewer</w:t>
      </w:r>
      <w:r w:rsidR="006A6D25" w:rsidRPr="00071627">
        <w:t xml:space="preserve"> female</w:t>
      </w:r>
      <w:r w:rsidR="005E0FC2">
        <w:t xml:space="preserve"> doctoral </w:t>
      </w:r>
      <w:r w:rsidR="006A6D25" w:rsidRPr="00071627">
        <w:t xml:space="preserve"> students see themselves as being well suited for academia, and are also more likely to be put off from a career in science. That studying towards a doctorate has a negative effect on both male and female</w:t>
      </w:r>
      <w:r w:rsidR="005E0FC2">
        <w:t xml:space="preserve"> doctoral </w:t>
      </w:r>
      <w:r w:rsidR="006A6D25" w:rsidRPr="00071627">
        <w:t>students’ satisfaction with scienc</w:t>
      </w:r>
      <w:r w:rsidR="00AA07C0">
        <w:t>e and academia is not in itself</w:t>
      </w:r>
      <w:r w:rsidR="006A6D25" w:rsidRPr="00071627">
        <w:t xml:space="preserve"> surprising; students face new challenges and have more time to question their skills and their work across the four years of a doctorate. But the differences between male and female </w:t>
      </w:r>
      <w:r w:rsidR="00464ADB">
        <w:t xml:space="preserve">doctoral </w:t>
      </w:r>
      <w:r w:rsidR="006A6D25" w:rsidRPr="00071627">
        <w:t xml:space="preserve">students are particularly pronounced. </w:t>
      </w:r>
    </w:p>
    <w:p w:rsidR="006A6D25" w:rsidRDefault="006A6D25" w:rsidP="00AA19F6">
      <w:r>
        <w:t xml:space="preserve">Respondents were also asked about which types of roles they expected they would be in both 3 – 5 years and 6 – 10 years from graduation. In 3 - 5 years, relatively similar proportions of male and female </w:t>
      </w:r>
      <w:r w:rsidR="00464ADB">
        <w:t xml:space="preserve">doctoral </w:t>
      </w:r>
      <w:r>
        <w:t xml:space="preserve">students overall across all four years of study see themselves in a research career. However, this masks a drastic narrowing in the </w:t>
      </w:r>
      <w:r w:rsidR="00F53A3A">
        <w:t xml:space="preserve">expected </w:t>
      </w:r>
      <w:r>
        <w:t>range of careers</w:t>
      </w:r>
      <w:r w:rsidR="00F53A3A">
        <w:t xml:space="preserve"> of</w:t>
      </w:r>
      <w:r>
        <w:t xml:space="preserve"> female doctoral across the years of their doctorate (see Table 2). </w:t>
      </w:r>
      <w:r w:rsidR="00971017">
        <w:t xml:space="preserve">Male doctoral students’ </w:t>
      </w:r>
      <w:r>
        <w:t xml:space="preserve">confidence in a research career remains resilient. Considering those individuals who envisage that they might have a role in a university either as an academic and/or a postdoctoral researcher, in the first year 78% of male </w:t>
      </w:r>
      <w:r w:rsidR="00464ADB">
        <w:t xml:space="preserve">doctoral </w:t>
      </w:r>
      <w:r>
        <w:t>students feel this is likely compared to 65% in the fourth year of study. In contrast, 82% of female</w:t>
      </w:r>
      <w:r w:rsidR="00464ADB">
        <w:t xml:space="preserve"> doctoral</w:t>
      </w:r>
      <w:r>
        <w:t xml:space="preserve"> students in their first year feel that they are likely to have a university role in 3-5 years’ time, falling to 48% in the fourth year.</w:t>
      </w:r>
    </w:p>
    <w:p w:rsidR="006A6D25" w:rsidRPr="000A2775" w:rsidRDefault="003D3936" w:rsidP="006A6D25">
      <w:pPr>
        <w:spacing w:line="240" w:lineRule="auto"/>
        <w:ind w:left="720" w:right="-119"/>
        <w:rPr>
          <w:rFonts w:cs="Microsoft Sans Serif"/>
          <w:b/>
          <w:lang w:eastAsia="en-GB"/>
        </w:rPr>
      </w:pPr>
      <w:r w:rsidRPr="000A2775">
        <w:rPr>
          <w:rFonts w:cs="Microsoft Sans Serif"/>
          <w:b/>
          <w:lang w:eastAsia="en-GB"/>
        </w:rPr>
        <w:t xml:space="preserve">Table 2: Percentage of </w:t>
      </w:r>
      <w:r w:rsidRPr="000A2775">
        <w:rPr>
          <w:rFonts w:cs="Microsoft Sans Serif"/>
          <w:b/>
          <w:bCs/>
          <w:lang w:eastAsia="en-GB"/>
        </w:rPr>
        <w:t>respondents specifying selected roles they believe they are most likely to be doing in 3-5 years’ time</w:t>
      </w:r>
      <w:r>
        <w:rPr>
          <w:rFonts w:cs="Microsoft Sans Serif"/>
          <w:b/>
          <w:bCs/>
          <w:lang w:eastAsia="en-GB"/>
        </w:rPr>
        <w:t>, by gender and year of study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3509"/>
        <w:gridCol w:w="1113"/>
        <w:gridCol w:w="660"/>
        <w:gridCol w:w="660"/>
        <w:gridCol w:w="660"/>
        <w:gridCol w:w="660"/>
        <w:gridCol w:w="660"/>
        <w:gridCol w:w="660"/>
        <w:gridCol w:w="660"/>
      </w:tblGrid>
      <w:tr w:rsidR="006A6D25" w:rsidTr="009420E8">
        <w:trPr>
          <w:trHeight w:val="20"/>
        </w:trPr>
        <w:tc>
          <w:tcPr>
            <w:tcW w:w="1898" w:type="pct"/>
            <w:vMerge w:val="restar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6A6D25" w:rsidRDefault="006A6D25" w:rsidP="00970825">
            <w:pPr>
              <w:spacing w:line="240" w:lineRule="auto"/>
              <w:rPr>
                <w:rFonts w:cs="Microsoft Sans Serif"/>
                <w:b/>
                <w:lang w:eastAsia="en-GB"/>
              </w:rPr>
            </w:pPr>
            <w:r>
              <w:rPr>
                <w:rFonts w:cs="Microsoft Sans Serif"/>
                <w:b/>
                <w:lang w:eastAsia="en-GB"/>
              </w:rPr>
              <w:t>Role*</w:t>
            </w:r>
          </w:p>
        </w:tc>
        <w:tc>
          <w:tcPr>
            <w:tcW w:w="1673" w:type="pct"/>
            <w:gridSpan w:val="4"/>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6A6D25" w:rsidRDefault="006A6D25" w:rsidP="00970825">
            <w:pPr>
              <w:spacing w:line="240" w:lineRule="auto"/>
              <w:jc w:val="center"/>
              <w:rPr>
                <w:rFonts w:cs="Microsoft Sans Serif"/>
                <w:b/>
                <w:lang w:eastAsia="en-GB"/>
              </w:rPr>
            </w:pPr>
            <w:r>
              <w:rPr>
                <w:rFonts w:cs="Microsoft Sans Serif"/>
                <w:b/>
                <w:lang w:eastAsia="en-GB"/>
              </w:rPr>
              <w:t>Male</w:t>
            </w:r>
          </w:p>
        </w:tc>
        <w:tc>
          <w:tcPr>
            <w:tcW w:w="1428" w:type="pct"/>
            <w:gridSpan w:val="4"/>
            <w:tcBorders>
              <w:top w:val="single" w:sz="4" w:space="0" w:color="auto"/>
              <w:left w:val="single" w:sz="4" w:space="0" w:color="auto"/>
              <w:bottom w:val="single" w:sz="4" w:space="0" w:color="auto"/>
              <w:right w:val="single" w:sz="4" w:space="0" w:color="auto"/>
            </w:tcBorders>
            <w:shd w:val="clear" w:color="auto" w:fill="C00000"/>
            <w:vAlign w:val="center"/>
            <w:hideMark/>
          </w:tcPr>
          <w:p w:rsidR="006A6D25" w:rsidRDefault="006A6D25" w:rsidP="00970825">
            <w:pPr>
              <w:spacing w:line="240" w:lineRule="auto"/>
              <w:jc w:val="center"/>
              <w:rPr>
                <w:rFonts w:cs="Microsoft Sans Serif"/>
                <w:b/>
              </w:rPr>
            </w:pPr>
            <w:r>
              <w:rPr>
                <w:rFonts w:cs="Microsoft Sans Serif"/>
                <w:b/>
              </w:rPr>
              <w:t>Female</w:t>
            </w:r>
          </w:p>
        </w:tc>
      </w:tr>
      <w:tr w:rsidR="006A6D25" w:rsidTr="009420E8">
        <w:trPr>
          <w:trHeight w:val="475"/>
        </w:trPr>
        <w:tc>
          <w:tcPr>
            <w:tcW w:w="1898" w:type="pct"/>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6A6D25" w:rsidRDefault="006A6D25" w:rsidP="00970825">
            <w:pPr>
              <w:spacing w:after="0" w:line="240" w:lineRule="auto"/>
              <w:rPr>
                <w:rFonts w:cs="Microsoft Sans Serif"/>
                <w:b/>
                <w:lang w:eastAsia="en-GB"/>
              </w:rPr>
            </w:pPr>
          </w:p>
        </w:tc>
        <w:tc>
          <w:tcPr>
            <w:tcW w:w="602" w:type="pct"/>
            <w:tcBorders>
              <w:top w:val="single" w:sz="4" w:space="0" w:color="auto"/>
              <w:left w:val="single" w:sz="4" w:space="0" w:color="auto"/>
              <w:bottom w:val="single" w:sz="12" w:space="0" w:color="auto"/>
              <w:right w:val="single" w:sz="4" w:space="0" w:color="auto"/>
            </w:tcBorders>
            <w:shd w:val="clear" w:color="auto" w:fill="C00000"/>
            <w:noWrap/>
            <w:vAlign w:val="center"/>
            <w:hideMark/>
          </w:tcPr>
          <w:p w:rsidR="006A6D25" w:rsidRDefault="006A6D25" w:rsidP="00970825">
            <w:pPr>
              <w:spacing w:line="240" w:lineRule="auto"/>
              <w:jc w:val="center"/>
              <w:rPr>
                <w:rFonts w:cs="Microsoft Sans Serif"/>
                <w:b/>
                <w:lang w:eastAsia="en-GB"/>
              </w:rPr>
            </w:pPr>
            <w:r>
              <w:rPr>
                <w:rFonts w:cs="Microsoft Sans Serif"/>
                <w:b/>
                <w:lang w:eastAsia="en-GB"/>
              </w:rPr>
              <w:t>1st Year</w:t>
            </w:r>
          </w:p>
        </w:tc>
        <w:tc>
          <w:tcPr>
            <w:tcW w:w="357" w:type="pct"/>
            <w:tcBorders>
              <w:top w:val="single" w:sz="4" w:space="0" w:color="auto"/>
              <w:left w:val="single" w:sz="4" w:space="0" w:color="auto"/>
              <w:bottom w:val="single" w:sz="12" w:space="0" w:color="auto"/>
              <w:right w:val="single" w:sz="4" w:space="0" w:color="auto"/>
            </w:tcBorders>
            <w:shd w:val="clear" w:color="auto" w:fill="C00000"/>
            <w:noWrap/>
            <w:vAlign w:val="center"/>
            <w:hideMark/>
          </w:tcPr>
          <w:p w:rsidR="006A6D25" w:rsidRDefault="006A6D25" w:rsidP="00970825">
            <w:pPr>
              <w:spacing w:line="240" w:lineRule="auto"/>
              <w:jc w:val="center"/>
              <w:rPr>
                <w:rFonts w:cs="Microsoft Sans Serif"/>
                <w:b/>
                <w:lang w:eastAsia="en-GB"/>
              </w:rPr>
            </w:pPr>
            <w:r>
              <w:rPr>
                <w:rFonts w:cs="Microsoft Sans Serif"/>
                <w:b/>
                <w:lang w:eastAsia="en-GB"/>
              </w:rPr>
              <w:t>2nd Year</w:t>
            </w:r>
          </w:p>
        </w:tc>
        <w:tc>
          <w:tcPr>
            <w:tcW w:w="357" w:type="pct"/>
            <w:tcBorders>
              <w:top w:val="single" w:sz="4" w:space="0" w:color="auto"/>
              <w:left w:val="single" w:sz="4" w:space="0" w:color="auto"/>
              <w:bottom w:val="single" w:sz="12" w:space="0" w:color="auto"/>
              <w:right w:val="single" w:sz="4" w:space="0" w:color="auto"/>
            </w:tcBorders>
            <w:shd w:val="clear" w:color="auto" w:fill="C00000"/>
            <w:noWrap/>
            <w:vAlign w:val="center"/>
            <w:hideMark/>
          </w:tcPr>
          <w:p w:rsidR="006A6D25" w:rsidRDefault="006A6D25" w:rsidP="00970825">
            <w:pPr>
              <w:spacing w:line="240" w:lineRule="auto"/>
              <w:jc w:val="center"/>
              <w:rPr>
                <w:rFonts w:cs="Microsoft Sans Serif"/>
                <w:b/>
                <w:lang w:eastAsia="en-GB"/>
              </w:rPr>
            </w:pPr>
            <w:r>
              <w:rPr>
                <w:rFonts w:cs="Microsoft Sans Serif"/>
                <w:b/>
                <w:lang w:eastAsia="en-GB"/>
              </w:rPr>
              <w:t>3rd year</w:t>
            </w:r>
          </w:p>
        </w:tc>
        <w:tc>
          <w:tcPr>
            <w:tcW w:w="357" w:type="pct"/>
            <w:tcBorders>
              <w:top w:val="single" w:sz="4" w:space="0" w:color="auto"/>
              <w:left w:val="single" w:sz="4" w:space="0" w:color="auto"/>
              <w:bottom w:val="single" w:sz="12" w:space="0" w:color="auto"/>
              <w:right w:val="single" w:sz="4" w:space="0" w:color="auto"/>
            </w:tcBorders>
            <w:shd w:val="clear" w:color="auto" w:fill="C00000"/>
            <w:noWrap/>
            <w:vAlign w:val="center"/>
            <w:hideMark/>
          </w:tcPr>
          <w:p w:rsidR="006A6D25" w:rsidRDefault="006A6D25" w:rsidP="00970825">
            <w:pPr>
              <w:spacing w:line="240" w:lineRule="auto"/>
              <w:jc w:val="center"/>
              <w:rPr>
                <w:rFonts w:cs="Microsoft Sans Serif"/>
                <w:b/>
                <w:lang w:eastAsia="en-GB"/>
              </w:rPr>
            </w:pPr>
            <w:r>
              <w:rPr>
                <w:rFonts w:cs="Microsoft Sans Serif"/>
                <w:b/>
                <w:lang w:eastAsia="en-GB"/>
              </w:rPr>
              <w:t>4th Year</w:t>
            </w:r>
          </w:p>
        </w:tc>
        <w:tc>
          <w:tcPr>
            <w:tcW w:w="357" w:type="pct"/>
            <w:tcBorders>
              <w:top w:val="single" w:sz="4" w:space="0" w:color="auto"/>
              <w:left w:val="single" w:sz="4" w:space="0" w:color="auto"/>
              <w:bottom w:val="single" w:sz="12" w:space="0" w:color="auto"/>
              <w:right w:val="single" w:sz="4" w:space="0" w:color="auto"/>
            </w:tcBorders>
            <w:shd w:val="clear" w:color="auto" w:fill="C00000"/>
            <w:vAlign w:val="center"/>
            <w:hideMark/>
          </w:tcPr>
          <w:p w:rsidR="006A6D25" w:rsidRDefault="006A6D25" w:rsidP="00970825">
            <w:pPr>
              <w:spacing w:line="240" w:lineRule="auto"/>
              <w:jc w:val="center"/>
              <w:rPr>
                <w:rFonts w:cs="Microsoft Sans Serif"/>
                <w:b/>
                <w:lang w:eastAsia="en-GB"/>
              </w:rPr>
            </w:pPr>
            <w:r>
              <w:rPr>
                <w:rFonts w:cs="Microsoft Sans Serif"/>
                <w:b/>
                <w:lang w:eastAsia="en-GB"/>
              </w:rPr>
              <w:t>1st Year</w:t>
            </w:r>
          </w:p>
        </w:tc>
        <w:tc>
          <w:tcPr>
            <w:tcW w:w="357" w:type="pct"/>
            <w:tcBorders>
              <w:top w:val="single" w:sz="4" w:space="0" w:color="auto"/>
              <w:left w:val="single" w:sz="4" w:space="0" w:color="auto"/>
              <w:bottom w:val="single" w:sz="12" w:space="0" w:color="auto"/>
              <w:right w:val="single" w:sz="4" w:space="0" w:color="auto"/>
            </w:tcBorders>
            <w:shd w:val="clear" w:color="auto" w:fill="C00000"/>
            <w:vAlign w:val="center"/>
            <w:hideMark/>
          </w:tcPr>
          <w:p w:rsidR="006A6D25" w:rsidRDefault="006A6D25" w:rsidP="00970825">
            <w:pPr>
              <w:spacing w:line="240" w:lineRule="auto"/>
              <w:jc w:val="center"/>
              <w:rPr>
                <w:rFonts w:cs="Microsoft Sans Serif"/>
                <w:b/>
                <w:lang w:eastAsia="en-GB"/>
              </w:rPr>
            </w:pPr>
            <w:r>
              <w:rPr>
                <w:rFonts w:cs="Microsoft Sans Serif"/>
                <w:b/>
                <w:lang w:eastAsia="en-GB"/>
              </w:rPr>
              <w:t>2nd Year</w:t>
            </w:r>
          </w:p>
        </w:tc>
        <w:tc>
          <w:tcPr>
            <w:tcW w:w="357" w:type="pct"/>
            <w:tcBorders>
              <w:top w:val="single" w:sz="4" w:space="0" w:color="auto"/>
              <w:left w:val="single" w:sz="4" w:space="0" w:color="auto"/>
              <w:bottom w:val="single" w:sz="12" w:space="0" w:color="auto"/>
              <w:right w:val="single" w:sz="4" w:space="0" w:color="auto"/>
            </w:tcBorders>
            <w:shd w:val="clear" w:color="auto" w:fill="C00000"/>
            <w:vAlign w:val="center"/>
            <w:hideMark/>
          </w:tcPr>
          <w:p w:rsidR="006A6D25" w:rsidRDefault="006A6D25" w:rsidP="00970825">
            <w:pPr>
              <w:spacing w:line="240" w:lineRule="auto"/>
              <w:jc w:val="center"/>
              <w:rPr>
                <w:rFonts w:cs="Microsoft Sans Serif"/>
                <w:b/>
                <w:lang w:eastAsia="en-GB"/>
              </w:rPr>
            </w:pPr>
            <w:r>
              <w:rPr>
                <w:rFonts w:cs="Microsoft Sans Serif"/>
                <w:b/>
                <w:lang w:eastAsia="en-GB"/>
              </w:rPr>
              <w:t>3rd year</w:t>
            </w:r>
          </w:p>
        </w:tc>
        <w:tc>
          <w:tcPr>
            <w:tcW w:w="357" w:type="pct"/>
            <w:tcBorders>
              <w:top w:val="single" w:sz="4" w:space="0" w:color="auto"/>
              <w:left w:val="single" w:sz="4" w:space="0" w:color="auto"/>
              <w:bottom w:val="single" w:sz="12" w:space="0" w:color="auto"/>
              <w:right w:val="single" w:sz="4" w:space="0" w:color="auto"/>
            </w:tcBorders>
            <w:shd w:val="clear" w:color="auto" w:fill="C00000"/>
            <w:vAlign w:val="center"/>
            <w:hideMark/>
          </w:tcPr>
          <w:p w:rsidR="006A6D25" w:rsidRDefault="006A6D25" w:rsidP="00970825">
            <w:pPr>
              <w:spacing w:line="240" w:lineRule="auto"/>
              <w:jc w:val="center"/>
              <w:rPr>
                <w:rFonts w:cs="Microsoft Sans Serif"/>
                <w:b/>
                <w:lang w:eastAsia="en-GB"/>
              </w:rPr>
            </w:pPr>
            <w:r>
              <w:rPr>
                <w:rFonts w:cs="Microsoft Sans Serif"/>
                <w:b/>
                <w:lang w:eastAsia="en-GB"/>
              </w:rPr>
              <w:t>4th Year</w:t>
            </w:r>
          </w:p>
        </w:tc>
      </w:tr>
      <w:tr w:rsidR="006A6D25" w:rsidTr="009420E8">
        <w:trPr>
          <w:trHeight w:val="20"/>
        </w:trPr>
        <w:tc>
          <w:tcPr>
            <w:tcW w:w="1898" w:type="pct"/>
            <w:tcBorders>
              <w:top w:val="single" w:sz="4" w:space="0" w:color="auto"/>
              <w:left w:val="single" w:sz="4" w:space="0" w:color="auto"/>
              <w:bottom w:val="single" w:sz="4" w:space="0" w:color="auto"/>
              <w:right w:val="single" w:sz="12" w:space="0" w:color="auto"/>
            </w:tcBorders>
            <w:shd w:val="clear" w:color="auto" w:fill="FFFFFF" w:themeFill="background1"/>
            <w:noWrap/>
            <w:vAlign w:val="center"/>
            <w:hideMark/>
          </w:tcPr>
          <w:p w:rsidR="006A6D25" w:rsidRDefault="006A6D25" w:rsidP="00970825">
            <w:pPr>
              <w:spacing w:line="240" w:lineRule="auto"/>
              <w:rPr>
                <w:rFonts w:cs="Microsoft Sans Serif"/>
                <w:lang w:eastAsia="en-GB"/>
              </w:rPr>
            </w:pPr>
            <w:r>
              <w:rPr>
                <w:rFonts w:cs="Microsoft Sans Serif"/>
                <w:lang w:eastAsia="en-GB"/>
              </w:rPr>
              <w:t>Postdoc/Research assistant</w:t>
            </w:r>
          </w:p>
        </w:tc>
        <w:tc>
          <w:tcPr>
            <w:tcW w:w="602" w:type="pct"/>
            <w:tcBorders>
              <w:top w:val="single" w:sz="12" w:space="0" w:color="auto"/>
              <w:left w:val="single" w:sz="12" w:space="0" w:color="auto"/>
              <w:bottom w:val="single" w:sz="4" w:space="0" w:color="auto"/>
              <w:right w:val="single" w:sz="4" w:space="0" w:color="auto"/>
            </w:tcBorders>
            <w:shd w:val="clear" w:color="auto" w:fill="FFFFFF" w:themeFill="background1"/>
            <w:noWrap/>
            <w:vAlign w:val="center"/>
            <w:hideMark/>
          </w:tcPr>
          <w:p w:rsidR="006A6D25" w:rsidRDefault="006A6D25" w:rsidP="00970825">
            <w:pPr>
              <w:spacing w:line="240" w:lineRule="auto"/>
              <w:jc w:val="right"/>
              <w:rPr>
                <w:rFonts w:cs="Microsoft Sans Serif"/>
                <w:lang w:eastAsia="en-GB"/>
              </w:rPr>
            </w:pPr>
            <w:r>
              <w:rPr>
                <w:rFonts w:cs="Microsoft Sans Serif"/>
              </w:rPr>
              <w:t>76%</w:t>
            </w:r>
          </w:p>
        </w:tc>
        <w:tc>
          <w:tcPr>
            <w:tcW w:w="357" w:type="pct"/>
            <w:tcBorders>
              <w:top w:val="single" w:sz="12" w:space="0" w:color="auto"/>
              <w:left w:val="single" w:sz="4" w:space="0" w:color="auto"/>
              <w:bottom w:val="single" w:sz="4" w:space="0" w:color="auto"/>
              <w:right w:val="single" w:sz="4" w:space="0" w:color="auto"/>
            </w:tcBorders>
            <w:shd w:val="clear" w:color="auto" w:fill="FFFFFF" w:themeFill="background1"/>
            <w:noWrap/>
            <w:vAlign w:val="center"/>
            <w:hideMark/>
          </w:tcPr>
          <w:p w:rsidR="006A6D25" w:rsidRDefault="006A6D25" w:rsidP="00970825">
            <w:pPr>
              <w:spacing w:line="240" w:lineRule="auto"/>
              <w:jc w:val="right"/>
              <w:rPr>
                <w:rFonts w:cs="Microsoft Sans Serif"/>
              </w:rPr>
            </w:pPr>
            <w:r>
              <w:rPr>
                <w:rFonts w:cs="Microsoft Sans Serif"/>
              </w:rPr>
              <w:t>66%</w:t>
            </w:r>
          </w:p>
        </w:tc>
        <w:tc>
          <w:tcPr>
            <w:tcW w:w="357" w:type="pct"/>
            <w:tcBorders>
              <w:top w:val="single" w:sz="12" w:space="0" w:color="auto"/>
              <w:left w:val="single" w:sz="4" w:space="0" w:color="auto"/>
              <w:bottom w:val="single" w:sz="4" w:space="0" w:color="auto"/>
              <w:right w:val="single" w:sz="4" w:space="0" w:color="auto"/>
            </w:tcBorders>
            <w:shd w:val="clear" w:color="auto" w:fill="FFFFFF" w:themeFill="background1"/>
            <w:noWrap/>
            <w:vAlign w:val="center"/>
            <w:hideMark/>
          </w:tcPr>
          <w:p w:rsidR="006A6D25" w:rsidRDefault="006A6D25" w:rsidP="00970825">
            <w:pPr>
              <w:spacing w:line="240" w:lineRule="auto"/>
              <w:jc w:val="right"/>
              <w:rPr>
                <w:rFonts w:cs="Microsoft Sans Serif"/>
              </w:rPr>
            </w:pPr>
            <w:r>
              <w:rPr>
                <w:rFonts w:cs="Microsoft Sans Serif"/>
              </w:rPr>
              <w:t>69%</w:t>
            </w:r>
          </w:p>
        </w:tc>
        <w:tc>
          <w:tcPr>
            <w:tcW w:w="357" w:type="pct"/>
            <w:tcBorders>
              <w:top w:val="single" w:sz="12" w:space="0" w:color="auto"/>
              <w:left w:val="single" w:sz="4" w:space="0" w:color="auto"/>
              <w:bottom w:val="single" w:sz="4" w:space="0" w:color="auto"/>
              <w:right w:val="single" w:sz="12" w:space="0" w:color="auto"/>
            </w:tcBorders>
            <w:shd w:val="clear" w:color="auto" w:fill="FFFFFF" w:themeFill="background1"/>
            <w:noWrap/>
            <w:vAlign w:val="center"/>
            <w:hideMark/>
          </w:tcPr>
          <w:p w:rsidR="006A6D25" w:rsidRDefault="006A6D25" w:rsidP="00970825">
            <w:pPr>
              <w:spacing w:line="240" w:lineRule="auto"/>
              <w:jc w:val="right"/>
              <w:rPr>
                <w:rFonts w:cs="Microsoft Sans Serif"/>
              </w:rPr>
            </w:pPr>
            <w:r>
              <w:rPr>
                <w:rFonts w:cs="Microsoft Sans Serif"/>
              </w:rPr>
              <w:t>61%</w:t>
            </w:r>
          </w:p>
        </w:tc>
        <w:tc>
          <w:tcPr>
            <w:tcW w:w="357" w:type="pct"/>
            <w:tcBorders>
              <w:top w:val="single" w:sz="12" w:space="0" w:color="auto"/>
              <w:left w:val="single" w:sz="12" w:space="0" w:color="auto"/>
              <w:bottom w:val="single" w:sz="4" w:space="0" w:color="auto"/>
              <w:right w:val="single" w:sz="4" w:space="0" w:color="auto"/>
            </w:tcBorders>
            <w:shd w:val="clear" w:color="auto" w:fill="FFFFFF" w:themeFill="background1"/>
            <w:vAlign w:val="center"/>
            <w:hideMark/>
          </w:tcPr>
          <w:p w:rsidR="006A6D25" w:rsidRDefault="006A6D25" w:rsidP="00970825">
            <w:pPr>
              <w:spacing w:line="240" w:lineRule="auto"/>
              <w:jc w:val="right"/>
              <w:rPr>
                <w:rFonts w:cs="Microsoft Sans Serif"/>
                <w:lang w:eastAsia="en-GB"/>
              </w:rPr>
            </w:pPr>
            <w:r>
              <w:rPr>
                <w:rFonts w:cs="Microsoft Sans Serif"/>
              </w:rPr>
              <w:t>76%</w:t>
            </w:r>
          </w:p>
        </w:tc>
        <w:tc>
          <w:tcPr>
            <w:tcW w:w="357" w:type="pct"/>
            <w:tcBorders>
              <w:top w:val="single" w:sz="12" w:space="0" w:color="auto"/>
              <w:left w:val="single" w:sz="4" w:space="0" w:color="auto"/>
              <w:bottom w:val="single" w:sz="4" w:space="0" w:color="auto"/>
              <w:right w:val="single" w:sz="4" w:space="0" w:color="auto"/>
            </w:tcBorders>
            <w:shd w:val="clear" w:color="auto" w:fill="FFFFFF" w:themeFill="background1"/>
            <w:vAlign w:val="center"/>
            <w:hideMark/>
          </w:tcPr>
          <w:p w:rsidR="006A6D25" w:rsidRDefault="006A6D25" w:rsidP="00970825">
            <w:pPr>
              <w:spacing w:line="240" w:lineRule="auto"/>
              <w:jc w:val="right"/>
              <w:rPr>
                <w:rFonts w:cs="Microsoft Sans Serif"/>
              </w:rPr>
            </w:pPr>
            <w:r>
              <w:rPr>
                <w:rFonts w:cs="Microsoft Sans Serif"/>
              </w:rPr>
              <w:t>64%</w:t>
            </w:r>
          </w:p>
        </w:tc>
        <w:tc>
          <w:tcPr>
            <w:tcW w:w="357" w:type="pct"/>
            <w:tcBorders>
              <w:top w:val="single" w:sz="12" w:space="0" w:color="auto"/>
              <w:left w:val="single" w:sz="4" w:space="0" w:color="auto"/>
              <w:bottom w:val="single" w:sz="4" w:space="0" w:color="auto"/>
              <w:right w:val="single" w:sz="4" w:space="0" w:color="auto"/>
            </w:tcBorders>
            <w:shd w:val="clear" w:color="auto" w:fill="FFFFFF" w:themeFill="background1"/>
            <w:vAlign w:val="center"/>
            <w:hideMark/>
          </w:tcPr>
          <w:p w:rsidR="006A6D25" w:rsidRDefault="006A6D25" w:rsidP="00970825">
            <w:pPr>
              <w:spacing w:line="240" w:lineRule="auto"/>
              <w:jc w:val="right"/>
              <w:rPr>
                <w:rFonts w:cs="Microsoft Sans Serif"/>
              </w:rPr>
            </w:pPr>
            <w:r>
              <w:rPr>
                <w:rFonts w:cs="Microsoft Sans Serif"/>
              </w:rPr>
              <w:t>59%</w:t>
            </w:r>
          </w:p>
        </w:tc>
        <w:tc>
          <w:tcPr>
            <w:tcW w:w="357" w:type="pct"/>
            <w:tcBorders>
              <w:top w:val="single" w:sz="12" w:space="0" w:color="auto"/>
              <w:left w:val="single" w:sz="4" w:space="0" w:color="auto"/>
              <w:bottom w:val="single" w:sz="4" w:space="0" w:color="auto"/>
              <w:right w:val="single" w:sz="12" w:space="0" w:color="auto"/>
            </w:tcBorders>
            <w:shd w:val="clear" w:color="auto" w:fill="FFFFFF" w:themeFill="background1"/>
            <w:vAlign w:val="center"/>
            <w:hideMark/>
          </w:tcPr>
          <w:p w:rsidR="006A6D25" w:rsidRDefault="006A6D25" w:rsidP="00970825">
            <w:pPr>
              <w:spacing w:line="240" w:lineRule="auto"/>
              <w:jc w:val="right"/>
              <w:rPr>
                <w:rFonts w:cs="Microsoft Sans Serif"/>
              </w:rPr>
            </w:pPr>
            <w:r>
              <w:rPr>
                <w:rFonts w:cs="Microsoft Sans Serif"/>
              </w:rPr>
              <w:t>45%</w:t>
            </w:r>
          </w:p>
        </w:tc>
      </w:tr>
      <w:tr w:rsidR="006A6D25" w:rsidTr="009420E8">
        <w:trPr>
          <w:trHeight w:val="20"/>
        </w:trPr>
        <w:tc>
          <w:tcPr>
            <w:tcW w:w="1898" w:type="pct"/>
            <w:tcBorders>
              <w:top w:val="single" w:sz="4" w:space="0" w:color="auto"/>
              <w:left w:val="single" w:sz="4" w:space="0" w:color="auto"/>
              <w:bottom w:val="single" w:sz="4" w:space="0" w:color="auto"/>
              <w:right w:val="single" w:sz="12" w:space="0" w:color="auto"/>
            </w:tcBorders>
            <w:shd w:val="clear" w:color="auto" w:fill="FFFFFF" w:themeFill="background1"/>
            <w:noWrap/>
            <w:vAlign w:val="center"/>
            <w:hideMark/>
          </w:tcPr>
          <w:p w:rsidR="006A6D25" w:rsidRDefault="006A6D25" w:rsidP="00970825">
            <w:pPr>
              <w:spacing w:line="240" w:lineRule="auto"/>
              <w:rPr>
                <w:rFonts w:cs="Microsoft Sans Serif"/>
                <w:lang w:eastAsia="en-GB"/>
              </w:rPr>
            </w:pPr>
            <w:r>
              <w:rPr>
                <w:rFonts w:cs="Microsoft Sans Serif"/>
                <w:lang w:eastAsia="en-GB"/>
              </w:rPr>
              <w:lastRenderedPageBreak/>
              <w:t>Scientist: industry/commerce (including start-ups)</w:t>
            </w:r>
          </w:p>
        </w:tc>
        <w:tc>
          <w:tcPr>
            <w:tcW w:w="602" w:type="pct"/>
            <w:tcBorders>
              <w:top w:val="single" w:sz="4" w:space="0" w:color="auto"/>
              <w:left w:val="single" w:sz="12" w:space="0" w:color="auto"/>
              <w:bottom w:val="single" w:sz="4" w:space="0" w:color="auto"/>
              <w:right w:val="single" w:sz="4" w:space="0" w:color="auto"/>
            </w:tcBorders>
            <w:shd w:val="clear" w:color="auto" w:fill="FFFFFF" w:themeFill="background1"/>
            <w:noWrap/>
            <w:vAlign w:val="center"/>
            <w:hideMark/>
          </w:tcPr>
          <w:p w:rsidR="006A6D25" w:rsidRDefault="006A6D25" w:rsidP="00970825">
            <w:pPr>
              <w:spacing w:line="240" w:lineRule="auto"/>
              <w:jc w:val="right"/>
              <w:rPr>
                <w:rFonts w:cs="Microsoft Sans Serif"/>
              </w:rPr>
            </w:pPr>
            <w:r>
              <w:rPr>
                <w:rFonts w:cs="Microsoft Sans Serif"/>
              </w:rPr>
              <w:t>31%</w:t>
            </w:r>
          </w:p>
        </w:tc>
        <w:tc>
          <w:tcPr>
            <w:tcW w:w="3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6A6D25" w:rsidRDefault="006A6D25" w:rsidP="00970825">
            <w:pPr>
              <w:spacing w:line="240" w:lineRule="auto"/>
              <w:jc w:val="right"/>
              <w:rPr>
                <w:rFonts w:cs="Microsoft Sans Serif"/>
              </w:rPr>
            </w:pPr>
            <w:r>
              <w:rPr>
                <w:rFonts w:cs="Microsoft Sans Serif"/>
              </w:rPr>
              <w:t>32%</w:t>
            </w:r>
          </w:p>
        </w:tc>
        <w:tc>
          <w:tcPr>
            <w:tcW w:w="3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6A6D25" w:rsidRDefault="006A6D25" w:rsidP="00970825">
            <w:pPr>
              <w:spacing w:line="240" w:lineRule="auto"/>
              <w:jc w:val="right"/>
              <w:rPr>
                <w:rFonts w:cs="Microsoft Sans Serif"/>
              </w:rPr>
            </w:pPr>
            <w:r>
              <w:rPr>
                <w:rFonts w:cs="Microsoft Sans Serif"/>
              </w:rPr>
              <w:t>30%</w:t>
            </w:r>
          </w:p>
        </w:tc>
        <w:tc>
          <w:tcPr>
            <w:tcW w:w="357" w:type="pct"/>
            <w:tcBorders>
              <w:top w:val="single" w:sz="4" w:space="0" w:color="auto"/>
              <w:left w:val="single" w:sz="4" w:space="0" w:color="auto"/>
              <w:bottom w:val="single" w:sz="4" w:space="0" w:color="auto"/>
              <w:right w:val="single" w:sz="12" w:space="0" w:color="auto"/>
            </w:tcBorders>
            <w:shd w:val="clear" w:color="auto" w:fill="FFFFFF" w:themeFill="background1"/>
            <w:noWrap/>
            <w:vAlign w:val="center"/>
            <w:hideMark/>
          </w:tcPr>
          <w:p w:rsidR="006A6D25" w:rsidRDefault="006A6D25" w:rsidP="00970825">
            <w:pPr>
              <w:spacing w:line="240" w:lineRule="auto"/>
              <w:jc w:val="right"/>
              <w:rPr>
                <w:rFonts w:cs="Microsoft Sans Serif"/>
              </w:rPr>
            </w:pPr>
            <w:r>
              <w:rPr>
                <w:rFonts w:cs="Microsoft Sans Serif"/>
              </w:rPr>
              <w:t>27%</w:t>
            </w:r>
          </w:p>
        </w:tc>
        <w:tc>
          <w:tcPr>
            <w:tcW w:w="357" w:type="pct"/>
            <w:tcBorders>
              <w:top w:val="single" w:sz="4" w:space="0" w:color="auto"/>
              <w:left w:val="single" w:sz="12" w:space="0" w:color="auto"/>
              <w:bottom w:val="single" w:sz="4" w:space="0" w:color="auto"/>
              <w:right w:val="single" w:sz="4" w:space="0" w:color="auto"/>
            </w:tcBorders>
            <w:shd w:val="clear" w:color="auto" w:fill="FFFFFF" w:themeFill="background1"/>
            <w:vAlign w:val="center"/>
            <w:hideMark/>
          </w:tcPr>
          <w:p w:rsidR="006A6D25" w:rsidRDefault="006A6D25" w:rsidP="00970825">
            <w:pPr>
              <w:spacing w:line="240" w:lineRule="auto"/>
              <w:jc w:val="right"/>
              <w:rPr>
                <w:rFonts w:cs="Microsoft Sans Serif"/>
              </w:rPr>
            </w:pPr>
            <w:r>
              <w:rPr>
                <w:rFonts w:cs="Microsoft Sans Serif"/>
              </w:rPr>
              <w:t>24%</w:t>
            </w:r>
          </w:p>
        </w:tc>
        <w:tc>
          <w:tcPr>
            <w:tcW w:w="357"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6A6D25" w:rsidRDefault="006A6D25" w:rsidP="00970825">
            <w:pPr>
              <w:spacing w:line="240" w:lineRule="auto"/>
              <w:jc w:val="right"/>
              <w:rPr>
                <w:rFonts w:cs="Microsoft Sans Serif"/>
              </w:rPr>
            </w:pPr>
            <w:r>
              <w:rPr>
                <w:rFonts w:cs="Microsoft Sans Serif"/>
              </w:rPr>
              <w:t>24%</w:t>
            </w:r>
          </w:p>
        </w:tc>
        <w:tc>
          <w:tcPr>
            <w:tcW w:w="357"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6A6D25" w:rsidRDefault="006A6D25" w:rsidP="00970825">
            <w:pPr>
              <w:spacing w:line="240" w:lineRule="auto"/>
              <w:jc w:val="right"/>
              <w:rPr>
                <w:rFonts w:cs="Microsoft Sans Serif"/>
              </w:rPr>
            </w:pPr>
            <w:r>
              <w:rPr>
                <w:rFonts w:cs="Microsoft Sans Serif"/>
              </w:rPr>
              <w:t>38%</w:t>
            </w:r>
          </w:p>
        </w:tc>
        <w:tc>
          <w:tcPr>
            <w:tcW w:w="357" w:type="pct"/>
            <w:tcBorders>
              <w:top w:val="single" w:sz="4" w:space="0" w:color="auto"/>
              <w:left w:val="single" w:sz="4" w:space="0" w:color="auto"/>
              <w:bottom w:val="single" w:sz="4" w:space="0" w:color="auto"/>
              <w:right w:val="single" w:sz="12" w:space="0" w:color="auto"/>
            </w:tcBorders>
            <w:shd w:val="clear" w:color="auto" w:fill="FFFFFF" w:themeFill="background1"/>
            <w:vAlign w:val="center"/>
            <w:hideMark/>
          </w:tcPr>
          <w:p w:rsidR="006A6D25" w:rsidRDefault="006A6D25" w:rsidP="00970825">
            <w:pPr>
              <w:spacing w:line="240" w:lineRule="auto"/>
              <w:jc w:val="right"/>
              <w:rPr>
                <w:rFonts w:cs="Microsoft Sans Serif"/>
              </w:rPr>
            </w:pPr>
            <w:r>
              <w:rPr>
                <w:rFonts w:cs="Microsoft Sans Serif"/>
              </w:rPr>
              <w:t>13%</w:t>
            </w:r>
          </w:p>
        </w:tc>
      </w:tr>
      <w:tr w:rsidR="006A6D25" w:rsidTr="009420E8">
        <w:trPr>
          <w:trHeight w:val="20"/>
        </w:trPr>
        <w:tc>
          <w:tcPr>
            <w:tcW w:w="1898" w:type="pct"/>
            <w:tcBorders>
              <w:top w:val="single" w:sz="4" w:space="0" w:color="auto"/>
              <w:left w:val="single" w:sz="4" w:space="0" w:color="auto"/>
              <w:bottom w:val="single" w:sz="4" w:space="0" w:color="auto"/>
              <w:right w:val="single" w:sz="12" w:space="0" w:color="auto"/>
            </w:tcBorders>
            <w:shd w:val="clear" w:color="auto" w:fill="FFFFFF" w:themeFill="background1"/>
            <w:noWrap/>
            <w:vAlign w:val="center"/>
            <w:hideMark/>
          </w:tcPr>
          <w:p w:rsidR="006A6D25" w:rsidRDefault="006A6D25" w:rsidP="00970825">
            <w:pPr>
              <w:spacing w:line="240" w:lineRule="auto"/>
              <w:rPr>
                <w:rFonts w:cs="Microsoft Sans Serif"/>
                <w:lang w:eastAsia="en-GB"/>
              </w:rPr>
            </w:pPr>
            <w:r>
              <w:rPr>
                <w:rFonts w:cs="Microsoft Sans Serif"/>
                <w:lang w:eastAsia="en-GB"/>
              </w:rPr>
              <w:t>Academic</w:t>
            </w:r>
          </w:p>
        </w:tc>
        <w:tc>
          <w:tcPr>
            <w:tcW w:w="602" w:type="pct"/>
            <w:tcBorders>
              <w:top w:val="single" w:sz="4" w:space="0" w:color="auto"/>
              <w:left w:val="single" w:sz="12" w:space="0" w:color="auto"/>
              <w:bottom w:val="single" w:sz="4" w:space="0" w:color="auto"/>
              <w:right w:val="single" w:sz="4" w:space="0" w:color="auto"/>
            </w:tcBorders>
            <w:shd w:val="clear" w:color="auto" w:fill="FFFFFF" w:themeFill="background1"/>
            <w:noWrap/>
            <w:vAlign w:val="center"/>
            <w:hideMark/>
          </w:tcPr>
          <w:p w:rsidR="006A6D25" w:rsidRDefault="006A6D25" w:rsidP="00970825">
            <w:pPr>
              <w:spacing w:line="240" w:lineRule="auto"/>
              <w:jc w:val="right"/>
              <w:rPr>
                <w:rFonts w:cs="Microsoft Sans Serif"/>
              </w:rPr>
            </w:pPr>
            <w:r>
              <w:rPr>
                <w:rFonts w:cs="Microsoft Sans Serif"/>
              </w:rPr>
              <w:t>18%</w:t>
            </w:r>
          </w:p>
        </w:tc>
        <w:tc>
          <w:tcPr>
            <w:tcW w:w="3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6A6D25" w:rsidRDefault="006A6D25" w:rsidP="00970825">
            <w:pPr>
              <w:spacing w:line="240" w:lineRule="auto"/>
              <w:jc w:val="right"/>
              <w:rPr>
                <w:rFonts w:cs="Microsoft Sans Serif"/>
              </w:rPr>
            </w:pPr>
            <w:r>
              <w:rPr>
                <w:rFonts w:cs="Microsoft Sans Serif"/>
              </w:rPr>
              <w:t>12%</w:t>
            </w:r>
          </w:p>
        </w:tc>
        <w:tc>
          <w:tcPr>
            <w:tcW w:w="3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6A6D25" w:rsidRDefault="006A6D25" w:rsidP="00970825">
            <w:pPr>
              <w:spacing w:line="240" w:lineRule="auto"/>
              <w:jc w:val="right"/>
              <w:rPr>
                <w:rFonts w:cs="Microsoft Sans Serif"/>
              </w:rPr>
            </w:pPr>
            <w:r>
              <w:rPr>
                <w:rFonts w:cs="Microsoft Sans Serif"/>
              </w:rPr>
              <w:t>13%</w:t>
            </w:r>
          </w:p>
        </w:tc>
        <w:tc>
          <w:tcPr>
            <w:tcW w:w="357" w:type="pct"/>
            <w:tcBorders>
              <w:top w:val="single" w:sz="4" w:space="0" w:color="auto"/>
              <w:left w:val="single" w:sz="4" w:space="0" w:color="auto"/>
              <w:bottom w:val="single" w:sz="4" w:space="0" w:color="auto"/>
              <w:right w:val="single" w:sz="12" w:space="0" w:color="auto"/>
            </w:tcBorders>
            <w:shd w:val="clear" w:color="auto" w:fill="FFFFFF" w:themeFill="background1"/>
            <w:noWrap/>
            <w:vAlign w:val="center"/>
            <w:hideMark/>
          </w:tcPr>
          <w:p w:rsidR="006A6D25" w:rsidRDefault="006A6D25" w:rsidP="00970825">
            <w:pPr>
              <w:spacing w:line="240" w:lineRule="auto"/>
              <w:jc w:val="right"/>
              <w:rPr>
                <w:rFonts w:cs="Microsoft Sans Serif"/>
              </w:rPr>
            </w:pPr>
            <w:r>
              <w:rPr>
                <w:rFonts w:cs="Microsoft Sans Serif"/>
              </w:rPr>
              <w:t>21%</w:t>
            </w:r>
          </w:p>
        </w:tc>
        <w:tc>
          <w:tcPr>
            <w:tcW w:w="357" w:type="pct"/>
            <w:tcBorders>
              <w:top w:val="single" w:sz="4" w:space="0" w:color="auto"/>
              <w:left w:val="single" w:sz="12" w:space="0" w:color="auto"/>
              <w:bottom w:val="single" w:sz="4" w:space="0" w:color="auto"/>
              <w:right w:val="single" w:sz="4" w:space="0" w:color="auto"/>
            </w:tcBorders>
            <w:shd w:val="clear" w:color="auto" w:fill="FFFFFF" w:themeFill="background1"/>
            <w:vAlign w:val="center"/>
            <w:hideMark/>
          </w:tcPr>
          <w:p w:rsidR="006A6D25" w:rsidRDefault="006A6D25" w:rsidP="00970825">
            <w:pPr>
              <w:spacing w:line="240" w:lineRule="auto"/>
              <w:jc w:val="right"/>
              <w:rPr>
                <w:rFonts w:cs="Microsoft Sans Serif"/>
              </w:rPr>
            </w:pPr>
            <w:r>
              <w:rPr>
                <w:rFonts w:cs="Microsoft Sans Serif"/>
              </w:rPr>
              <w:t>16%</w:t>
            </w:r>
          </w:p>
        </w:tc>
        <w:tc>
          <w:tcPr>
            <w:tcW w:w="357"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6A6D25" w:rsidRDefault="006A6D25" w:rsidP="00970825">
            <w:pPr>
              <w:spacing w:line="240" w:lineRule="auto"/>
              <w:jc w:val="right"/>
              <w:rPr>
                <w:rFonts w:cs="Microsoft Sans Serif"/>
              </w:rPr>
            </w:pPr>
            <w:r>
              <w:rPr>
                <w:rFonts w:cs="Microsoft Sans Serif"/>
              </w:rPr>
              <w:t>11%</w:t>
            </w:r>
          </w:p>
        </w:tc>
        <w:tc>
          <w:tcPr>
            <w:tcW w:w="357"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6A6D25" w:rsidRDefault="006A6D25" w:rsidP="00970825">
            <w:pPr>
              <w:spacing w:line="240" w:lineRule="auto"/>
              <w:jc w:val="right"/>
              <w:rPr>
                <w:rFonts w:cs="Microsoft Sans Serif"/>
              </w:rPr>
            </w:pPr>
            <w:r>
              <w:rPr>
                <w:rFonts w:cs="Microsoft Sans Serif"/>
              </w:rPr>
              <w:t>9%</w:t>
            </w:r>
          </w:p>
        </w:tc>
        <w:tc>
          <w:tcPr>
            <w:tcW w:w="357" w:type="pct"/>
            <w:tcBorders>
              <w:top w:val="single" w:sz="4" w:space="0" w:color="auto"/>
              <w:left w:val="single" w:sz="4" w:space="0" w:color="auto"/>
              <w:bottom w:val="single" w:sz="4" w:space="0" w:color="auto"/>
              <w:right w:val="single" w:sz="12" w:space="0" w:color="auto"/>
            </w:tcBorders>
            <w:shd w:val="clear" w:color="auto" w:fill="FFFFFF" w:themeFill="background1"/>
            <w:vAlign w:val="center"/>
            <w:hideMark/>
          </w:tcPr>
          <w:p w:rsidR="006A6D25" w:rsidRDefault="006A6D25" w:rsidP="00970825">
            <w:pPr>
              <w:spacing w:line="240" w:lineRule="auto"/>
              <w:jc w:val="right"/>
              <w:rPr>
                <w:rFonts w:cs="Microsoft Sans Serif"/>
              </w:rPr>
            </w:pPr>
            <w:r>
              <w:rPr>
                <w:rFonts w:cs="Microsoft Sans Serif"/>
              </w:rPr>
              <w:t>13%</w:t>
            </w:r>
          </w:p>
        </w:tc>
      </w:tr>
      <w:tr w:rsidR="006A6D25" w:rsidTr="009420E8">
        <w:trPr>
          <w:trHeight w:val="20"/>
        </w:trPr>
        <w:tc>
          <w:tcPr>
            <w:tcW w:w="1898" w:type="pct"/>
            <w:tcBorders>
              <w:top w:val="single" w:sz="4" w:space="0" w:color="auto"/>
              <w:left w:val="single" w:sz="4" w:space="0" w:color="auto"/>
              <w:bottom w:val="single" w:sz="4" w:space="0" w:color="auto"/>
              <w:right w:val="single" w:sz="12" w:space="0" w:color="auto"/>
            </w:tcBorders>
            <w:shd w:val="clear" w:color="auto" w:fill="FFFFFF" w:themeFill="background1"/>
            <w:noWrap/>
            <w:vAlign w:val="center"/>
            <w:hideMark/>
          </w:tcPr>
          <w:p w:rsidR="006A6D25" w:rsidRDefault="006A6D25" w:rsidP="00970825">
            <w:pPr>
              <w:spacing w:line="240" w:lineRule="auto"/>
              <w:rPr>
                <w:rFonts w:cs="Microsoft Sans Serif"/>
                <w:lang w:eastAsia="en-GB"/>
              </w:rPr>
            </w:pPr>
            <w:r>
              <w:rPr>
                <w:rFonts w:cs="Microsoft Sans Serif"/>
                <w:lang w:eastAsia="en-GB"/>
              </w:rPr>
              <w:t>Scientist: public sector</w:t>
            </w:r>
          </w:p>
        </w:tc>
        <w:tc>
          <w:tcPr>
            <w:tcW w:w="602" w:type="pct"/>
            <w:tcBorders>
              <w:top w:val="single" w:sz="4" w:space="0" w:color="auto"/>
              <w:left w:val="single" w:sz="12" w:space="0" w:color="auto"/>
              <w:bottom w:val="single" w:sz="4" w:space="0" w:color="auto"/>
              <w:right w:val="single" w:sz="4" w:space="0" w:color="auto"/>
            </w:tcBorders>
            <w:shd w:val="clear" w:color="auto" w:fill="FFFFFF" w:themeFill="background1"/>
            <w:noWrap/>
            <w:vAlign w:val="center"/>
            <w:hideMark/>
          </w:tcPr>
          <w:p w:rsidR="006A6D25" w:rsidRDefault="006A6D25" w:rsidP="00970825">
            <w:pPr>
              <w:spacing w:line="240" w:lineRule="auto"/>
              <w:jc w:val="right"/>
              <w:rPr>
                <w:rFonts w:cs="Microsoft Sans Serif"/>
              </w:rPr>
            </w:pPr>
            <w:r>
              <w:rPr>
                <w:rFonts w:cs="Microsoft Sans Serif"/>
              </w:rPr>
              <w:t>5%</w:t>
            </w:r>
          </w:p>
        </w:tc>
        <w:tc>
          <w:tcPr>
            <w:tcW w:w="3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6A6D25" w:rsidRDefault="006A6D25" w:rsidP="00970825">
            <w:pPr>
              <w:spacing w:line="240" w:lineRule="auto"/>
              <w:jc w:val="right"/>
              <w:rPr>
                <w:rFonts w:cs="Microsoft Sans Serif"/>
              </w:rPr>
            </w:pPr>
            <w:r>
              <w:rPr>
                <w:rFonts w:cs="Microsoft Sans Serif"/>
              </w:rPr>
              <w:t>12%</w:t>
            </w:r>
          </w:p>
        </w:tc>
        <w:tc>
          <w:tcPr>
            <w:tcW w:w="3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6A6D25" w:rsidRDefault="006A6D25" w:rsidP="00970825">
            <w:pPr>
              <w:spacing w:line="240" w:lineRule="auto"/>
              <w:jc w:val="right"/>
              <w:rPr>
                <w:rFonts w:cs="Microsoft Sans Serif"/>
              </w:rPr>
            </w:pPr>
            <w:r>
              <w:rPr>
                <w:rFonts w:cs="Microsoft Sans Serif"/>
              </w:rPr>
              <w:t>9%</w:t>
            </w:r>
          </w:p>
        </w:tc>
        <w:tc>
          <w:tcPr>
            <w:tcW w:w="357" w:type="pct"/>
            <w:tcBorders>
              <w:top w:val="single" w:sz="4" w:space="0" w:color="auto"/>
              <w:left w:val="single" w:sz="4" w:space="0" w:color="auto"/>
              <w:bottom w:val="single" w:sz="4" w:space="0" w:color="auto"/>
              <w:right w:val="single" w:sz="12" w:space="0" w:color="auto"/>
            </w:tcBorders>
            <w:shd w:val="clear" w:color="auto" w:fill="FFFFFF" w:themeFill="background1"/>
            <w:noWrap/>
            <w:vAlign w:val="center"/>
            <w:hideMark/>
          </w:tcPr>
          <w:p w:rsidR="006A6D25" w:rsidRDefault="006A6D25" w:rsidP="00970825">
            <w:pPr>
              <w:spacing w:line="240" w:lineRule="auto"/>
              <w:jc w:val="right"/>
              <w:rPr>
                <w:rFonts w:cs="Microsoft Sans Serif"/>
              </w:rPr>
            </w:pPr>
            <w:r>
              <w:rPr>
                <w:rFonts w:cs="Microsoft Sans Serif"/>
              </w:rPr>
              <w:t>8%</w:t>
            </w:r>
          </w:p>
        </w:tc>
        <w:tc>
          <w:tcPr>
            <w:tcW w:w="357" w:type="pct"/>
            <w:tcBorders>
              <w:top w:val="single" w:sz="4" w:space="0" w:color="auto"/>
              <w:left w:val="single" w:sz="12" w:space="0" w:color="auto"/>
              <w:bottom w:val="single" w:sz="4" w:space="0" w:color="auto"/>
              <w:right w:val="single" w:sz="4" w:space="0" w:color="auto"/>
            </w:tcBorders>
            <w:shd w:val="clear" w:color="auto" w:fill="FFFFFF" w:themeFill="background1"/>
            <w:vAlign w:val="center"/>
            <w:hideMark/>
          </w:tcPr>
          <w:p w:rsidR="006A6D25" w:rsidRDefault="006A6D25" w:rsidP="00970825">
            <w:pPr>
              <w:spacing w:line="240" w:lineRule="auto"/>
              <w:jc w:val="right"/>
              <w:rPr>
                <w:rFonts w:cs="Microsoft Sans Serif"/>
              </w:rPr>
            </w:pPr>
            <w:r>
              <w:rPr>
                <w:rFonts w:cs="Microsoft Sans Serif"/>
              </w:rPr>
              <w:t>12%</w:t>
            </w:r>
          </w:p>
        </w:tc>
        <w:tc>
          <w:tcPr>
            <w:tcW w:w="357"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6A6D25" w:rsidRDefault="006A6D25" w:rsidP="00970825">
            <w:pPr>
              <w:spacing w:line="240" w:lineRule="auto"/>
              <w:jc w:val="right"/>
              <w:rPr>
                <w:rFonts w:cs="Microsoft Sans Serif"/>
              </w:rPr>
            </w:pPr>
            <w:r>
              <w:rPr>
                <w:rFonts w:cs="Microsoft Sans Serif"/>
              </w:rPr>
              <w:t>13%</w:t>
            </w:r>
          </w:p>
        </w:tc>
        <w:tc>
          <w:tcPr>
            <w:tcW w:w="357"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6A6D25" w:rsidRDefault="006A6D25" w:rsidP="00970825">
            <w:pPr>
              <w:spacing w:line="240" w:lineRule="auto"/>
              <w:jc w:val="right"/>
              <w:rPr>
                <w:rFonts w:cs="Microsoft Sans Serif"/>
              </w:rPr>
            </w:pPr>
            <w:r>
              <w:rPr>
                <w:rFonts w:cs="Microsoft Sans Serif"/>
              </w:rPr>
              <w:t>11%</w:t>
            </w:r>
          </w:p>
        </w:tc>
        <w:tc>
          <w:tcPr>
            <w:tcW w:w="357" w:type="pct"/>
            <w:tcBorders>
              <w:top w:val="single" w:sz="4" w:space="0" w:color="auto"/>
              <w:left w:val="single" w:sz="4" w:space="0" w:color="auto"/>
              <w:bottom w:val="single" w:sz="4" w:space="0" w:color="auto"/>
              <w:right w:val="single" w:sz="12" w:space="0" w:color="auto"/>
            </w:tcBorders>
            <w:shd w:val="clear" w:color="auto" w:fill="FFFFFF" w:themeFill="background1"/>
            <w:vAlign w:val="center"/>
            <w:hideMark/>
          </w:tcPr>
          <w:p w:rsidR="006A6D25" w:rsidRDefault="006A6D25" w:rsidP="00970825">
            <w:pPr>
              <w:spacing w:line="240" w:lineRule="auto"/>
              <w:jc w:val="right"/>
              <w:rPr>
                <w:rFonts w:cs="Microsoft Sans Serif"/>
              </w:rPr>
            </w:pPr>
            <w:r>
              <w:rPr>
                <w:rFonts w:cs="Microsoft Sans Serif"/>
              </w:rPr>
              <w:t>14%</w:t>
            </w:r>
          </w:p>
        </w:tc>
      </w:tr>
      <w:tr w:rsidR="006A6D25" w:rsidTr="009420E8">
        <w:trPr>
          <w:trHeight w:val="20"/>
        </w:trPr>
        <w:tc>
          <w:tcPr>
            <w:tcW w:w="1898" w:type="pct"/>
            <w:tcBorders>
              <w:top w:val="single" w:sz="4" w:space="0" w:color="auto"/>
              <w:left w:val="single" w:sz="4" w:space="0" w:color="auto"/>
              <w:bottom w:val="single" w:sz="4" w:space="0" w:color="auto"/>
              <w:right w:val="single" w:sz="12" w:space="0" w:color="auto"/>
            </w:tcBorders>
            <w:shd w:val="clear" w:color="auto" w:fill="FFFFFF" w:themeFill="background1"/>
            <w:noWrap/>
            <w:vAlign w:val="center"/>
            <w:hideMark/>
          </w:tcPr>
          <w:p w:rsidR="006A6D25" w:rsidRDefault="006A6D25" w:rsidP="00970825">
            <w:pPr>
              <w:spacing w:line="240" w:lineRule="auto"/>
              <w:rPr>
                <w:rFonts w:cs="Microsoft Sans Serif"/>
                <w:lang w:eastAsia="en-GB"/>
              </w:rPr>
            </w:pPr>
            <w:r>
              <w:rPr>
                <w:rFonts w:cs="Microsoft Sans Serif"/>
                <w:lang w:eastAsia="en-GB"/>
              </w:rPr>
              <w:t>Teacher</w:t>
            </w:r>
          </w:p>
        </w:tc>
        <w:tc>
          <w:tcPr>
            <w:tcW w:w="602" w:type="pct"/>
            <w:tcBorders>
              <w:top w:val="single" w:sz="4" w:space="0" w:color="auto"/>
              <w:left w:val="single" w:sz="12" w:space="0" w:color="auto"/>
              <w:bottom w:val="single" w:sz="4" w:space="0" w:color="auto"/>
              <w:right w:val="single" w:sz="4" w:space="0" w:color="auto"/>
            </w:tcBorders>
            <w:shd w:val="clear" w:color="auto" w:fill="FFFFFF" w:themeFill="background1"/>
            <w:noWrap/>
            <w:vAlign w:val="center"/>
            <w:hideMark/>
          </w:tcPr>
          <w:p w:rsidR="006A6D25" w:rsidRDefault="006A6D25" w:rsidP="00970825">
            <w:pPr>
              <w:spacing w:line="240" w:lineRule="auto"/>
              <w:jc w:val="right"/>
              <w:rPr>
                <w:rFonts w:cs="Microsoft Sans Serif"/>
              </w:rPr>
            </w:pPr>
            <w:r>
              <w:rPr>
                <w:rFonts w:cs="Microsoft Sans Serif"/>
              </w:rPr>
              <w:t>6%</w:t>
            </w:r>
          </w:p>
        </w:tc>
        <w:tc>
          <w:tcPr>
            <w:tcW w:w="3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6A6D25" w:rsidRDefault="006A6D25" w:rsidP="00970825">
            <w:pPr>
              <w:spacing w:line="240" w:lineRule="auto"/>
              <w:jc w:val="right"/>
              <w:rPr>
                <w:rFonts w:cs="Microsoft Sans Serif"/>
              </w:rPr>
            </w:pPr>
            <w:r>
              <w:rPr>
                <w:rFonts w:cs="Microsoft Sans Serif"/>
              </w:rPr>
              <w:t>6%</w:t>
            </w:r>
          </w:p>
        </w:tc>
        <w:tc>
          <w:tcPr>
            <w:tcW w:w="3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6A6D25" w:rsidRDefault="006A6D25" w:rsidP="00970825">
            <w:pPr>
              <w:spacing w:line="240" w:lineRule="auto"/>
              <w:jc w:val="right"/>
              <w:rPr>
                <w:rFonts w:cs="Microsoft Sans Serif"/>
              </w:rPr>
            </w:pPr>
            <w:r>
              <w:rPr>
                <w:rFonts w:cs="Microsoft Sans Serif"/>
              </w:rPr>
              <w:t>3%</w:t>
            </w:r>
          </w:p>
        </w:tc>
        <w:tc>
          <w:tcPr>
            <w:tcW w:w="357" w:type="pct"/>
            <w:tcBorders>
              <w:top w:val="single" w:sz="4" w:space="0" w:color="auto"/>
              <w:left w:val="single" w:sz="4" w:space="0" w:color="auto"/>
              <w:bottom w:val="single" w:sz="4" w:space="0" w:color="auto"/>
              <w:right w:val="single" w:sz="12" w:space="0" w:color="auto"/>
            </w:tcBorders>
            <w:shd w:val="clear" w:color="auto" w:fill="FFFFFF" w:themeFill="background1"/>
            <w:noWrap/>
            <w:vAlign w:val="center"/>
            <w:hideMark/>
          </w:tcPr>
          <w:p w:rsidR="006A6D25" w:rsidRDefault="006A6D25" w:rsidP="00970825">
            <w:pPr>
              <w:spacing w:line="240" w:lineRule="auto"/>
              <w:jc w:val="right"/>
              <w:rPr>
                <w:rFonts w:cs="Microsoft Sans Serif"/>
              </w:rPr>
            </w:pPr>
            <w:r>
              <w:rPr>
                <w:rFonts w:cs="Microsoft Sans Serif"/>
              </w:rPr>
              <w:t>11%</w:t>
            </w:r>
          </w:p>
        </w:tc>
        <w:tc>
          <w:tcPr>
            <w:tcW w:w="357" w:type="pct"/>
            <w:tcBorders>
              <w:top w:val="single" w:sz="4" w:space="0" w:color="auto"/>
              <w:left w:val="single" w:sz="12" w:space="0" w:color="auto"/>
              <w:bottom w:val="single" w:sz="4" w:space="0" w:color="auto"/>
              <w:right w:val="single" w:sz="4" w:space="0" w:color="auto"/>
            </w:tcBorders>
            <w:shd w:val="clear" w:color="auto" w:fill="FFFFFF" w:themeFill="background1"/>
            <w:vAlign w:val="center"/>
            <w:hideMark/>
          </w:tcPr>
          <w:p w:rsidR="006A6D25" w:rsidRDefault="006A6D25" w:rsidP="00970825">
            <w:pPr>
              <w:spacing w:line="240" w:lineRule="auto"/>
              <w:jc w:val="right"/>
              <w:rPr>
                <w:rFonts w:cs="Microsoft Sans Serif"/>
              </w:rPr>
            </w:pPr>
            <w:r>
              <w:rPr>
                <w:rFonts w:cs="Microsoft Sans Serif"/>
              </w:rPr>
              <w:t>5%</w:t>
            </w:r>
          </w:p>
        </w:tc>
        <w:tc>
          <w:tcPr>
            <w:tcW w:w="357"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6A6D25" w:rsidRDefault="006A6D25" w:rsidP="00970825">
            <w:pPr>
              <w:spacing w:line="240" w:lineRule="auto"/>
              <w:jc w:val="right"/>
              <w:rPr>
                <w:rFonts w:cs="Microsoft Sans Serif"/>
              </w:rPr>
            </w:pPr>
            <w:r>
              <w:rPr>
                <w:rFonts w:cs="Microsoft Sans Serif"/>
              </w:rPr>
              <w:t>11%</w:t>
            </w:r>
          </w:p>
        </w:tc>
        <w:tc>
          <w:tcPr>
            <w:tcW w:w="357"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6A6D25" w:rsidRDefault="006A6D25" w:rsidP="00970825">
            <w:pPr>
              <w:spacing w:line="240" w:lineRule="auto"/>
              <w:jc w:val="right"/>
              <w:rPr>
                <w:rFonts w:cs="Microsoft Sans Serif"/>
              </w:rPr>
            </w:pPr>
            <w:r>
              <w:rPr>
                <w:rFonts w:cs="Microsoft Sans Serif"/>
              </w:rPr>
              <w:t>11%</w:t>
            </w:r>
          </w:p>
        </w:tc>
        <w:tc>
          <w:tcPr>
            <w:tcW w:w="357" w:type="pct"/>
            <w:tcBorders>
              <w:top w:val="single" w:sz="4" w:space="0" w:color="auto"/>
              <w:left w:val="single" w:sz="4" w:space="0" w:color="auto"/>
              <w:bottom w:val="single" w:sz="4" w:space="0" w:color="auto"/>
              <w:right w:val="single" w:sz="12" w:space="0" w:color="auto"/>
            </w:tcBorders>
            <w:shd w:val="clear" w:color="auto" w:fill="FFFFFF" w:themeFill="background1"/>
            <w:vAlign w:val="center"/>
            <w:hideMark/>
          </w:tcPr>
          <w:p w:rsidR="006A6D25" w:rsidRDefault="006A6D25" w:rsidP="00970825">
            <w:pPr>
              <w:spacing w:line="240" w:lineRule="auto"/>
              <w:jc w:val="right"/>
              <w:rPr>
                <w:rFonts w:cs="Microsoft Sans Serif"/>
              </w:rPr>
            </w:pPr>
            <w:r>
              <w:rPr>
                <w:rFonts w:cs="Microsoft Sans Serif"/>
              </w:rPr>
              <w:t>17%</w:t>
            </w:r>
          </w:p>
        </w:tc>
      </w:tr>
      <w:tr w:rsidR="006A6D25" w:rsidTr="009420E8">
        <w:trPr>
          <w:trHeight w:val="20"/>
        </w:trPr>
        <w:tc>
          <w:tcPr>
            <w:tcW w:w="1898" w:type="pct"/>
            <w:tcBorders>
              <w:top w:val="single" w:sz="4" w:space="0" w:color="auto"/>
              <w:left w:val="single" w:sz="4" w:space="0" w:color="auto"/>
              <w:bottom w:val="single" w:sz="4" w:space="0" w:color="auto"/>
              <w:right w:val="single" w:sz="12" w:space="0" w:color="auto"/>
            </w:tcBorders>
            <w:shd w:val="clear" w:color="auto" w:fill="FFFFFF" w:themeFill="background1"/>
            <w:noWrap/>
            <w:vAlign w:val="center"/>
            <w:hideMark/>
          </w:tcPr>
          <w:p w:rsidR="006A6D25" w:rsidRDefault="006A6D25" w:rsidP="00970825">
            <w:pPr>
              <w:spacing w:line="240" w:lineRule="auto"/>
              <w:rPr>
                <w:rFonts w:cs="Microsoft Sans Serif"/>
                <w:b/>
                <w:lang w:eastAsia="en-GB"/>
              </w:rPr>
            </w:pPr>
            <w:r>
              <w:rPr>
                <w:rFonts w:cs="Microsoft Sans Serif"/>
                <w:b/>
                <w:lang w:eastAsia="en-GB"/>
              </w:rPr>
              <w:t>Total respondents</w:t>
            </w:r>
          </w:p>
        </w:tc>
        <w:tc>
          <w:tcPr>
            <w:tcW w:w="602" w:type="pct"/>
            <w:tcBorders>
              <w:top w:val="single" w:sz="4" w:space="0" w:color="auto"/>
              <w:left w:val="single" w:sz="12" w:space="0" w:color="auto"/>
              <w:bottom w:val="single" w:sz="12" w:space="0" w:color="auto"/>
              <w:right w:val="single" w:sz="4" w:space="0" w:color="auto"/>
            </w:tcBorders>
            <w:shd w:val="clear" w:color="auto" w:fill="FFFFFF" w:themeFill="background1"/>
            <w:noWrap/>
            <w:vAlign w:val="center"/>
            <w:hideMark/>
          </w:tcPr>
          <w:p w:rsidR="006A6D25" w:rsidRDefault="006A6D25" w:rsidP="00970825">
            <w:pPr>
              <w:spacing w:line="240" w:lineRule="auto"/>
              <w:jc w:val="right"/>
              <w:rPr>
                <w:rFonts w:cs="Microsoft Sans Serif"/>
                <w:b/>
                <w:lang w:eastAsia="en-GB"/>
              </w:rPr>
            </w:pPr>
            <w:r>
              <w:rPr>
                <w:rFonts w:cs="Microsoft Sans Serif"/>
                <w:b/>
              </w:rPr>
              <w:t>225</w:t>
            </w:r>
          </w:p>
        </w:tc>
        <w:tc>
          <w:tcPr>
            <w:tcW w:w="357" w:type="pct"/>
            <w:tcBorders>
              <w:top w:val="single" w:sz="4" w:space="0" w:color="auto"/>
              <w:left w:val="single" w:sz="4" w:space="0" w:color="auto"/>
              <w:bottom w:val="single" w:sz="12" w:space="0" w:color="auto"/>
              <w:right w:val="single" w:sz="4" w:space="0" w:color="auto"/>
            </w:tcBorders>
            <w:shd w:val="clear" w:color="auto" w:fill="FFFFFF" w:themeFill="background1"/>
            <w:noWrap/>
            <w:vAlign w:val="center"/>
            <w:hideMark/>
          </w:tcPr>
          <w:p w:rsidR="006A6D25" w:rsidRDefault="006A6D25" w:rsidP="00970825">
            <w:pPr>
              <w:spacing w:line="240" w:lineRule="auto"/>
              <w:jc w:val="right"/>
              <w:rPr>
                <w:rFonts w:cs="Microsoft Sans Serif"/>
                <w:b/>
              </w:rPr>
            </w:pPr>
            <w:r>
              <w:rPr>
                <w:rFonts w:cs="Microsoft Sans Serif"/>
                <w:b/>
              </w:rPr>
              <w:t>170</w:t>
            </w:r>
          </w:p>
        </w:tc>
        <w:tc>
          <w:tcPr>
            <w:tcW w:w="357" w:type="pct"/>
            <w:tcBorders>
              <w:top w:val="single" w:sz="4" w:space="0" w:color="auto"/>
              <w:left w:val="single" w:sz="4" w:space="0" w:color="auto"/>
              <w:bottom w:val="single" w:sz="12" w:space="0" w:color="auto"/>
              <w:right w:val="single" w:sz="4" w:space="0" w:color="auto"/>
            </w:tcBorders>
            <w:shd w:val="clear" w:color="auto" w:fill="FFFFFF" w:themeFill="background1"/>
            <w:noWrap/>
            <w:vAlign w:val="center"/>
            <w:hideMark/>
          </w:tcPr>
          <w:p w:rsidR="006A6D25" w:rsidRDefault="006A6D25" w:rsidP="00970825">
            <w:pPr>
              <w:spacing w:line="240" w:lineRule="auto"/>
              <w:jc w:val="right"/>
              <w:rPr>
                <w:rFonts w:cs="Microsoft Sans Serif"/>
                <w:b/>
              </w:rPr>
            </w:pPr>
            <w:r>
              <w:rPr>
                <w:rFonts w:cs="Microsoft Sans Serif"/>
                <w:b/>
              </w:rPr>
              <w:t>161</w:t>
            </w:r>
          </w:p>
        </w:tc>
        <w:tc>
          <w:tcPr>
            <w:tcW w:w="357" w:type="pct"/>
            <w:tcBorders>
              <w:top w:val="single" w:sz="4" w:space="0" w:color="auto"/>
              <w:left w:val="single" w:sz="4" w:space="0" w:color="auto"/>
              <w:bottom w:val="single" w:sz="12" w:space="0" w:color="auto"/>
              <w:right w:val="single" w:sz="12" w:space="0" w:color="auto"/>
            </w:tcBorders>
            <w:shd w:val="clear" w:color="auto" w:fill="FFFFFF" w:themeFill="background1"/>
            <w:noWrap/>
            <w:vAlign w:val="center"/>
            <w:hideMark/>
          </w:tcPr>
          <w:p w:rsidR="006A6D25" w:rsidRDefault="006A6D25" w:rsidP="00970825">
            <w:pPr>
              <w:spacing w:line="240" w:lineRule="auto"/>
              <w:jc w:val="right"/>
              <w:rPr>
                <w:rFonts w:cs="Microsoft Sans Serif"/>
                <w:b/>
              </w:rPr>
            </w:pPr>
            <w:r>
              <w:rPr>
                <w:rFonts w:cs="Microsoft Sans Serif"/>
                <w:b/>
              </w:rPr>
              <w:t>110</w:t>
            </w:r>
          </w:p>
        </w:tc>
        <w:tc>
          <w:tcPr>
            <w:tcW w:w="357" w:type="pct"/>
            <w:tcBorders>
              <w:top w:val="single" w:sz="4" w:space="0" w:color="auto"/>
              <w:left w:val="single" w:sz="12" w:space="0" w:color="auto"/>
              <w:bottom w:val="single" w:sz="12" w:space="0" w:color="auto"/>
              <w:right w:val="single" w:sz="4" w:space="0" w:color="auto"/>
            </w:tcBorders>
            <w:shd w:val="clear" w:color="auto" w:fill="FFFFFF" w:themeFill="background1"/>
            <w:vAlign w:val="center"/>
            <w:hideMark/>
          </w:tcPr>
          <w:p w:rsidR="006A6D25" w:rsidRDefault="006A6D25" w:rsidP="00970825">
            <w:pPr>
              <w:spacing w:line="240" w:lineRule="auto"/>
              <w:jc w:val="right"/>
              <w:rPr>
                <w:rFonts w:cs="Microsoft Sans Serif"/>
                <w:b/>
                <w:lang w:eastAsia="en-GB"/>
              </w:rPr>
            </w:pPr>
            <w:r>
              <w:rPr>
                <w:rFonts w:cs="Microsoft Sans Serif"/>
                <w:b/>
                <w:lang w:eastAsia="en-GB"/>
              </w:rPr>
              <w:t>76</w:t>
            </w:r>
          </w:p>
        </w:tc>
        <w:tc>
          <w:tcPr>
            <w:tcW w:w="357" w:type="pct"/>
            <w:tcBorders>
              <w:top w:val="single" w:sz="4" w:space="0" w:color="auto"/>
              <w:left w:val="single" w:sz="4" w:space="0" w:color="auto"/>
              <w:bottom w:val="single" w:sz="12" w:space="0" w:color="auto"/>
              <w:right w:val="single" w:sz="4" w:space="0" w:color="auto"/>
            </w:tcBorders>
            <w:shd w:val="clear" w:color="auto" w:fill="FFFFFF" w:themeFill="background1"/>
            <w:vAlign w:val="center"/>
            <w:hideMark/>
          </w:tcPr>
          <w:p w:rsidR="006A6D25" w:rsidRDefault="006A6D25" w:rsidP="00970825">
            <w:pPr>
              <w:spacing w:line="240" w:lineRule="auto"/>
              <w:jc w:val="right"/>
              <w:rPr>
                <w:rFonts w:cs="Microsoft Sans Serif"/>
                <w:b/>
                <w:lang w:eastAsia="en-GB"/>
              </w:rPr>
            </w:pPr>
            <w:r>
              <w:rPr>
                <w:rFonts w:cs="Microsoft Sans Serif"/>
                <w:b/>
                <w:lang w:eastAsia="en-GB"/>
              </w:rPr>
              <w:t>75</w:t>
            </w:r>
          </w:p>
        </w:tc>
        <w:tc>
          <w:tcPr>
            <w:tcW w:w="357" w:type="pct"/>
            <w:tcBorders>
              <w:top w:val="single" w:sz="4" w:space="0" w:color="auto"/>
              <w:left w:val="single" w:sz="4" w:space="0" w:color="auto"/>
              <w:bottom w:val="single" w:sz="12" w:space="0" w:color="auto"/>
              <w:right w:val="single" w:sz="4" w:space="0" w:color="auto"/>
            </w:tcBorders>
            <w:shd w:val="clear" w:color="auto" w:fill="FFFFFF" w:themeFill="background1"/>
            <w:vAlign w:val="center"/>
            <w:hideMark/>
          </w:tcPr>
          <w:p w:rsidR="006A6D25" w:rsidRDefault="006A6D25" w:rsidP="00970825">
            <w:pPr>
              <w:spacing w:line="240" w:lineRule="auto"/>
              <w:jc w:val="right"/>
              <w:rPr>
                <w:rFonts w:cs="Microsoft Sans Serif"/>
                <w:b/>
                <w:lang w:eastAsia="en-GB"/>
              </w:rPr>
            </w:pPr>
            <w:r>
              <w:rPr>
                <w:rFonts w:cs="Microsoft Sans Serif"/>
                <w:b/>
                <w:lang w:eastAsia="en-GB"/>
              </w:rPr>
              <w:t>76</w:t>
            </w:r>
          </w:p>
        </w:tc>
        <w:tc>
          <w:tcPr>
            <w:tcW w:w="357" w:type="pct"/>
            <w:tcBorders>
              <w:top w:val="single" w:sz="4" w:space="0" w:color="auto"/>
              <w:left w:val="single" w:sz="4" w:space="0" w:color="auto"/>
              <w:bottom w:val="single" w:sz="12" w:space="0" w:color="auto"/>
              <w:right w:val="single" w:sz="12" w:space="0" w:color="auto"/>
            </w:tcBorders>
            <w:shd w:val="clear" w:color="auto" w:fill="FFFFFF" w:themeFill="background1"/>
            <w:vAlign w:val="center"/>
            <w:hideMark/>
          </w:tcPr>
          <w:p w:rsidR="006A6D25" w:rsidRDefault="006A6D25" w:rsidP="00970825">
            <w:pPr>
              <w:spacing w:line="240" w:lineRule="auto"/>
              <w:jc w:val="right"/>
              <w:rPr>
                <w:rFonts w:cs="Microsoft Sans Serif"/>
                <w:b/>
                <w:lang w:eastAsia="en-GB"/>
              </w:rPr>
            </w:pPr>
            <w:r>
              <w:rPr>
                <w:rFonts w:cs="Microsoft Sans Serif"/>
                <w:b/>
                <w:lang w:eastAsia="en-GB"/>
              </w:rPr>
              <w:t>64</w:t>
            </w:r>
          </w:p>
        </w:tc>
      </w:tr>
    </w:tbl>
    <w:p w:rsidR="006A6D25" w:rsidRDefault="006A6D25" w:rsidP="006A6D25">
      <w:pPr>
        <w:spacing w:line="240" w:lineRule="auto"/>
        <w:ind w:left="360"/>
      </w:pPr>
      <w:r w:rsidRPr="004E611E">
        <w:rPr>
          <w:sz w:val="18"/>
        </w:rPr>
        <w:t>Respondents were allowed to specify one or two roles.  273 specified a single role and 723 specified two roles</w:t>
      </w:r>
      <w:r>
        <w:rPr>
          <w:sz w:val="18"/>
        </w:rPr>
        <w:t xml:space="preserve"> (abridged table)</w:t>
      </w:r>
    </w:p>
    <w:p w:rsidR="006A6D25" w:rsidRDefault="006A6D25" w:rsidP="00AA19F6">
      <w:r>
        <w:t>These findings are reinforced in response to the question of expected roles in 6 - 10 years’ time. By the</w:t>
      </w:r>
      <w:r w:rsidR="009420E8">
        <w:t>ir</w:t>
      </w:r>
      <w:r>
        <w:t xml:space="preserve"> third and fourth years of study around 1 in 5 male students envisage being a postdoctoral researcher in 6 - 10 years’ time compared to around 1 in 10 female students. In 6 - 10 years</w:t>
      </w:r>
      <w:r w:rsidR="00A1222C">
        <w:t>,</w:t>
      </w:r>
      <w:r>
        <w:t xml:space="preserve"> 46% of male students expect to be working in academia compared to 37% of female students. T</w:t>
      </w:r>
      <w:r w:rsidRPr="00C525ED">
        <w:t xml:space="preserve">he proportion of </w:t>
      </w:r>
      <w:r>
        <w:t>male students</w:t>
      </w:r>
      <w:r w:rsidRPr="00C525ED">
        <w:t xml:space="preserve"> who feel they are likely to be academics </w:t>
      </w:r>
      <w:r>
        <w:t>ranges from</w:t>
      </w:r>
      <w:r w:rsidRPr="00C525ED">
        <w:t xml:space="preserve"> 48% </w:t>
      </w:r>
      <w:r>
        <w:t>to</w:t>
      </w:r>
      <w:r w:rsidRPr="00C525ED">
        <w:t xml:space="preserve"> 45% </w:t>
      </w:r>
      <w:r>
        <w:t xml:space="preserve">between </w:t>
      </w:r>
      <w:r w:rsidR="00CC7917">
        <w:t>their first and fourth year</w:t>
      </w:r>
      <w:r>
        <w:t xml:space="preserve"> but from</w:t>
      </w:r>
      <w:r w:rsidRPr="00C525ED">
        <w:t xml:space="preserve"> 47% </w:t>
      </w:r>
      <w:r>
        <w:t>to 33% for female students</w:t>
      </w:r>
      <w:r>
        <w:rPr>
          <w:rStyle w:val="FootnoteReference"/>
        </w:rPr>
        <w:footnoteReference w:id="10"/>
      </w:r>
      <w:r>
        <w:t xml:space="preserve">. </w:t>
      </w:r>
    </w:p>
    <w:p w:rsidR="006A6D25" w:rsidRPr="006A6D25" w:rsidRDefault="00C6663F" w:rsidP="00C26F17">
      <w:pPr>
        <w:pStyle w:val="ListParagraph"/>
        <w:numPr>
          <w:ilvl w:val="2"/>
          <w:numId w:val="54"/>
        </w:numPr>
        <w:rPr>
          <w:b/>
        </w:rPr>
      </w:pPr>
      <w:r>
        <w:rPr>
          <w:b/>
        </w:rPr>
        <w:t xml:space="preserve">Discussion: </w:t>
      </w:r>
      <w:r w:rsidR="006A6D25" w:rsidRPr="006A6D25">
        <w:rPr>
          <w:b/>
        </w:rPr>
        <w:t>A vicious circle?</w:t>
      </w:r>
    </w:p>
    <w:p w:rsidR="006A6D25" w:rsidRDefault="006A6D25" w:rsidP="00B62C0E">
      <w:r>
        <w:t xml:space="preserve">Exploring and addressing the </w:t>
      </w:r>
      <w:r w:rsidR="001E0187">
        <w:t xml:space="preserve">reasons </w:t>
      </w:r>
      <w:r>
        <w:t xml:space="preserve">behind the divergence in career expectations between male and female doctoral students is vital. Female students clearly see themselves as having the right skills to enter academia, research and </w:t>
      </w:r>
      <w:r w:rsidR="00EC30CC">
        <w:t xml:space="preserve">careers in </w:t>
      </w:r>
      <w:r>
        <w:t>science, yet higher proportions question their ability and are put off from</w:t>
      </w:r>
      <w:r w:rsidR="00A5175F">
        <w:t xml:space="preserve"> such</w:t>
      </w:r>
      <w:r>
        <w:t xml:space="preserve"> careers, whilst they are also less likely to see themselves in a research position.</w:t>
      </w:r>
      <w:r w:rsidRPr="00C06CA7">
        <w:t xml:space="preserve"> </w:t>
      </w:r>
      <w:proofErr w:type="gramStart"/>
      <w:r w:rsidR="00B86B95">
        <w:t>This</w:t>
      </w:r>
      <w:r w:rsidR="008A4186">
        <w:t xml:space="preserve"> </w:t>
      </w:r>
      <w:r w:rsidR="00B86B95">
        <w:t>results</w:t>
      </w:r>
      <w:proofErr w:type="gramEnd"/>
      <w:r w:rsidR="00B86B95">
        <w:t xml:space="preserve"> in women feeling that their career options are being limited and a substantial number of talented people are being withheld from certain sectors.</w:t>
      </w:r>
    </w:p>
    <w:p w:rsidR="006A6D25" w:rsidRDefault="006A6D25" w:rsidP="00B62C0E">
      <w:r>
        <w:t>Certainly, female doctoral students’ less satisfactory experience</w:t>
      </w:r>
      <w:r w:rsidRPr="00AF48CE">
        <w:t xml:space="preserve"> </w:t>
      </w:r>
      <w:r>
        <w:t>could</w:t>
      </w:r>
      <w:r w:rsidRPr="00AF48CE">
        <w:t xml:space="preserve"> </w:t>
      </w:r>
      <w:r>
        <w:t xml:space="preserve">contribute </w:t>
      </w:r>
      <w:r w:rsidR="0048798F">
        <w:t>to this narrowing of career expectations</w:t>
      </w:r>
      <w:r w:rsidR="00D5724D">
        <w:t xml:space="preserve"> in any of three ways</w:t>
      </w:r>
      <w:r w:rsidR="00257704">
        <w:t xml:space="preserve">, </w:t>
      </w:r>
      <w:r w:rsidR="004801B3">
        <w:t>one</w:t>
      </w:r>
      <w:r w:rsidR="00257704">
        <w:t xml:space="preserve"> of them </w:t>
      </w:r>
      <w:r w:rsidR="004801B3">
        <w:t>un</w:t>
      </w:r>
      <w:r w:rsidR="00257704">
        <w:t>conscious</w:t>
      </w:r>
      <w:r w:rsidR="00B80C6D">
        <w:t xml:space="preserve"> and</w:t>
      </w:r>
      <w:r w:rsidR="00257704">
        <w:t xml:space="preserve"> </w:t>
      </w:r>
      <w:r w:rsidR="004801B3">
        <w:t>two</w:t>
      </w:r>
      <w:r w:rsidR="00257704">
        <w:t xml:space="preserve"> of them conscious</w:t>
      </w:r>
      <w:r>
        <w:t xml:space="preserve">. Firstly, </w:t>
      </w:r>
      <w:r w:rsidR="004801B3">
        <w:t xml:space="preserve">their experience, combined with a status quo in which women are vastly underrepresented, may serve to reduce their perceived expectation of an academic or research career. Secondly, this perception, whilst accurate, may itself become a self-fulfilling prophecy by </w:t>
      </w:r>
      <w:r w:rsidR="00002711">
        <w:t xml:space="preserve">actively </w:t>
      </w:r>
      <w:r w:rsidR="004801B3">
        <w:t xml:space="preserve">affecting the career decisions that they make. </w:t>
      </w:r>
      <w:r w:rsidR="00E46517">
        <w:t xml:space="preserve">Thirdly, </w:t>
      </w:r>
      <w:r>
        <w:t xml:space="preserve">their doctoral experience may simply put them off, making them less likely to desire a career in research and academia. </w:t>
      </w:r>
    </w:p>
    <w:p w:rsidR="006A6D25" w:rsidRPr="001A232D" w:rsidRDefault="006A6D25" w:rsidP="00B62C0E">
      <w:r>
        <w:t>U</w:t>
      </w:r>
      <w:r w:rsidRPr="001A232D">
        <w:t>nconscious bias may</w:t>
      </w:r>
      <w:r w:rsidR="007D5D14">
        <w:t xml:space="preserve"> also</w:t>
      </w:r>
      <w:r w:rsidRPr="001A232D">
        <w:t xml:space="preserve"> be </w:t>
      </w:r>
      <w:r>
        <w:t>contributing to</w:t>
      </w:r>
      <w:r w:rsidRPr="001A232D">
        <w:t xml:space="preserve"> the lower level of representation of women within academic professions in the first plac</w:t>
      </w:r>
      <w:r w:rsidR="00B86B95">
        <w:t xml:space="preserve">e and may </w:t>
      </w:r>
      <w:r w:rsidRPr="001A232D">
        <w:t xml:space="preserve">also be reinforcing </w:t>
      </w:r>
      <w:r w:rsidR="007D5D14">
        <w:t xml:space="preserve">the </w:t>
      </w:r>
      <w:r w:rsidRPr="001A232D">
        <w:t>expectations and career paths, perhaps in students and within careers advice, of successive generations. As they choose to go into the roles in which they see others, they may then gravitate more towards positions outside of academia. The end result is less representation of women in academia and</w:t>
      </w:r>
      <w:r w:rsidR="0027594B">
        <w:t xml:space="preserve"> in</w:t>
      </w:r>
      <w:r w:rsidRPr="001A232D">
        <w:t xml:space="preserve"> research roles, </w:t>
      </w:r>
      <w:r w:rsidRPr="001A232D">
        <w:lastRenderedPageBreak/>
        <w:t>which</w:t>
      </w:r>
      <w:r>
        <w:t>, completing a vicious</w:t>
      </w:r>
      <w:r w:rsidRPr="001A232D">
        <w:t xml:space="preserve"> circle, then reinforces itself by lowering female students</w:t>
      </w:r>
      <w:r w:rsidR="004B75E0">
        <w:t>’</w:t>
      </w:r>
      <w:r w:rsidRPr="001A232D">
        <w:t xml:space="preserve"> expectations of such a career and the perception of a lack of role models on the part of some.</w:t>
      </w:r>
    </w:p>
    <w:p w:rsidR="006A6D25" w:rsidRPr="001A232D" w:rsidRDefault="006A6D25" w:rsidP="00B62C0E">
      <w:r w:rsidRPr="001A232D">
        <w:t>Additional questions show that similar proportions of both genders believ</w:t>
      </w:r>
      <w:r w:rsidR="002802C3">
        <w:t>e</w:t>
      </w:r>
      <w:r w:rsidRPr="001A232D">
        <w:t xml:space="preserve"> they </w:t>
      </w:r>
      <w:r w:rsidR="002802C3">
        <w:t>have</w:t>
      </w:r>
      <w:r w:rsidR="002802C3" w:rsidRPr="001A232D">
        <w:t xml:space="preserve"> </w:t>
      </w:r>
      <w:r w:rsidRPr="001A232D">
        <w:t xml:space="preserve">a good knowledge of careers within academia. However, female students judge the quality of careers advice they received from both their university careers service and their supervisor as lower than their male peers. That they assess their skills as on par with their male colleagues but are less likely to see themselves in a research career, in academia, or in science cannot just be </w:t>
      </w:r>
      <w:r w:rsidR="00B86B95">
        <w:t xml:space="preserve">as a result of </w:t>
      </w:r>
      <w:r w:rsidRPr="001A232D">
        <w:t>their lower levels of sat</w:t>
      </w:r>
      <w:r>
        <w:t>isfaction with their doctorate. L</w:t>
      </w:r>
      <w:r w:rsidRPr="001A232D">
        <w:t xml:space="preserve">ower levels of confidence in </w:t>
      </w:r>
      <w:r w:rsidR="00E23319">
        <w:t>being</w:t>
      </w:r>
      <w:r w:rsidRPr="001A232D">
        <w:t xml:space="preserve"> good </w:t>
      </w:r>
      <w:r w:rsidR="00E23319">
        <w:t xml:space="preserve">potential </w:t>
      </w:r>
      <w:r w:rsidRPr="001A232D">
        <w:t>research scientist</w:t>
      </w:r>
      <w:r w:rsidR="00E23319">
        <w:t>s</w:t>
      </w:r>
      <w:r w:rsidRPr="001A232D">
        <w:t xml:space="preserve"> suggest</w:t>
      </w:r>
      <w:r w:rsidR="00E63DEA">
        <w:t>s that</w:t>
      </w:r>
      <w:r w:rsidRPr="001A232D">
        <w:t xml:space="preserve"> there is an issue with confidence relating to careers</w:t>
      </w:r>
      <w:r>
        <w:t xml:space="preserve">, and that </w:t>
      </w:r>
      <w:r w:rsidR="000B1A1E">
        <w:t>the</w:t>
      </w:r>
      <w:r>
        <w:t xml:space="preserve"> career</w:t>
      </w:r>
      <w:r w:rsidRPr="001A232D">
        <w:t xml:space="preserve"> needs </w:t>
      </w:r>
      <w:r w:rsidR="000B1A1E">
        <w:t xml:space="preserve">of female students </w:t>
      </w:r>
      <w:r w:rsidRPr="001A232D">
        <w:t>are not be</w:t>
      </w:r>
      <w:r w:rsidR="00915309">
        <w:t>ing met by</w:t>
      </w:r>
      <w:r w:rsidR="00872E31">
        <w:t xml:space="preserve"> </w:t>
      </w:r>
      <w:r w:rsidR="00F43E1A">
        <w:t xml:space="preserve">the </w:t>
      </w:r>
      <w:r w:rsidR="00915309">
        <w:t xml:space="preserve">existing </w:t>
      </w:r>
      <w:r w:rsidR="009E0D29">
        <w:t xml:space="preserve">careers </w:t>
      </w:r>
      <w:r w:rsidR="00915309">
        <w:t>provision.</w:t>
      </w:r>
    </w:p>
    <w:p w:rsidR="006A6D25" w:rsidRDefault="006A6D25" w:rsidP="00B62C0E">
      <w:r>
        <w:t xml:space="preserve">Many careers in which female students see themselves as more likely to be working, such as teaching, also suffer from a shortage of women, and serious efforts are being made to increase diversity </w:t>
      </w:r>
      <w:r w:rsidR="00842DD3">
        <w:t>in these professions</w:t>
      </w:r>
      <w:r>
        <w:t xml:space="preserve">. However, it is clear that </w:t>
      </w:r>
      <w:r w:rsidR="00C00FD2">
        <w:t xml:space="preserve">the </w:t>
      </w:r>
      <w:r>
        <w:t xml:space="preserve">career decisions of male and female </w:t>
      </w:r>
      <w:r w:rsidR="00B86B95">
        <w:t xml:space="preserve">doctoral </w:t>
      </w:r>
      <w:r>
        <w:t>students are neither being made on a level playing field nor from shared experiences.</w:t>
      </w:r>
    </w:p>
    <w:sectPr w:rsidR="006A6D25" w:rsidSect="00B06925">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6576" w:rsidRDefault="00706576" w:rsidP="00B64147">
      <w:pPr>
        <w:spacing w:after="0" w:line="240" w:lineRule="auto"/>
      </w:pPr>
      <w:r>
        <w:separator/>
      </w:r>
    </w:p>
  </w:endnote>
  <w:endnote w:type="continuationSeparator" w:id="0">
    <w:p w:rsidR="00706576" w:rsidRDefault="00706576" w:rsidP="00B641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405524"/>
      <w:docPartObj>
        <w:docPartGallery w:val="Page Numbers (Bottom of Page)"/>
        <w:docPartUnique/>
      </w:docPartObj>
    </w:sdtPr>
    <w:sdtEndPr>
      <w:rPr>
        <w:noProof/>
      </w:rPr>
    </w:sdtEndPr>
    <w:sdtContent>
      <w:p w:rsidR="00CF63F0" w:rsidRDefault="00B06925">
        <w:pPr>
          <w:pStyle w:val="Footer"/>
          <w:jc w:val="right"/>
        </w:pPr>
        <w:r>
          <w:fldChar w:fldCharType="begin"/>
        </w:r>
        <w:r w:rsidR="00CF63F0">
          <w:instrText xml:space="preserve"> PAGE   \* MERGEFORMAT </w:instrText>
        </w:r>
        <w:r>
          <w:fldChar w:fldCharType="separate"/>
        </w:r>
        <w:r w:rsidR="00F703A0">
          <w:rPr>
            <w:noProof/>
          </w:rPr>
          <w:t>1</w:t>
        </w:r>
        <w:r>
          <w:rPr>
            <w:noProof/>
          </w:rPr>
          <w:fldChar w:fldCharType="end"/>
        </w:r>
      </w:p>
    </w:sdtContent>
  </w:sdt>
  <w:p w:rsidR="00CF63F0" w:rsidRDefault="00CF63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6576" w:rsidRDefault="00706576" w:rsidP="00B64147">
      <w:pPr>
        <w:spacing w:after="0" w:line="240" w:lineRule="auto"/>
      </w:pPr>
      <w:r>
        <w:separator/>
      </w:r>
    </w:p>
  </w:footnote>
  <w:footnote w:type="continuationSeparator" w:id="0">
    <w:p w:rsidR="00706576" w:rsidRDefault="00706576" w:rsidP="00B64147">
      <w:pPr>
        <w:spacing w:after="0" w:line="240" w:lineRule="auto"/>
      </w:pPr>
      <w:r>
        <w:continuationSeparator/>
      </w:r>
    </w:p>
  </w:footnote>
  <w:footnote w:id="1">
    <w:p w:rsidR="00CF63F0" w:rsidRDefault="00CF63F0" w:rsidP="00D06517">
      <w:pPr>
        <w:pStyle w:val="FootnoteText"/>
      </w:pPr>
      <w:r>
        <w:rPr>
          <w:rStyle w:val="FootnoteReference"/>
        </w:rPr>
        <w:footnoteRef/>
      </w:r>
      <w:r>
        <w:t xml:space="preserve"> We use the term ‘</w:t>
      </w:r>
      <w:r w:rsidR="00074B32">
        <w:t>doctoral</w:t>
      </w:r>
      <w:r>
        <w:t xml:space="preserve"> students’ to refer to all students conducting doctoral study, including those registered on DPhil courses.</w:t>
      </w:r>
    </w:p>
  </w:footnote>
  <w:footnote w:id="2">
    <w:p w:rsidR="007959BE" w:rsidRDefault="007959BE">
      <w:pPr>
        <w:pStyle w:val="FootnoteText"/>
      </w:pPr>
      <w:r>
        <w:rPr>
          <w:rStyle w:val="FootnoteReference"/>
        </w:rPr>
        <w:footnoteRef/>
      </w:r>
      <w:r>
        <w:t xml:space="preserve"> HESA statistics</w:t>
      </w:r>
    </w:p>
  </w:footnote>
  <w:footnote w:id="3">
    <w:p w:rsidR="00C92F7B" w:rsidRDefault="00C92F7B">
      <w:pPr>
        <w:pStyle w:val="FootnoteText"/>
      </w:pPr>
      <w:r>
        <w:rPr>
          <w:rStyle w:val="FootnoteReference"/>
        </w:rPr>
        <w:footnoteRef/>
      </w:r>
      <w:r>
        <w:t xml:space="preserve"> </w:t>
      </w:r>
      <w:r w:rsidRPr="00C92F7B">
        <w:t>http://www.rcuk.ac.uk/RCUK-prod/assets/documents/skills/timodc_sb_psaedg.pdf</w:t>
      </w:r>
    </w:p>
  </w:footnote>
  <w:footnote w:id="4">
    <w:p w:rsidR="000A71F4" w:rsidRDefault="000A71F4" w:rsidP="000A71F4">
      <w:pPr>
        <w:pStyle w:val="FootnoteText"/>
      </w:pPr>
      <w:r>
        <w:rPr>
          <w:rStyle w:val="FootnoteReference"/>
        </w:rPr>
        <w:footnoteRef/>
      </w:r>
      <w:r>
        <w:t xml:space="preserve"> </w:t>
      </w:r>
      <w:proofErr w:type="gramStart"/>
      <w:r>
        <w:t>Link to full report.</w:t>
      </w:r>
      <w:proofErr w:type="gramEnd"/>
    </w:p>
  </w:footnote>
  <w:footnote w:id="5">
    <w:p w:rsidR="003A7959" w:rsidRDefault="003A7959" w:rsidP="003A7959">
      <w:pPr>
        <w:pStyle w:val="FootnoteText"/>
      </w:pPr>
      <w:r>
        <w:rPr>
          <w:rStyle w:val="FootnoteReference"/>
        </w:rPr>
        <w:footnoteRef/>
      </w:r>
      <w:r>
        <w:t xml:space="preserve"> </w:t>
      </w:r>
      <w:r w:rsidRPr="00D329C9">
        <w:t>http://www.iop.org/publications/iop/2012/file_54949.pdf</w:t>
      </w:r>
    </w:p>
  </w:footnote>
  <w:footnote w:id="6">
    <w:p w:rsidR="003A7959" w:rsidRDefault="003A7959" w:rsidP="003A7959">
      <w:pPr>
        <w:pStyle w:val="FootnoteText"/>
      </w:pPr>
      <w:r>
        <w:rPr>
          <w:rStyle w:val="FootnoteReference"/>
        </w:rPr>
        <w:footnoteRef/>
      </w:r>
      <w:r>
        <w:t xml:space="preserve"> </w:t>
      </w:r>
      <w:r w:rsidRPr="008472AA">
        <w:t>http://www.iop.org/publications/iop/2012/file_53617.pdf</w:t>
      </w:r>
    </w:p>
  </w:footnote>
  <w:footnote w:id="7">
    <w:p w:rsidR="008C5406" w:rsidRDefault="008C5406" w:rsidP="008C5406">
      <w:pPr>
        <w:pStyle w:val="FootnoteText"/>
      </w:pPr>
      <w:r>
        <w:rPr>
          <w:rStyle w:val="FootnoteReference"/>
        </w:rPr>
        <w:footnoteRef/>
      </w:r>
      <w:r>
        <w:t xml:space="preserve"> 68% of male doctoral students for example believe they would most likely be in a postdoc/research assistant position in 3 – 5 years. A Vitae study (What Do Researchers Do? – 2013) </w:t>
      </w:r>
      <w:r w:rsidR="002672B3">
        <w:t xml:space="preserve">finds </w:t>
      </w:r>
      <w:r>
        <w:t>that only around 20% of doctoral students from the physical sciences and engineering are in positions as researchers in higher education after 3 and a half years.</w:t>
      </w:r>
    </w:p>
  </w:footnote>
  <w:footnote w:id="8">
    <w:p w:rsidR="00FD0F61" w:rsidRDefault="00FD0F61">
      <w:pPr>
        <w:pStyle w:val="FootnoteText"/>
      </w:pPr>
      <w:r>
        <w:rPr>
          <w:rStyle w:val="FootnoteReference"/>
        </w:rPr>
        <w:footnoteRef/>
      </w:r>
      <w:r>
        <w:t xml:space="preserve"> Link to </w:t>
      </w:r>
      <w:proofErr w:type="spellStart"/>
      <w:proofErr w:type="gramStart"/>
      <w:r>
        <w:t>juno</w:t>
      </w:r>
      <w:proofErr w:type="spellEnd"/>
      <w:proofErr w:type="gramEnd"/>
      <w:r>
        <w:t xml:space="preserve"> explanation.</w:t>
      </w:r>
    </w:p>
  </w:footnote>
  <w:footnote w:id="9">
    <w:p w:rsidR="006A6D25" w:rsidRPr="00DC4455" w:rsidRDefault="006A6D25" w:rsidP="006A6D25">
      <w:pPr>
        <w:rPr>
          <w:sz w:val="20"/>
          <w:szCs w:val="20"/>
        </w:rPr>
      </w:pPr>
      <w:r w:rsidRPr="00DC4455">
        <w:rPr>
          <w:rStyle w:val="FootnoteReference"/>
          <w:sz w:val="20"/>
          <w:szCs w:val="20"/>
        </w:rPr>
        <w:footnoteRef/>
      </w:r>
      <w:r w:rsidRPr="00DC4455">
        <w:rPr>
          <w:sz w:val="20"/>
          <w:szCs w:val="20"/>
          <w:vertAlign w:val="superscript"/>
        </w:rPr>
        <w:t xml:space="preserve"> </w:t>
      </w:r>
      <w:r w:rsidR="00A80364">
        <w:rPr>
          <w:sz w:val="20"/>
          <w:szCs w:val="20"/>
        </w:rPr>
        <w:t>Similarly</w:t>
      </w:r>
      <w:r w:rsidRPr="00DC4455">
        <w:rPr>
          <w:sz w:val="20"/>
          <w:szCs w:val="20"/>
        </w:rPr>
        <w:t xml:space="preserve">, respondents who had not already accepted a job or training offer were asked whether they intended to seek employment as a research scientist, or undertake further study related to research. </w:t>
      </w:r>
      <w:r>
        <w:rPr>
          <w:sz w:val="20"/>
          <w:szCs w:val="20"/>
        </w:rPr>
        <w:t>W</w:t>
      </w:r>
      <w:r w:rsidRPr="00DC4455">
        <w:rPr>
          <w:sz w:val="20"/>
          <w:szCs w:val="20"/>
        </w:rPr>
        <w:t xml:space="preserve">hile the proportion of male </w:t>
      </w:r>
      <w:r w:rsidR="00F46545">
        <w:rPr>
          <w:sz w:val="20"/>
          <w:szCs w:val="20"/>
        </w:rPr>
        <w:t xml:space="preserve">doctoral </w:t>
      </w:r>
      <w:r w:rsidRPr="00DC4455">
        <w:rPr>
          <w:sz w:val="20"/>
          <w:szCs w:val="20"/>
        </w:rPr>
        <w:t xml:space="preserve">students indicating a positive response increases slightly from 59% in the first year to 64% in the fourth year, the proportion of female </w:t>
      </w:r>
      <w:r w:rsidR="00F46545">
        <w:rPr>
          <w:sz w:val="20"/>
          <w:szCs w:val="20"/>
        </w:rPr>
        <w:t xml:space="preserve">doctoral </w:t>
      </w:r>
      <w:r w:rsidRPr="00DC4455">
        <w:rPr>
          <w:sz w:val="20"/>
          <w:szCs w:val="20"/>
        </w:rPr>
        <w:t>students falls from 58% on the first year to 43% in the fourth year.</w:t>
      </w:r>
    </w:p>
    <w:p w:rsidR="006A6D25" w:rsidRDefault="006A6D25" w:rsidP="006A6D25">
      <w:pPr>
        <w:pStyle w:val="FootnoteText"/>
      </w:pPr>
    </w:p>
  </w:footnote>
  <w:footnote w:id="10">
    <w:p w:rsidR="006A6D25" w:rsidRDefault="006A6D25" w:rsidP="004C39CD">
      <w:pPr>
        <w:ind w:left="357"/>
      </w:pPr>
      <w:r>
        <w:rPr>
          <w:rStyle w:val="FootnoteReference"/>
        </w:rPr>
        <w:footnoteRef/>
      </w:r>
      <w:r>
        <w:t xml:space="preserve"> </w:t>
      </w:r>
      <w:r w:rsidRPr="00840633">
        <w:rPr>
          <w:sz w:val="20"/>
          <w:szCs w:val="20"/>
        </w:rPr>
        <w:t xml:space="preserve">It is also worth noting </w:t>
      </w:r>
      <w:r w:rsidR="00356757">
        <w:rPr>
          <w:sz w:val="20"/>
          <w:szCs w:val="20"/>
        </w:rPr>
        <w:t>the</w:t>
      </w:r>
      <w:r w:rsidR="00356757" w:rsidRPr="00840633">
        <w:rPr>
          <w:sz w:val="20"/>
          <w:szCs w:val="20"/>
        </w:rPr>
        <w:t xml:space="preserve"> </w:t>
      </w:r>
      <w:r w:rsidRPr="00840633">
        <w:rPr>
          <w:sz w:val="20"/>
          <w:szCs w:val="20"/>
        </w:rPr>
        <w:t>proportions of male and female</w:t>
      </w:r>
      <w:r w:rsidR="00807237">
        <w:rPr>
          <w:sz w:val="20"/>
          <w:szCs w:val="20"/>
        </w:rPr>
        <w:t xml:space="preserve"> doctoral</w:t>
      </w:r>
      <w:r w:rsidRPr="00840633">
        <w:rPr>
          <w:sz w:val="20"/>
          <w:szCs w:val="20"/>
        </w:rPr>
        <w:t xml:space="preserve"> students indicating choices outside the top four (academic, industrial s</w:t>
      </w:r>
      <w:r w:rsidRPr="00840633">
        <w:rPr>
          <w:rFonts w:cs="Microsoft Sans Serif"/>
          <w:sz w:val="20"/>
          <w:szCs w:val="20"/>
        </w:rPr>
        <w:t>cientist, postdoctoral researcher and public sector scientist - all clearly roles as scientists). While little difference</w:t>
      </w:r>
      <w:r w:rsidR="00A26495">
        <w:rPr>
          <w:rFonts w:cs="Microsoft Sans Serif"/>
          <w:sz w:val="20"/>
          <w:szCs w:val="20"/>
        </w:rPr>
        <w:t xml:space="preserve"> is observed</w:t>
      </w:r>
      <w:r w:rsidRPr="00840633">
        <w:rPr>
          <w:rFonts w:cs="Microsoft Sans Serif"/>
          <w:sz w:val="20"/>
          <w:szCs w:val="20"/>
        </w:rPr>
        <w:t xml:space="preserve"> </w:t>
      </w:r>
      <w:r w:rsidR="0011351F">
        <w:rPr>
          <w:rFonts w:cs="Microsoft Sans Serif"/>
          <w:sz w:val="20"/>
          <w:szCs w:val="20"/>
        </w:rPr>
        <w:t>in</w:t>
      </w:r>
      <w:r w:rsidRPr="00840633">
        <w:rPr>
          <w:rFonts w:cs="Microsoft Sans Serif"/>
          <w:sz w:val="20"/>
          <w:szCs w:val="20"/>
        </w:rPr>
        <w:t xml:space="preserve"> the short-term, in the longer term, 47% of male students in their third and fourth years select roles outside the top four </w:t>
      </w:r>
      <w:r>
        <w:rPr>
          <w:rFonts w:cs="Microsoft Sans Serif"/>
          <w:sz w:val="20"/>
          <w:szCs w:val="20"/>
        </w:rPr>
        <w:t>compared with</w:t>
      </w:r>
      <w:r w:rsidRPr="00840633">
        <w:rPr>
          <w:rFonts w:cs="Microsoft Sans Serif"/>
          <w:sz w:val="20"/>
          <w:szCs w:val="20"/>
        </w:rPr>
        <w:t xml:space="preserve"> 65% of female students.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9908180"/>
      <w:docPartObj>
        <w:docPartGallery w:val="Watermarks"/>
        <w:docPartUnique/>
      </w:docPartObj>
    </w:sdtPr>
    <w:sdtEndPr/>
    <w:sdtContent>
      <w:p w:rsidR="00AB0F22" w:rsidRDefault="00700580">
        <w:pPr>
          <w:pStyle w:val="Header"/>
        </w:pPr>
        <w:r>
          <w:rPr>
            <w:noProof/>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57B31"/>
    <w:multiLevelType w:val="hybridMultilevel"/>
    <w:tmpl w:val="99CA7D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5B80F50"/>
    <w:multiLevelType w:val="hybridMultilevel"/>
    <w:tmpl w:val="673CC00C"/>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
    <w:nsid w:val="093602FE"/>
    <w:multiLevelType w:val="hybridMultilevel"/>
    <w:tmpl w:val="FC42F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D3B5385"/>
    <w:multiLevelType w:val="multilevel"/>
    <w:tmpl w:val="D346A246"/>
    <w:lvl w:ilvl="0">
      <w:start w:val="1"/>
      <w:numFmt w:val="decimal"/>
      <w:lvlText w:val="4.%1"/>
      <w:lvlJc w:val="left"/>
      <w:pPr>
        <w:ind w:left="435" w:hanging="435"/>
      </w:pPr>
      <w:rPr>
        <w:rFonts w:hint="default"/>
      </w:rPr>
    </w:lvl>
    <w:lvl w:ilvl="1">
      <w:start w:val="2"/>
      <w:numFmt w:val="decimal"/>
      <w:lvlText w:val="%1.%2"/>
      <w:lvlJc w:val="left"/>
      <w:pPr>
        <w:ind w:left="1425" w:hanging="435"/>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3690" w:hanging="72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030" w:hanging="1080"/>
      </w:pPr>
      <w:rPr>
        <w:rFonts w:hint="default"/>
      </w:rPr>
    </w:lvl>
    <w:lvl w:ilvl="6">
      <w:start w:val="1"/>
      <w:numFmt w:val="decimal"/>
      <w:lvlText w:val="%1.%2.%3.%4.%5.%6.%7"/>
      <w:lvlJc w:val="left"/>
      <w:pPr>
        <w:ind w:left="7380" w:hanging="1440"/>
      </w:pPr>
      <w:rPr>
        <w:rFonts w:hint="default"/>
      </w:rPr>
    </w:lvl>
    <w:lvl w:ilvl="7">
      <w:start w:val="1"/>
      <w:numFmt w:val="decimal"/>
      <w:lvlText w:val="%1.%2.%3.%4.%5.%6.%7.%8"/>
      <w:lvlJc w:val="left"/>
      <w:pPr>
        <w:ind w:left="8370" w:hanging="1440"/>
      </w:pPr>
      <w:rPr>
        <w:rFonts w:hint="default"/>
      </w:rPr>
    </w:lvl>
    <w:lvl w:ilvl="8">
      <w:start w:val="1"/>
      <w:numFmt w:val="decimal"/>
      <w:lvlText w:val="%1.%2.%3.%4.%5.%6.%7.%8.%9"/>
      <w:lvlJc w:val="left"/>
      <w:pPr>
        <w:ind w:left="9360" w:hanging="1440"/>
      </w:pPr>
      <w:rPr>
        <w:rFonts w:hint="default"/>
      </w:rPr>
    </w:lvl>
  </w:abstractNum>
  <w:abstractNum w:abstractNumId="4">
    <w:nsid w:val="0E102483"/>
    <w:multiLevelType w:val="multilevel"/>
    <w:tmpl w:val="C088964E"/>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0EE05984"/>
    <w:multiLevelType w:val="hybridMultilevel"/>
    <w:tmpl w:val="ABCE70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11A80C2C"/>
    <w:multiLevelType w:val="hybridMultilevel"/>
    <w:tmpl w:val="2D22E41A"/>
    <w:lvl w:ilvl="0" w:tplc="0809000F">
      <w:start w:val="1"/>
      <w:numFmt w:val="decimal"/>
      <w:lvlText w:val="%1."/>
      <w:lvlJc w:val="left"/>
      <w:pPr>
        <w:ind w:left="720" w:hanging="360"/>
      </w:pPr>
    </w:lvl>
    <w:lvl w:ilvl="1" w:tplc="BA420FE2">
      <w:start w:val="1"/>
      <w:numFmt w:val="decimal"/>
      <w:lvlText w:val="4.%2"/>
      <w:lvlJc w:val="left"/>
      <w:pPr>
        <w:ind w:left="1440" w:hanging="360"/>
      </w:pPr>
      <w:rPr>
        <w:rFonts w:hint="default"/>
      </w:rPr>
    </w:lvl>
    <w:lvl w:ilvl="2" w:tplc="BA420FE2">
      <w:start w:val="1"/>
      <w:numFmt w:val="decimal"/>
      <w:lvlText w:val="4.%3"/>
      <w:lvlJc w:val="lef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4751370"/>
    <w:multiLevelType w:val="hybridMultilevel"/>
    <w:tmpl w:val="BCAA4A7C"/>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8">
    <w:nsid w:val="1575511C"/>
    <w:multiLevelType w:val="multilevel"/>
    <w:tmpl w:val="A55416EE"/>
    <w:lvl w:ilvl="0">
      <w:start w:val="6"/>
      <w:numFmt w:val="decimal"/>
      <w:lvlText w:val="%1"/>
      <w:lvlJc w:val="left"/>
      <w:pPr>
        <w:ind w:left="600" w:hanging="600"/>
      </w:pPr>
      <w:rPr>
        <w:rFonts w:hint="default"/>
      </w:rPr>
    </w:lvl>
    <w:lvl w:ilvl="1">
      <w:start w:val="3"/>
      <w:numFmt w:val="decimal"/>
      <w:lvlText w:val="%1.%2"/>
      <w:lvlJc w:val="left"/>
      <w:pPr>
        <w:ind w:left="840" w:hanging="600"/>
      </w:pPr>
      <w:rPr>
        <w:rFonts w:hint="default"/>
      </w:rPr>
    </w:lvl>
    <w:lvl w:ilvl="2">
      <w:start w:val="4"/>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9">
    <w:nsid w:val="1A57379E"/>
    <w:multiLevelType w:val="hybridMultilevel"/>
    <w:tmpl w:val="E72E825A"/>
    <w:lvl w:ilvl="0" w:tplc="0238794E">
      <w:start w:val="3"/>
      <w:numFmt w:val="decimal"/>
      <w:lvlText w:val="4.%1"/>
      <w:lvlJc w:val="left"/>
      <w:pPr>
        <w:ind w:left="18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BBF1DF5"/>
    <w:multiLevelType w:val="multilevel"/>
    <w:tmpl w:val="748CC444"/>
    <w:lvl w:ilvl="0">
      <w:start w:val="4"/>
      <w:numFmt w:val="decimal"/>
      <w:lvlText w:val="%1"/>
      <w:lvlJc w:val="left"/>
      <w:pPr>
        <w:ind w:left="435" w:hanging="435"/>
      </w:pPr>
      <w:rPr>
        <w:rFonts w:hint="default"/>
      </w:rPr>
    </w:lvl>
    <w:lvl w:ilvl="1">
      <w:start w:val="3"/>
      <w:numFmt w:val="decimal"/>
      <w:lvlText w:val="%1.%2"/>
      <w:lvlJc w:val="left"/>
      <w:pPr>
        <w:ind w:left="1425" w:hanging="435"/>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3690" w:hanging="72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030" w:hanging="1080"/>
      </w:pPr>
      <w:rPr>
        <w:rFonts w:hint="default"/>
      </w:rPr>
    </w:lvl>
    <w:lvl w:ilvl="6">
      <w:start w:val="1"/>
      <w:numFmt w:val="decimal"/>
      <w:lvlText w:val="%1.%2.%3.%4.%5.%6.%7"/>
      <w:lvlJc w:val="left"/>
      <w:pPr>
        <w:ind w:left="7380" w:hanging="1440"/>
      </w:pPr>
      <w:rPr>
        <w:rFonts w:hint="default"/>
      </w:rPr>
    </w:lvl>
    <w:lvl w:ilvl="7">
      <w:start w:val="1"/>
      <w:numFmt w:val="decimal"/>
      <w:lvlText w:val="%1.%2.%3.%4.%5.%6.%7.%8"/>
      <w:lvlJc w:val="left"/>
      <w:pPr>
        <w:ind w:left="8370" w:hanging="1440"/>
      </w:pPr>
      <w:rPr>
        <w:rFonts w:hint="default"/>
      </w:rPr>
    </w:lvl>
    <w:lvl w:ilvl="8">
      <w:start w:val="1"/>
      <w:numFmt w:val="decimal"/>
      <w:lvlText w:val="%1.%2.%3.%4.%5.%6.%7.%8.%9"/>
      <w:lvlJc w:val="left"/>
      <w:pPr>
        <w:ind w:left="9360" w:hanging="1440"/>
      </w:pPr>
      <w:rPr>
        <w:rFonts w:hint="default"/>
      </w:rPr>
    </w:lvl>
  </w:abstractNum>
  <w:abstractNum w:abstractNumId="11">
    <w:nsid w:val="21E91540"/>
    <w:multiLevelType w:val="hybridMultilevel"/>
    <w:tmpl w:val="7DBE770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81F72CD"/>
    <w:multiLevelType w:val="hybridMultilevel"/>
    <w:tmpl w:val="8E641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B673838"/>
    <w:multiLevelType w:val="multilevel"/>
    <w:tmpl w:val="0878656C"/>
    <w:lvl w:ilvl="0">
      <w:start w:val="4"/>
      <w:numFmt w:val="decimal"/>
      <w:lvlText w:val="%1"/>
      <w:lvlJc w:val="left"/>
      <w:pPr>
        <w:ind w:left="435" w:hanging="435"/>
      </w:pPr>
      <w:rPr>
        <w:rFonts w:hint="default"/>
      </w:rPr>
    </w:lvl>
    <w:lvl w:ilvl="1">
      <w:start w:val="5"/>
      <w:numFmt w:val="decimal"/>
      <w:lvlText w:val="%1.%2"/>
      <w:lvlJc w:val="left"/>
      <w:pPr>
        <w:ind w:left="1425" w:hanging="435"/>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3690" w:hanging="72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030" w:hanging="1080"/>
      </w:pPr>
      <w:rPr>
        <w:rFonts w:hint="default"/>
      </w:rPr>
    </w:lvl>
    <w:lvl w:ilvl="6">
      <w:start w:val="1"/>
      <w:numFmt w:val="decimal"/>
      <w:lvlText w:val="%1.%2.%3.%4.%5.%6.%7"/>
      <w:lvlJc w:val="left"/>
      <w:pPr>
        <w:ind w:left="7380" w:hanging="1440"/>
      </w:pPr>
      <w:rPr>
        <w:rFonts w:hint="default"/>
      </w:rPr>
    </w:lvl>
    <w:lvl w:ilvl="7">
      <w:start w:val="1"/>
      <w:numFmt w:val="decimal"/>
      <w:lvlText w:val="%1.%2.%3.%4.%5.%6.%7.%8"/>
      <w:lvlJc w:val="left"/>
      <w:pPr>
        <w:ind w:left="8370" w:hanging="1440"/>
      </w:pPr>
      <w:rPr>
        <w:rFonts w:hint="default"/>
      </w:rPr>
    </w:lvl>
    <w:lvl w:ilvl="8">
      <w:start w:val="1"/>
      <w:numFmt w:val="decimal"/>
      <w:lvlText w:val="%1.%2.%3.%4.%5.%6.%7.%8.%9"/>
      <w:lvlJc w:val="left"/>
      <w:pPr>
        <w:ind w:left="9720" w:hanging="1800"/>
      </w:pPr>
      <w:rPr>
        <w:rFonts w:hint="default"/>
      </w:rPr>
    </w:lvl>
  </w:abstractNum>
  <w:abstractNum w:abstractNumId="14">
    <w:nsid w:val="2C8B0F52"/>
    <w:multiLevelType w:val="multilevel"/>
    <w:tmpl w:val="C088964E"/>
    <w:lvl w:ilvl="0">
      <w:start w:val="6"/>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nsid w:val="313620C8"/>
    <w:multiLevelType w:val="hybridMultilevel"/>
    <w:tmpl w:val="58A08044"/>
    <w:lvl w:ilvl="0" w:tplc="0809000F">
      <w:start w:val="1"/>
      <w:numFmt w:val="decimal"/>
      <w:lvlText w:val="%1."/>
      <w:lvlJc w:val="left"/>
      <w:pPr>
        <w:ind w:left="720" w:hanging="360"/>
      </w:pPr>
    </w:lvl>
    <w:lvl w:ilvl="1" w:tplc="BA420FE2">
      <w:start w:val="1"/>
      <w:numFmt w:val="decimal"/>
      <w:lvlText w:val="4.%2"/>
      <w:lvlJc w:val="left"/>
      <w:pPr>
        <w:ind w:left="1440" w:hanging="360"/>
      </w:pPr>
      <w:rPr>
        <w:rFonts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6255902"/>
    <w:multiLevelType w:val="hybridMultilevel"/>
    <w:tmpl w:val="F8BCCC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8E612E7"/>
    <w:multiLevelType w:val="hybridMultilevel"/>
    <w:tmpl w:val="8BD2878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8">
    <w:nsid w:val="3A760393"/>
    <w:multiLevelType w:val="hybridMultilevel"/>
    <w:tmpl w:val="90686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B172A84"/>
    <w:multiLevelType w:val="multilevel"/>
    <w:tmpl w:val="68D08B2C"/>
    <w:lvl w:ilvl="0">
      <w:start w:val="6"/>
      <w:numFmt w:val="decimal"/>
      <w:lvlText w:val="%1"/>
      <w:lvlJc w:val="left"/>
      <w:pPr>
        <w:ind w:left="435" w:hanging="435"/>
      </w:pPr>
      <w:rPr>
        <w:rFonts w:hint="default"/>
      </w:rPr>
    </w:lvl>
    <w:lvl w:ilvl="1">
      <w:start w:val="1"/>
      <w:numFmt w:val="decimal"/>
      <w:lvlText w:val="%1.%2"/>
      <w:lvlJc w:val="left"/>
      <w:pPr>
        <w:ind w:left="615" w:hanging="43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0">
    <w:nsid w:val="3E6E506C"/>
    <w:multiLevelType w:val="multilevel"/>
    <w:tmpl w:val="ECC26FF0"/>
    <w:lvl w:ilvl="0">
      <w:start w:val="6"/>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4.%3"/>
      <w:lvlJc w:val="left"/>
      <w:pPr>
        <w:ind w:left="72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nsid w:val="3F4A4AE4"/>
    <w:multiLevelType w:val="hybridMultilevel"/>
    <w:tmpl w:val="A0C66A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2">
    <w:nsid w:val="44412C21"/>
    <w:multiLevelType w:val="hybridMultilevel"/>
    <w:tmpl w:val="742AC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50B0067"/>
    <w:multiLevelType w:val="multilevel"/>
    <w:tmpl w:val="0B065D2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48E40D43"/>
    <w:multiLevelType w:val="hybridMultilevel"/>
    <w:tmpl w:val="E0141548"/>
    <w:lvl w:ilvl="0" w:tplc="0809000F">
      <w:start w:val="1"/>
      <w:numFmt w:val="decimal"/>
      <w:lvlText w:val="%1."/>
      <w:lvlJc w:val="left"/>
      <w:pPr>
        <w:ind w:left="1080" w:hanging="360"/>
      </w:pPr>
    </w:lvl>
    <w:lvl w:ilvl="1" w:tplc="BA420FE2">
      <w:start w:val="1"/>
      <w:numFmt w:val="decimal"/>
      <w:lvlText w:val="4.%2"/>
      <w:lvlJc w:val="left"/>
      <w:pPr>
        <w:ind w:left="1800" w:hanging="360"/>
      </w:pPr>
      <w:rPr>
        <w:rFonts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nsid w:val="4F2A313A"/>
    <w:multiLevelType w:val="hybridMultilevel"/>
    <w:tmpl w:val="6D3ACD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nsid w:val="4F327AD3"/>
    <w:multiLevelType w:val="hybridMultilevel"/>
    <w:tmpl w:val="8528B13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nsid w:val="501749B1"/>
    <w:multiLevelType w:val="hybridMultilevel"/>
    <w:tmpl w:val="ABEC1B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nsid w:val="509C2DEC"/>
    <w:multiLevelType w:val="hybridMultilevel"/>
    <w:tmpl w:val="068C9288"/>
    <w:lvl w:ilvl="0" w:tplc="BA420FE2">
      <w:start w:val="1"/>
      <w:numFmt w:val="decimal"/>
      <w:lvlText w:val="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50C26569"/>
    <w:multiLevelType w:val="hybridMultilevel"/>
    <w:tmpl w:val="C03C43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23040CF"/>
    <w:multiLevelType w:val="hybridMultilevel"/>
    <w:tmpl w:val="48B0F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53442578"/>
    <w:multiLevelType w:val="hybridMultilevel"/>
    <w:tmpl w:val="E2B6FB3C"/>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32">
    <w:nsid w:val="5357718F"/>
    <w:multiLevelType w:val="hybridMultilevel"/>
    <w:tmpl w:val="127A477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58C426A3"/>
    <w:multiLevelType w:val="multilevel"/>
    <w:tmpl w:val="DB585BAE"/>
    <w:lvl w:ilvl="0">
      <w:start w:val="6"/>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3."/>
      <w:lvlJc w:val="left"/>
      <w:pPr>
        <w:ind w:left="72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nsid w:val="59A96E4E"/>
    <w:multiLevelType w:val="multilevel"/>
    <w:tmpl w:val="33A0082C"/>
    <w:lvl w:ilvl="0">
      <w:start w:val="4"/>
      <w:numFmt w:val="decimal"/>
      <w:lvlText w:val="%1"/>
      <w:lvlJc w:val="left"/>
      <w:pPr>
        <w:ind w:left="435" w:hanging="435"/>
      </w:pPr>
      <w:rPr>
        <w:rFonts w:hint="default"/>
      </w:rPr>
    </w:lvl>
    <w:lvl w:ilvl="1">
      <w:start w:val="5"/>
      <w:numFmt w:val="decimal"/>
      <w:lvlText w:val="%1.%2"/>
      <w:lvlJc w:val="left"/>
      <w:pPr>
        <w:ind w:left="1425" w:hanging="435"/>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3690" w:hanging="72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030" w:hanging="1080"/>
      </w:pPr>
      <w:rPr>
        <w:rFonts w:hint="default"/>
      </w:rPr>
    </w:lvl>
    <w:lvl w:ilvl="6">
      <w:start w:val="1"/>
      <w:numFmt w:val="decimal"/>
      <w:lvlText w:val="%1.%2.%3.%4.%5.%6.%7"/>
      <w:lvlJc w:val="left"/>
      <w:pPr>
        <w:ind w:left="7380" w:hanging="1440"/>
      </w:pPr>
      <w:rPr>
        <w:rFonts w:hint="default"/>
      </w:rPr>
    </w:lvl>
    <w:lvl w:ilvl="7">
      <w:start w:val="1"/>
      <w:numFmt w:val="decimal"/>
      <w:lvlText w:val="%1.%2.%3.%4.%5.%6.%7.%8"/>
      <w:lvlJc w:val="left"/>
      <w:pPr>
        <w:ind w:left="8370" w:hanging="1440"/>
      </w:pPr>
      <w:rPr>
        <w:rFonts w:hint="default"/>
      </w:rPr>
    </w:lvl>
    <w:lvl w:ilvl="8">
      <w:start w:val="1"/>
      <w:numFmt w:val="decimal"/>
      <w:lvlText w:val="%1.%2.%3.%4.%5.%6.%7.%8.%9"/>
      <w:lvlJc w:val="left"/>
      <w:pPr>
        <w:ind w:left="9360" w:hanging="1440"/>
      </w:pPr>
      <w:rPr>
        <w:rFonts w:hint="default"/>
      </w:rPr>
    </w:lvl>
  </w:abstractNum>
  <w:abstractNum w:abstractNumId="35">
    <w:nsid w:val="59F31B1A"/>
    <w:multiLevelType w:val="hybridMultilevel"/>
    <w:tmpl w:val="E516194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6">
    <w:nsid w:val="5A815FB0"/>
    <w:multiLevelType w:val="hybridMultilevel"/>
    <w:tmpl w:val="518CEE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5C154F47"/>
    <w:multiLevelType w:val="hybridMultilevel"/>
    <w:tmpl w:val="5E54295A"/>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38">
    <w:nsid w:val="5F191143"/>
    <w:multiLevelType w:val="hybridMultilevel"/>
    <w:tmpl w:val="CA3ACE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9">
    <w:nsid w:val="660E722F"/>
    <w:multiLevelType w:val="hybridMultilevel"/>
    <w:tmpl w:val="76261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685C4E4B"/>
    <w:multiLevelType w:val="hybridMultilevel"/>
    <w:tmpl w:val="5A5609F2"/>
    <w:lvl w:ilvl="0" w:tplc="3BB88AEA">
      <w:start w:val="1"/>
      <w:numFmt w:val="decimal"/>
      <w:lvlText w:val="%1."/>
      <w:lvlJc w:val="left"/>
      <w:pPr>
        <w:ind w:left="720" w:hanging="360"/>
      </w:pPr>
      <w:rPr>
        <w:rFonts w:hint="default"/>
      </w:rPr>
    </w:lvl>
    <w:lvl w:ilvl="1" w:tplc="1D802E24">
      <w:start w:val="4"/>
      <w:numFmt w:val="decimal"/>
      <w:lvlText w:val="%2.1"/>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6A020B63"/>
    <w:multiLevelType w:val="hybridMultilevel"/>
    <w:tmpl w:val="07D4A3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2">
    <w:nsid w:val="6C0E1766"/>
    <w:multiLevelType w:val="hybridMultilevel"/>
    <w:tmpl w:val="9E8E29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6E5E5C94"/>
    <w:multiLevelType w:val="hybridMultilevel"/>
    <w:tmpl w:val="5F7A52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03208D8"/>
    <w:multiLevelType w:val="hybridMultilevel"/>
    <w:tmpl w:val="FF62FD2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5">
    <w:nsid w:val="70F07352"/>
    <w:multiLevelType w:val="hybridMultilevel"/>
    <w:tmpl w:val="D0F4BC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72322D02"/>
    <w:multiLevelType w:val="multilevel"/>
    <w:tmpl w:val="DB6EA430"/>
    <w:lvl w:ilvl="0">
      <w:start w:val="3"/>
      <w:numFmt w:val="decimal"/>
      <w:lvlText w:val="%1"/>
      <w:lvlJc w:val="left"/>
      <w:pPr>
        <w:ind w:left="435" w:hanging="435"/>
      </w:pPr>
      <w:rPr>
        <w:rFonts w:hint="default"/>
      </w:rPr>
    </w:lvl>
    <w:lvl w:ilvl="1">
      <w:start w:val="2"/>
      <w:numFmt w:val="decimal"/>
      <w:lvlText w:val="%1.%2"/>
      <w:lvlJc w:val="left"/>
      <w:pPr>
        <w:ind w:left="615" w:hanging="43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47">
    <w:nsid w:val="75A04482"/>
    <w:multiLevelType w:val="hybridMultilevel"/>
    <w:tmpl w:val="D4240AC2"/>
    <w:lvl w:ilvl="0" w:tplc="3BB88AE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nsid w:val="77541252"/>
    <w:multiLevelType w:val="hybridMultilevel"/>
    <w:tmpl w:val="24AC1BC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49">
    <w:nsid w:val="78D4385C"/>
    <w:multiLevelType w:val="hybridMultilevel"/>
    <w:tmpl w:val="2DB2742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0">
    <w:nsid w:val="7E0732D5"/>
    <w:multiLevelType w:val="hybridMultilevel"/>
    <w:tmpl w:val="99A84A18"/>
    <w:lvl w:ilvl="0" w:tplc="BA420FE2">
      <w:start w:val="1"/>
      <w:numFmt w:val="decimal"/>
      <w:lvlText w:val="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3"/>
  </w:num>
  <w:num w:numId="2">
    <w:abstractNumId w:val="46"/>
  </w:num>
  <w:num w:numId="3">
    <w:abstractNumId w:val="39"/>
  </w:num>
  <w:num w:numId="4">
    <w:abstractNumId w:val="25"/>
  </w:num>
  <w:num w:numId="5">
    <w:abstractNumId w:val="2"/>
  </w:num>
  <w:num w:numId="6">
    <w:abstractNumId w:val="12"/>
  </w:num>
  <w:num w:numId="7">
    <w:abstractNumId w:val="11"/>
  </w:num>
  <w:num w:numId="8">
    <w:abstractNumId w:val="7"/>
  </w:num>
  <w:num w:numId="9">
    <w:abstractNumId w:val="31"/>
  </w:num>
  <w:num w:numId="10">
    <w:abstractNumId w:val="37"/>
  </w:num>
  <w:num w:numId="11">
    <w:abstractNumId w:val="14"/>
  </w:num>
  <w:num w:numId="12">
    <w:abstractNumId w:val="19"/>
  </w:num>
  <w:num w:numId="13">
    <w:abstractNumId w:val="30"/>
  </w:num>
  <w:num w:numId="14">
    <w:abstractNumId w:val="1"/>
  </w:num>
  <w:num w:numId="15">
    <w:abstractNumId w:val="43"/>
  </w:num>
  <w:num w:numId="16">
    <w:abstractNumId w:val="45"/>
  </w:num>
  <w:num w:numId="17">
    <w:abstractNumId w:val="43"/>
  </w:num>
  <w:num w:numId="18">
    <w:abstractNumId w:val="38"/>
  </w:num>
  <w:num w:numId="19">
    <w:abstractNumId w:val="48"/>
  </w:num>
  <w:num w:numId="20">
    <w:abstractNumId w:val="35"/>
  </w:num>
  <w:num w:numId="21">
    <w:abstractNumId w:val="45"/>
  </w:num>
  <w:num w:numId="22">
    <w:abstractNumId w:val="21"/>
  </w:num>
  <w:num w:numId="23">
    <w:abstractNumId w:val="4"/>
  </w:num>
  <w:num w:numId="24">
    <w:abstractNumId w:val="2"/>
  </w:num>
  <w:num w:numId="25">
    <w:abstractNumId w:val="12"/>
  </w:num>
  <w:num w:numId="26">
    <w:abstractNumId w:val="8"/>
  </w:num>
  <w:num w:numId="27">
    <w:abstractNumId w:val="17"/>
  </w:num>
  <w:num w:numId="28">
    <w:abstractNumId w:val="41"/>
  </w:num>
  <w:num w:numId="29">
    <w:abstractNumId w:val="25"/>
  </w:num>
  <w:num w:numId="30">
    <w:abstractNumId w:val="26"/>
  </w:num>
  <w:num w:numId="31">
    <w:abstractNumId w:val="49"/>
  </w:num>
  <w:num w:numId="32">
    <w:abstractNumId w:val="29"/>
  </w:num>
  <w:num w:numId="33">
    <w:abstractNumId w:val="27"/>
  </w:num>
  <w:num w:numId="34">
    <w:abstractNumId w:val="22"/>
  </w:num>
  <w:num w:numId="35">
    <w:abstractNumId w:val="40"/>
  </w:num>
  <w:num w:numId="36">
    <w:abstractNumId w:val="44"/>
  </w:num>
  <w:num w:numId="37">
    <w:abstractNumId w:val="24"/>
  </w:num>
  <w:num w:numId="38">
    <w:abstractNumId w:val="47"/>
  </w:num>
  <w:num w:numId="39">
    <w:abstractNumId w:val="18"/>
  </w:num>
  <w:num w:numId="40">
    <w:abstractNumId w:val="0"/>
  </w:num>
  <w:num w:numId="41">
    <w:abstractNumId w:val="36"/>
  </w:num>
  <w:num w:numId="42">
    <w:abstractNumId w:val="16"/>
  </w:num>
  <w:num w:numId="43">
    <w:abstractNumId w:val="42"/>
  </w:num>
  <w:num w:numId="44">
    <w:abstractNumId w:val="5"/>
  </w:num>
  <w:num w:numId="45">
    <w:abstractNumId w:val="20"/>
  </w:num>
  <w:num w:numId="46">
    <w:abstractNumId w:val="33"/>
  </w:num>
  <w:num w:numId="47">
    <w:abstractNumId w:val="28"/>
  </w:num>
  <w:num w:numId="48">
    <w:abstractNumId w:val="9"/>
  </w:num>
  <w:num w:numId="49">
    <w:abstractNumId w:val="15"/>
  </w:num>
  <w:num w:numId="50">
    <w:abstractNumId w:val="6"/>
  </w:num>
  <w:num w:numId="51">
    <w:abstractNumId w:val="10"/>
  </w:num>
  <w:num w:numId="52">
    <w:abstractNumId w:val="3"/>
  </w:num>
  <w:num w:numId="53">
    <w:abstractNumId w:val="50"/>
  </w:num>
  <w:num w:numId="54">
    <w:abstractNumId w:val="34"/>
  </w:num>
  <w:num w:numId="55">
    <w:abstractNumId w:val="13"/>
  </w:num>
  <w:num w:numId="56">
    <w:abstractNumId w:val="32"/>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36E"/>
    <w:rsid w:val="00000265"/>
    <w:rsid w:val="00000DC3"/>
    <w:rsid w:val="000018E0"/>
    <w:rsid w:val="00001D55"/>
    <w:rsid w:val="00002711"/>
    <w:rsid w:val="00007C0A"/>
    <w:rsid w:val="00007CEB"/>
    <w:rsid w:val="000101B2"/>
    <w:rsid w:val="00010257"/>
    <w:rsid w:val="00014558"/>
    <w:rsid w:val="000169AA"/>
    <w:rsid w:val="000175D8"/>
    <w:rsid w:val="00017874"/>
    <w:rsid w:val="00023BF7"/>
    <w:rsid w:val="00033092"/>
    <w:rsid w:val="00033B04"/>
    <w:rsid w:val="000371A5"/>
    <w:rsid w:val="00037684"/>
    <w:rsid w:val="000417A6"/>
    <w:rsid w:val="0004185D"/>
    <w:rsid w:val="00043CB4"/>
    <w:rsid w:val="00045004"/>
    <w:rsid w:val="00050A1F"/>
    <w:rsid w:val="00051734"/>
    <w:rsid w:val="000559EE"/>
    <w:rsid w:val="00055C44"/>
    <w:rsid w:val="000561A7"/>
    <w:rsid w:val="00060670"/>
    <w:rsid w:val="00060927"/>
    <w:rsid w:val="000623D1"/>
    <w:rsid w:val="00062FDE"/>
    <w:rsid w:val="000641F6"/>
    <w:rsid w:val="000659C3"/>
    <w:rsid w:val="000709D9"/>
    <w:rsid w:val="00072583"/>
    <w:rsid w:val="000735B5"/>
    <w:rsid w:val="00073E97"/>
    <w:rsid w:val="00074B32"/>
    <w:rsid w:val="000764B4"/>
    <w:rsid w:val="00077D92"/>
    <w:rsid w:val="00083FF4"/>
    <w:rsid w:val="000909F5"/>
    <w:rsid w:val="0009223D"/>
    <w:rsid w:val="00092F17"/>
    <w:rsid w:val="00093052"/>
    <w:rsid w:val="000937F7"/>
    <w:rsid w:val="0009530F"/>
    <w:rsid w:val="000A1064"/>
    <w:rsid w:val="000A198F"/>
    <w:rsid w:val="000A1BA0"/>
    <w:rsid w:val="000A2775"/>
    <w:rsid w:val="000A283D"/>
    <w:rsid w:val="000A59AA"/>
    <w:rsid w:val="000A5EB7"/>
    <w:rsid w:val="000A71F4"/>
    <w:rsid w:val="000A7786"/>
    <w:rsid w:val="000A7D8B"/>
    <w:rsid w:val="000B10AD"/>
    <w:rsid w:val="000B1A1E"/>
    <w:rsid w:val="000B2FCF"/>
    <w:rsid w:val="000B4B27"/>
    <w:rsid w:val="000B54B0"/>
    <w:rsid w:val="000B5DA4"/>
    <w:rsid w:val="000B5DF1"/>
    <w:rsid w:val="000B741F"/>
    <w:rsid w:val="000C0A96"/>
    <w:rsid w:val="000C1A92"/>
    <w:rsid w:val="000C1CC1"/>
    <w:rsid w:val="000C37F2"/>
    <w:rsid w:val="000C4F85"/>
    <w:rsid w:val="000D021F"/>
    <w:rsid w:val="000D182F"/>
    <w:rsid w:val="000D3190"/>
    <w:rsid w:val="000D3F5E"/>
    <w:rsid w:val="000D44AA"/>
    <w:rsid w:val="000D589D"/>
    <w:rsid w:val="000D684F"/>
    <w:rsid w:val="000E09A3"/>
    <w:rsid w:val="000E1133"/>
    <w:rsid w:val="000E2EC9"/>
    <w:rsid w:val="000E37AC"/>
    <w:rsid w:val="000E3C78"/>
    <w:rsid w:val="000E441A"/>
    <w:rsid w:val="000E7E10"/>
    <w:rsid w:val="000F094B"/>
    <w:rsid w:val="000F54A1"/>
    <w:rsid w:val="000F797A"/>
    <w:rsid w:val="00100F15"/>
    <w:rsid w:val="0010215E"/>
    <w:rsid w:val="001023AE"/>
    <w:rsid w:val="001028AC"/>
    <w:rsid w:val="001104D1"/>
    <w:rsid w:val="00110E75"/>
    <w:rsid w:val="001123B6"/>
    <w:rsid w:val="0011351F"/>
    <w:rsid w:val="00116C57"/>
    <w:rsid w:val="00117219"/>
    <w:rsid w:val="0012039A"/>
    <w:rsid w:val="001211F4"/>
    <w:rsid w:val="001246F4"/>
    <w:rsid w:val="00125532"/>
    <w:rsid w:val="00125D6B"/>
    <w:rsid w:val="00125E18"/>
    <w:rsid w:val="001260D3"/>
    <w:rsid w:val="0012787F"/>
    <w:rsid w:val="00127A07"/>
    <w:rsid w:val="0013079A"/>
    <w:rsid w:val="00130AFE"/>
    <w:rsid w:val="00132430"/>
    <w:rsid w:val="00132C17"/>
    <w:rsid w:val="00133167"/>
    <w:rsid w:val="00133795"/>
    <w:rsid w:val="00133CA1"/>
    <w:rsid w:val="00135730"/>
    <w:rsid w:val="0013624D"/>
    <w:rsid w:val="0013636B"/>
    <w:rsid w:val="00137913"/>
    <w:rsid w:val="00137FBC"/>
    <w:rsid w:val="00141C8A"/>
    <w:rsid w:val="0014425C"/>
    <w:rsid w:val="001452D0"/>
    <w:rsid w:val="00145D87"/>
    <w:rsid w:val="001463E8"/>
    <w:rsid w:val="00146C57"/>
    <w:rsid w:val="00151A5C"/>
    <w:rsid w:val="00152875"/>
    <w:rsid w:val="00154331"/>
    <w:rsid w:val="00154511"/>
    <w:rsid w:val="00155F33"/>
    <w:rsid w:val="00160B13"/>
    <w:rsid w:val="00163475"/>
    <w:rsid w:val="001638CD"/>
    <w:rsid w:val="0016436F"/>
    <w:rsid w:val="00164D30"/>
    <w:rsid w:val="00164E6B"/>
    <w:rsid w:val="001655AB"/>
    <w:rsid w:val="001666EF"/>
    <w:rsid w:val="00167CD2"/>
    <w:rsid w:val="00171158"/>
    <w:rsid w:val="00171493"/>
    <w:rsid w:val="00171FAC"/>
    <w:rsid w:val="0017316E"/>
    <w:rsid w:val="0017364B"/>
    <w:rsid w:val="001740C3"/>
    <w:rsid w:val="00174888"/>
    <w:rsid w:val="0018125E"/>
    <w:rsid w:val="00182720"/>
    <w:rsid w:val="00183C8B"/>
    <w:rsid w:val="00183CDB"/>
    <w:rsid w:val="0018404D"/>
    <w:rsid w:val="00185978"/>
    <w:rsid w:val="00187ED9"/>
    <w:rsid w:val="001910CA"/>
    <w:rsid w:val="00192520"/>
    <w:rsid w:val="0019513A"/>
    <w:rsid w:val="00196E7C"/>
    <w:rsid w:val="001970BE"/>
    <w:rsid w:val="001970D1"/>
    <w:rsid w:val="001A0003"/>
    <w:rsid w:val="001A1B16"/>
    <w:rsid w:val="001A29B8"/>
    <w:rsid w:val="001A2CCA"/>
    <w:rsid w:val="001A3BF0"/>
    <w:rsid w:val="001A61B1"/>
    <w:rsid w:val="001B072F"/>
    <w:rsid w:val="001B13DF"/>
    <w:rsid w:val="001B1A35"/>
    <w:rsid w:val="001B1ED4"/>
    <w:rsid w:val="001B3E25"/>
    <w:rsid w:val="001B73C3"/>
    <w:rsid w:val="001C0A98"/>
    <w:rsid w:val="001C184B"/>
    <w:rsid w:val="001C34AF"/>
    <w:rsid w:val="001C3B2E"/>
    <w:rsid w:val="001C4699"/>
    <w:rsid w:val="001C4B64"/>
    <w:rsid w:val="001C5E07"/>
    <w:rsid w:val="001C5ED2"/>
    <w:rsid w:val="001C637E"/>
    <w:rsid w:val="001C6F50"/>
    <w:rsid w:val="001C7089"/>
    <w:rsid w:val="001C75EF"/>
    <w:rsid w:val="001D22FA"/>
    <w:rsid w:val="001D5521"/>
    <w:rsid w:val="001D6C33"/>
    <w:rsid w:val="001E0187"/>
    <w:rsid w:val="001E026D"/>
    <w:rsid w:val="001E0603"/>
    <w:rsid w:val="001E0C22"/>
    <w:rsid w:val="001E2361"/>
    <w:rsid w:val="001E28E9"/>
    <w:rsid w:val="001E3AF2"/>
    <w:rsid w:val="001E4B52"/>
    <w:rsid w:val="001E6225"/>
    <w:rsid w:val="001E68EE"/>
    <w:rsid w:val="001E6D8A"/>
    <w:rsid w:val="001E7F70"/>
    <w:rsid w:val="001F1162"/>
    <w:rsid w:val="001F5ACA"/>
    <w:rsid w:val="001F68FA"/>
    <w:rsid w:val="001F7BEC"/>
    <w:rsid w:val="00200DF8"/>
    <w:rsid w:val="0020283E"/>
    <w:rsid w:val="00206636"/>
    <w:rsid w:val="00207ABB"/>
    <w:rsid w:val="00210521"/>
    <w:rsid w:val="00211C2B"/>
    <w:rsid w:val="002123A2"/>
    <w:rsid w:val="00212B7C"/>
    <w:rsid w:val="00212D2B"/>
    <w:rsid w:val="00217E83"/>
    <w:rsid w:val="00217EDD"/>
    <w:rsid w:val="00221351"/>
    <w:rsid w:val="00224B51"/>
    <w:rsid w:val="00224C9C"/>
    <w:rsid w:val="00225181"/>
    <w:rsid w:val="00225E67"/>
    <w:rsid w:val="00225E7D"/>
    <w:rsid w:val="00226F87"/>
    <w:rsid w:val="002276E6"/>
    <w:rsid w:val="00230DF6"/>
    <w:rsid w:val="002367B1"/>
    <w:rsid w:val="002400E6"/>
    <w:rsid w:val="00241B08"/>
    <w:rsid w:val="00242451"/>
    <w:rsid w:val="002425E6"/>
    <w:rsid w:val="00243D35"/>
    <w:rsid w:val="00244F19"/>
    <w:rsid w:val="00245F28"/>
    <w:rsid w:val="002471DD"/>
    <w:rsid w:val="00250215"/>
    <w:rsid w:val="0025068B"/>
    <w:rsid w:val="002511E0"/>
    <w:rsid w:val="00251989"/>
    <w:rsid w:val="00252FD6"/>
    <w:rsid w:val="0025502D"/>
    <w:rsid w:val="002551C7"/>
    <w:rsid w:val="00255FF5"/>
    <w:rsid w:val="00257704"/>
    <w:rsid w:val="002623ED"/>
    <w:rsid w:val="00263C0D"/>
    <w:rsid w:val="00266333"/>
    <w:rsid w:val="002672B3"/>
    <w:rsid w:val="00271116"/>
    <w:rsid w:val="0027299B"/>
    <w:rsid w:val="00274B9A"/>
    <w:rsid w:val="00275175"/>
    <w:rsid w:val="0027594B"/>
    <w:rsid w:val="002766AB"/>
    <w:rsid w:val="002767FF"/>
    <w:rsid w:val="002802C3"/>
    <w:rsid w:val="00280A06"/>
    <w:rsid w:val="0028105C"/>
    <w:rsid w:val="0028167D"/>
    <w:rsid w:val="00281A7B"/>
    <w:rsid w:val="00282C6A"/>
    <w:rsid w:val="002836B1"/>
    <w:rsid w:val="002858CF"/>
    <w:rsid w:val="00286200"/>
    <w:rsid w:val="002902D7"/>
    <w:rsid w:val="00290655"/>
    <w:rsid w:val="002911E3"/>
    <w:rsid w:val="002912A0"/>
    <w:rsid w:val="00291412"/>
    <w:rsid w:val="0029239A"/>
    <w:rsid w:val="00294274"/>
    <w:rsid w:val="00294E9C"/>
    <w:rsid w:val="002953E4"/>
    <w:rsid w:val="00297214"/>
    <w:rsid w:val="002A7A1C"/>
    <w:rsid w:val="002B2A4A"/>
    <w:rsid w:val="002B3197"/>
    <w:rsid w:val="002B5044"/>
    <w:rsid w:val="002B7543"/>
    <w:rsid w:val="002C0202"/>
    <w:rsid w:val="002C1CBC"/>
    <w:rsid w:val="002C32EE"/>
    <w:rsid w:val="002C7216"/>
    <w:rsid w:val="002C76AF"/>
    <w:rsid w:val="002C7F03"/>
    <w:rsid w:val="002D2C73"/>
    <w:rsid w:val="002D3E28"/>
    <w:rsid w:val="002D4120"/>
    <w:rsid w:val="002D46AB"/>
    <w:rsid w:val="002D50F1"/>
    <w:rsid w:val="002D5254"/>
    <w:rsid w:val="002D55F7"/>
    <w:rsid w:val="002D5ADA"/>
    <w:rsid w:val="002D68A8"/>
    <w:rsid w:val="002E03DC"/>
    <w:rsid w:val="002E1A4A"/>
    <w:rsid w:val="002E1F15"/>
    <w:rsid w:val="002E3926"/>
    <w:rsid w:val="002F0BE3"/>
    <w:rsid w:val="002F1C86"/>
    <w:rsid w:val="002F1D18"/>
    <w:rsid w:val="002F2B52"/>
    <w:rsid w:val="002F2F16"/>
    <w:rsid w:val="002F3A76"/>
    <w:rsid w:val="002F41C4"/>
    <w:rsid w:val="003006B5"/>
    <w:rsid w:val="003012AA"/>
    <w:rsid w:val="003012ED"/>
    <w:rsid w:val="003018F3"/>
    <w:rsid w:val="00302F69"/>
    <w:rsid w:val="00303693"/>
    <w:rsid w:val="003079B8"/>
    <w:rsid w:val="0031370F"/>
    <w:rsid w:val="00315986"/>
    <w:rsid w:val="00316CD8"/>
    <w:rsid w:val="003172B4"/>
    <w:rsid w:val="00317FD7"/>
    <w:rsid w:val="00320D55"/>
    <w:rsid w:val="00323175"/>
    <w:rsid w:val="003235B8"/>
    <w:rsid w:val="00323EB1"/>
    <w:rsid w:val="0032410A"/>
    <w:rsid w:val="003263C7"/>
    <w:rsid w:val="0032695E"/>
    <w:rsid w:val="00327D20"/>
    <w:rsid w:val="00331840"/>
    <w:rsid w:val="00331863"/>
    <w:rsid w:val="00331CCD"/>
    <w:rsid w:val="003321FA"/>
    <w:rsid w:val="003326D5"/>
    <w:rsid w:val="003331D9"/>
    <w:rsid w:val="00333426"/>
    <w:rsid w:val="003343D9"/>
    <w:rsid w:val="00335C3E"/>
    <w:rsid w:val="003369A2"/>
    <w:rsid w:val="00336BD6"/>
    <w:rsid w:val="003425EB"/>
    <w:rsid w:val="00343066"/>
    <w:rsid w:val="00343558"/>
    <w:rsid w:val="0034447C"/>
    <w:rsid w:val="003449FE"/>
    <w:rsid w:val="00346186"/>
    <w:rsid w:val="003461B1"/>
    <w:rsid w:val="00346EA1"/>
    <w:rsid w:val="00347131"/>
    <w:rsid w:val="003476F1"/>
    <w:rsid w:val="00350132"/>
    <w:rsid w:val="00350319"/>
    <w:rsid w:val="00352A3B"/>
    <w:rsid w:val="00352C85"/>
    <w:rsid w:val="00356757"/>
    <w:rsid w:val="0035714A"/>
    <w:rsid w:val="00357E86"/>
    <w:rsid w:val="00357F34"/>
    <w:rsid w:val="00361AFA"/>
    <w:rsid w:val="00362F03"/>
    <w:rsid w:val="00363B0B"/>
    <w:rsid w:val="003650D1"/>
    <w:rsid w:val="003652AF"/>
    <w:rsid w:val="00372885"/>
    <w:rsid w:val="00373266"/>
    <w:rsid w:val="00373A1C"/>
    <w:rsid w:val="00375310"/>
    <w:rsid w:val="00380896"/>
    <w:rsid w:val="00381B8B"/>
    <w:rsid w:val="0038290B"/>
    <w:rsid w:val="00383708"/>
    <w:rsid w:val="0038484C"/>
    <w:rsid w:val="0038563C"/>
    <w:rsid w:val="003875EB"/>
    <w:rsid w:val="0038788D"/>
    <w:rsid w:val="00390428"/>
    <w:rsid w:val="0039045E"/>
    <w:rsid w:val="00391BF7"/>
    <w:rsid w:val="00391D96"/>
    <w:rsid w:val="003964FE"/>
    <w:rsid w:val="00397D74"/>
    <w:rsid w:val="003A16A7"/>
    <w:rsid w:val="003A249D"/>
    <w:rsid w:val="003A260A"/>
    <w:rsid w:val="003A290B"/>
    <w:rsid w:val="003A2E7A"/>
    <w:rsid w:val="003A39B1"/>
    <w:rsid w:val="003A3EC9"/>
    <w:rsid w:val="003A3FEB"/>
    <w:rsid w:val="003A566F"/>
    <w:rsid w:val="003A76EA"/>
    <w:rsid w:val="003A7959"/>
    <w:rsid w:val="003B1402"/>
    <w:rsid w:val="003B1968"/>
    <w:rsid w:val="003B3314"/>
    <w:rsid w:val="003B590B"/>
    <w:rsid w:val="003B6D60"/>
    <w:rsid w:val="003C4268"/>
    <w:rsid w:val="003C643B"/>
    <w:rsid w:val="003C6F6F"/>
    <w:rsid w:val="003C7532"/>
    <w:rsid w:val="003C7927"/>
    <w:rsid w:val="003D0BDB"/>
    <w:rsid w:val="003D1086"/>
    <w:rsid w:val="003D3936"/>
    <w:rsid w:val="003D5DD2"/>
    <w:rsid w:val="003D7827"/>
    <w:rsid w:val="003D7859"/>
    <w:rsid w:val="003E0995"/>
    <w:rsid w:val="003E2261"/>
    <w:rsid w:val="003E39EC"/>
    <w:rsid w:val="003E6E8D"/>
    <w:rsid w:val="003E7575"/>
    <w:rsid w:val="003F123F"/>
    <w:rsid w:val="003F223D"/>
    <w:rsid w:val="003F28AF"/>
    <w:rsid w:val="003F2F03"/>
    <w:rsid w:val="003F2FDE"/>
    <w:rsid w:val="003F3874"/>
    <w:rsid w:val="003F4531"/>
    <w:rsid w:val="003F4F21"/>
    <w:rsid w:val="00401729"/>
    <w:rsid w:val="00401E73"/>
    <w:rsid w:val="004029C1"/>
    <w:rsid w:val="00405916"/>
    <w:rsid w:val="00407AB5"/>
    <w:rsid w:val="0041116B"/>
    <w:rsid w:val="00411E34"/>
    <w:rsid w:val="00412D0E"/>
    <w:rsid w:val="00413651"/>
    <w:rsid w:val="0041447D"/>
    <w:rsid w:val="00416A65"/>
    <w:rsid w:val="00417B4D"/>
    <w:rsid w:val="00420918"/>
    <w:rsid w:val="004216D0"/>
    <w:rsid w:val="00421B19"/>
    <w:rsid w:val="00424028"/>
    <w:rsid w:val="00425BA6"/>
    <w:rsid w:val="004279C0"/>
    <w:rsid w:val="00430008"/>
    <w:rsid w:val="0043087D"/>
    <w:rsid w:val="00430D17"/>
    <w:rsid w:val="00430F2D"/>
    <w:rsid w:val="00431BDE"/>
    <w:rsid w:val="00431E9B"/>
    <w:rsid w:val="00432D02"/>
    <w:rsid w:val="004335F5"/>
    <w:rsid w:val="004343D7"/>
    <w:rsid w:val="00434AC2"/>
    <w:rsid w:val="004376C3"/>
    <w:rsid w:val="00437821"/>
    <w:rsid w:val="00440AFC"/>
    <w:rsid w:val="00441AD5"/>
    <w:rsid w:val="00443DD4"/>
    <w:rsid w:val="004451C8"/>
    <w:rsid w:val="004465C4"/>
    <w:rsid w:val="0044672A"/>
    <w:rsid w:val="00446A6A"/>
    <w:rsid w:val="00451A9E"/>
    <w:rsid w:val="00452252"/>
    <w:rsid w:val="00454CB2"/>
    <w:rsid w:val="0045527D"/>
    <w:rsid w:val="00455949"/>
    <w:rsid w:val="0045757D"/>
    <w:rsid w:val="00460DB5"/>
    <w:rsid w:val="00464ADB"/>
    <w:rsid w:val="00466305"/>
    <w:rsid w:val="00466A75"/>
    <w:rsid w:val="00466AF0"/>
    <w:rsid w:val="00466FC6"/>
    <w:rsid w:val="00470A7B"/>
    <w:rsid w:val="00470AC8"/>
    <w:rsid w:val="00470F91"/>
    <w:rsid w:val="00471963"/>
    <w:rsid w:val="0047196E"/>
    <w:rsid w:val="004740EC"/>
    <w:rsid w:val="004742FD"/>
    <w:rsid w:val="00475333"/>
    <w:rsid w:val="0047536A"/>
    <w:rsid w:val="00476C55"/>
    <w:rsid w:val="004801B3"/>
    <w:rsid w:val="00480A58"/>
    <w:rsid w:val="004827CC"/>
    <w:rsid w:val="00484A65"/>
    <w:rsid w:val="00484E7A"/>
    <w:rsid w:val="004856FB"/>
    <w:rsid w:val="004857FC"/>
    <w:rsid w:val="0048794C"/>
    <w:rsid w:val="0048798F"/>
    <w:rsid w:val="004906AB"/>
    <w:rsid w:val="00490C3A"/>
    <w:rsid w:val="0049354F"/>
    <w:rsid w:val="004942A9"/>
    <w:rsid w:val="00494921"/>
    <w:rsid w:val="004A0A96"/>
    <w:rsid w:val="004A123E"/>
    <w:rsid w:val="004A2694"/>
    <w:rsid w:val="004A5CBD"/>
    <w:rsid w:val="004A6058"/>
    <w:rsid w:val="004A7245"/>
    <w:rsid w:val="004A7550"/>
    <w:rsid w:val="004A7F6D"/>
    <w:rsid w:val="004B1526"/>
    <w:rsid w:val="004B41FE"/>
    <w:rsid w:val="004B6188"/>
    <w:rsid w:val="004B6849"/>
    <w:rsid w:val="004B68A8"/>
    <w:rsid w:val="004B7229"/>
    <w:rsid w:val="004B75E0"/>
    <w:rsid w:val="004B760F"/>
    <w:rsid w:val="004B7C4A"/>
    <w:rsid w:val="004C1887"/>
    <w:rsid w:val="004C39CD"/>
    <w:rsid w:val="004C3A0C"/>
    <w:rsid w:val="004C4CE7"/>
    <w:rsid w:val="004C4FBE"/>
    <w:rsid w:val="004C76A6"/>
    <w:rsid w:val="004D2AA4"/>
    <w:rsid w:val="004D3876"/>
    <w:rsid w:val="004D65B3"/>
    <w:rsid w:val="004D677D"/>
    <w:rsid w:val="004D6AA6"/>
    <w:rsid w:val="004D7BAD"/>
    <w:rsid w:val="004E01C6"/>
    <w:rsid w:val="004E2AD7"/>
    <w:rsid w:val="004E37F0"/>
    <w:rsid w:val="004E40B9"/>
    <w:rsid w:val="004E5BD4"/>
    <w:rsid w:val="004E5DA2"/>
    <w:rsid w:val="004E611E"/>
    <w:rsid w:val="004F0AB2"/>
    <w:rsid w:val="004F0BE7"/>
    <w:rsid w:val="004F2127"/>
    <w:rsid w:val="004F2326"/>
    <w:rsid w:val="004F290F"/>
    <w:rsid w:val="004F3CBC"/>
    <w:rsid w:val="004F52E8"/>
    <w:rsid w:val="004F53EC"/>
    <w:rsid w:val="004F5964"/>
    <w:rsid w:val="004F6088"/>
    <w:rsid w:val="004F685A"/>
    <w:rsid w:val="00501F78"/>
    <w:rsid w:val="0050232F"/>
    <w:rsid w:val="00502BDF"/>
    <w:rsid w:val="00505D3F"/>
    <w:rsid w:val="00506207"/>
    <w:rsid w:val="00510367"/>
    <w:rsid w:val="00510F7E"/>
    <w:rsid w:val="0051210D"/>
    <w:rsid w:val="005138E3"/>
    <w:rsid w:val="00513987"/>
    <w:rsid w:val="00514E8F"/>
    <w:rsid w:val="00516B46"/>
    <w:rsid w:val="005206E1"/>
    <w:rsid w:val="00521134"/>
    <w:rsid w:val="00523373"/>
    <w:rsid w:val="005236D3"/>
    <w:rsid w:val="0052372F"/>
    <w:rsid w:val="00524D2E"/>
    <w:rsid w:val="00524D3E"/>
    <w:rsid w:val="00527A87"/>
    <w:rsid w:val="00527AD1"/>
    <w:rsid w:val="00531057"/>
    <w:rsid w:val="00532F86"/>
    <w:rsid w:val="00533568"/>
    <w:rsid w:val="00533CE2"/>
    <w:rsid w:val="005358D3"/>
    <w:rsid w:val="00536148"/>
    <w:rsid w:val="005368BE"/>
    <w:rsid w:val="00541FCB"/>
    <w:rsid w:val="005426ED"/>
    <w:rsid w:val="00542A7B"/>
    <w:rsid w:val="00543424"/>
    <w:rsid w:val="005436E7"/>
    <w:rsid w:val="0054677B"/>
    <w:rsid w:val="00550CE4"/>
    <w:rsid w:val="005521E0"/>
    <w:rsid w:val="005530DF"/>
    <w:rsid w:val="00553BE6"/>
    <w:rsid w:val="0055431F"/>
    <w:rsid w:val="00555253"/>
    <w:rsid w:val="00563D42"/>
    <w:rsid w:val="00564343"/>
    <w:rsid w:val="005673AA"/>
    <w:rsid w:val="00567695"/>
    <w:rsid w:val="00571080"/>
    <w:rsid w:val="00572F6F"/>
    <w:rsid w:val="005756E1"/>
    <w:rsid w:val="005857B3"/>
    <w:rsid w:val="0058716E"/>
    <w:rsid w:val="0059062E"/>
    <w:rsid w:val="00591B48"/>
    <w:rsid w:val="00592792"/>
    <w:rsid w:val="00596C63"/>
    <w:rsid w:val="005A348C"/>
    <w:rsid w:val="005A437C"/>
    <w:rsid w:val="005A71CC"/>
    <w:rsid w:val="005A7F1B"/>
    <w:rsid w:val="005B58AE"/>
    <w:rsid w:val="005B610D"/>
    <w:rsid w:val="005B6BA0"/>
    <w:rsid w:val="005C1C31"/>
    <w:rsid w:val="005C369F"/>
    <w:rsid w:val="005C7F89"/>
    <w:rsid w:val="005D223D"/>
    <w:rsid w:val="005D36D4"/>
    <w:rsid w:val="005D3D32"/>
    <w:rsid w:val="005D433E"/>
    <w:rsid w:val="005D43E4"/>
    <w:rsid w:val="005D57BB"/>
    <w:rsid w:val="005D6265"/>
    <w:rsid w:val="005D71F4"/>
    <w:rsid w:val="005D7FAD"/>
    <w:rsid w:val="005E0FC2"/>
    <w:rsid w:val="005E2407"/>
    <w:rsid w:val="005E24A3"/>
    <w:rsid w:val="005E25D2"/>
    <w:rsid w:val="005E281D"/>
    <w:rsid w:val="005E46A7"/>
    <w:rsid w:val="005E651C"/>
    <w:rsid w:val="005E6E65"/>
    <w:rsid w:val="005E7C74"/>
    <w:rsid w:val="005F02AB"/>
    <w:rsid w:val="005F115D"/>
    <w:rsid w:val="005F14BF"/>
    <w:rsid w:val="005F259A"/>
    <w:rsid w:val="005F4574"/>
    <w:rsid w:val="005F4650"/>
    <w:rsid w:val="00603109"/>
    <w:rsid w:val="00607E55"/>
    <w:rsid w:val="00610C5E"/>
    <w:rsid w:val="00610F46"/>
    <w:rsid w:val="006111C7"/>
    <w:rsid w:val="006112E6"/>
    <w:rsid w:val="00614D2D"/>
    <w:rsid w:val="00617ED5"/>
    <w:rsid w:val="0062136D"/>
    <w:rsid w:val="00624F27"/>
    <w:rsid w:val="0062570D"/>
    <w:rsid w:val="0062674F"/>
    <w:rsid w:val="00632F13"/>
    <w:rsid w:val="00635298"/>
    <w:rsid w:val="0063568D"/>
    <w:rsid w:val="00637468"/>
    <w:rsid w:val="00637676"/>
    <w:rsid w:val="006405B5"/>
    <w:rsid w:val="00640FCC"/>
    <w:rsid w:val="00641F59"/>
    <w:rsid w:val="0064449F"/>
    <w:rsid w:val="006459EB"/>
    <w:rsid w:val="00645C71"/>
    <w:rsid w:val="006472CC"/>
    <w:rsid w:val="00651BC5"/>
    <w:rsid w:val="00652CE5"/>
    <w:rsid w:val="006553CE"/>
    <w:rsid w:val="00656677"/>
    <w:rsid w:val="00657087"/>
    <w:rsid w:val="00661496"/>
    <w:rsid w:val="00661D73"/>
    <w:rsid w:val="0066268F"/>
    <w:rsid w:val="00663777"/>
    <w:rsid w:val="00663EEC"/>
    <w:rsid w:val="00664567"/>
    <w:rsid w:val="00665125"/>
    <w:rsid w:val="00665775"/>
    <w:rsid w:val="00665D71"/>
    <w:rsid w:val="00666429"/>
    <w:rsid w:val="00667A22"/>
    <w:rsid w:val="00667C89"/>
    <w:rsid w:val="00671FF0"/>
    <w:rsid w:val="0067433C"/>
    <w:rsid w:val="0067547E"/>
    <w:rsid w:val="00675558"/>
    <w:rsid w:val="0067592C"/>
    <w:rsid w:val="006771B1"/>
    <w:rsid w:val="00683209"/>
    <w:rsid w:val="0068350F"/>
    <w:rsid w:val="0068399B"/>
    <w:rsid w:val="006859E1"/>
    <w:rsid w:val="00685B1A"/>
    <w:rsid w:val="00686FB9"/>
    <w:rsid w:val="00693A80"/>
    <w:rsid w:val="00693C17"/>
    <w:rsid w:val="006A2917"/>
    <w:rsid w:val="006A2F62"/>
    <w:rsid w:val="006A46DD"/>
    <w:rsid w:val="006A5876"/>
    <w:rsid w:val="006A5BAF"/>
    <w:rsid w:val="006A6D25"/>
    <w:rsid w:val="006A731A"/>
    <w:rsid w:val="006A7436"/>
    <w:rsid w:val="006A7B72"/>
    <w:rsid w:val="006B406E"/>
    <w:rsid w:val="006B489F"/>
    <w:rsid w:val="006B5A30"/>
    <w:rsid w:val="006B5E9A"/>
    <w:rsid w:val="006B6E7B"/>
    <w:rsid w:val="006C1D40"/>
    <w:rsid w:val="006C2105"/>
    <w:rsid w:val="006C2F51"/>
    <w:rsid w:val="006C4F6B"/>
    <w:rsid w:val="006C67CD"/>
    <w:rsid w:val="006C6F93"/>
    <w:rsid w:val="006C705F"/>
    <w:rsid w:val="006C732B"/>
    <w:rsid w:val="006D1E03"/>
    <w:rsid w:val="006D53E4"/>
    <w:rsid w:val="006D7BAE"/>
    <w:rsid w:val="006D7EE2"/>
    <w:rsid w:val="006E039B"/>
    <w:rsid w:val="006E0863"/>
    <w:rsid w:val="006E0E3E"/>
    <w:rsid w:val="006E0F19"/>
    <w:rsid w:val="006E54BE"/>
    <w:rsid w:val="006E63FF"/>
    <w:rsid w:val="006E67DF"/>
    <w:rsid w:val="006F0330"/>
    <w:rsid w:val="006F1ED4"/>
    <w:rsid w:val="006F371E"/>
    <w:rsid w:val="006F577E"/>
    <w:rsid w:val="006F6D12"/>
    <w:rsid w:val="006F6FBA"/>
    <w:rsid w:val="006F7A3C"/>
    <w:rsid w:val="00701AD8"/>
    <w:rsid w:val="00702860"/>
    <w:rsid w:val="00702A29"/>
    <w:rsid w:val="00706576"/>
    <w:rsid w:val="00715504"/>
    <w:rsid w:val="0071631C"/>
    <w:rsid w:val="007166B4"/>
    <w:rsid w:val="00720A7D"/>
    <w:rsid w:val="0072194E"/>
    <w:rsid w:val="00721FD2"/>
    <w:rsid w:val="007227E7"/>
    <w:rsid w:val="00722E1F"/>
    <w:rsid w:val="0072305E"/>
    <w:rsid w:val="00723167"/>
    <w:rsid w:val="0072418C"/>
    <w:rsid w:val="007241D2"/>
    <w:rsid w:val="00730EBB"/>
    <w:rsid w:val="007312AD"/>
    <w:rsid w:val="00732BAC"/>
    <w:rsid w:val="007342CD"/>
    <w:rsid w:val="007352D9"/>
    <w:rsid w:val="0073663E"/>
    <w:rsid w:val="0074018C"/>
    <w:rsid w:val="00740D34"/>
    <w:rsid w:val="00741DAF"/>
    <w:rsid w:val="00743201"/>
    <w:rsid w:val="00743F95"/>
    <w:rsid w:val="00744FC1"/>
    <w:rsid w:val="00746C0A"/>
    <w:rsid w:val="00747B2B"/>
    <w:rsid w:val="00750CE1"/>
    <w:rsid w:val="00753106"/>
    <w:rsid w:val="00754349"/>
    <w:rsid w:val="007546BE"/>
    <w:rsid w:val="00754872"/>
    <w:rsid w:val="00755E98"/>
    <w:rsid w:val="007617A0"/>
    <w:rsid w:val="00761DEE"/>
    <w:rsid w:val="00762A3D"/>
    <w:rsid w:val="0076368A"/>
    <w:rsid w:val="007643E0"/>
    <w:rsid w:val="00764D78"/>
    <w:rsid w:val="00765C81"/>
    <w:rsid w:val="00765FD0"/>
    <w:rsid w:val="00766A2C"/>
    <w:rsid w:val="00766BE3"/>
    <w:rsid w:val="00767BD0"/>
    <w:rsid w:val="00767F95"/>
    <w:rsid w:val="007720F9"/>
    <w:rsid w:val="00772F60"/>
    <w:rsid w:val="00775D2A"/>
    <w:rsid w:val="00776193"/>
    <w:rsid w:val="007800EC"/>
    <w:rsid w:val="0078138D"/>
    <w:rsid w:val="00781780"/>
    <w:rsid w:val="00781C5D"/>
    <w:rsid w:val="00785579"/>
    <w:rsid w:val="00787065"/>
    <w:rsid w:val="0078736C"/>
    <w:rsid w:val="00791D18"/>
    <w:rsid w:val="00791EB4"/>
    <w:rsid w:val="00792216"/>
    <w:rsid w:val="007959BE"/>
    <w:rsid w:val="00797737"/>
    <w:rsid w:val="007A1501"/>
    <w:rsid w:val="007A1BA2"/>
    <w:rsid w:val="007A26B1"/>
    <w:rsid w:val="007A2D5A"/>
    <w:rsid w:val="007A38EF"/>
    <w:rsid w:val="007A3FC4"/>
    <w:rsid w:val="007A46CF"/>
    <w:rsid w:val="007A5790"/>
    <w:rsid w:val="007A7A0F"/>
    <w:rsid w:val="007B19E0"/>
    <w:rsid w:val="007B394C"/>
    <w:rsid w:val="007B4A2B"/>
    <w:rsid w:val="007B4D61"/>
    <w:rsid w:val="007B7205"/>
    <w:rsid w:val="007B7535"/>
    <w:rsid w:val="007C0087"/>
    <w:rsid w:val="007C0F98"/>
    <w:rsid w:val="007C33C8"/>
    <w:rsid w:val="007C4C83"/>
    <w:rsid w:val="007C51C0"/>
    <w:rsid w:val="007C5AEF"/>
    <w:rsid w:val="007C71C2"/>
    <w:rsid w:val="007D0BA2"/>
    <w:rsid w:val="007D0E51"/>
    <w:rsid w:val="007D3EAC"/>
    <w:rsid w:val="007D57DC"/>
    <w:rsid w:val="007D5D14"/>
    <w:rsid w:val="007D647F"/>
    <w:rsid w:val="007D665E"/>
    <w:rsid w:val="007D6A28"/>
    <w:rsid w:val="007D7A1D"/>
    <w:rsid w:val="007D7DEF"/>
    <w:rsid w:val="007E04CD"/>
    <w:rsid w:val="007E107E"/>
    <w:rsid w:val="007E2A54"/>
    <w:rsid w:val="007E45D2"/>
    <w:rsid w:val="007E5D30"/>
    <w:rsid w:val="007F2E56"/>
    <w:rsid w:val="007F38FC"/>
    <w:rsid w:val="007F3FAF"/>
    <w:rsid w:val="007F7067"/>
    <w:rsid w:val="007F7596"/>
    <w:rsid w:val="00800299"/>
    <w:rsid w:val="00802590"/>
    <w:rsid w:val="00803D07"/>
    <w:rsid w:val="008040E5"/>
    <w:rsid w:val="00804B30"/>
    <w:rsid w:val="00805A19"/>
    <w:rsid w:val="00806210"/>
    <w:rsid w:val="0080637E"/>
    <w:rsid w:val="00806ED9"/>
    <w:rsid w:val="008070E4"/>
    <w:rsid w:val="00807237"/>
    <w:rsid w:val="00811635"/>
    <w:rsid w:val="008127D4"/>
    <w:rsid w:val="008133AA"/>
    <w:rsid w:val="00816897"/>
    <w:rsid w:val="00816AE6"/>
    <w:rsid w:val="00817C1B"/>
    <w:rsid w:val="00817C81"/>
    <w:rsid w:val="00822716"/>
    <w:rsid w:val="00824EE9"/>
    <w:rsid w:val="00827AE3"/>
    <w:rsid w:val="00830AFA"/>
    <w:rsid w:val="0083104C"/>
    <w:rsid w:val="00831208"/>
    <w:rsid w:val="00834998"/>
    <w:rsid w:val="00834CB2"/>
    <w:rsid w:val="00835362"/>
    <w:rsid w:val="008373FA"/>
    <w:rsid w:val="0083758F"/>
    <w:rsid w:val="00840080"/>
    <w:rsid w:val="00842DD3"/>
    <w:rsid w:val="00844ACD"/>
    <w:rsid w:val="008461A8"/>
    <w:rsid w:val="00846ED2"/>
    <w:rsid w:val="008472AA"/>
    <w:rsid w:val="00850FFF"/>
    <w:rsid w:val="008512B0"/>
    <w:rsid w:val="008536AB"/>
    <w:rsid w:val="008540F0"/>
    <w:rsid w:val="00855369"/>
    <w:rsid w:val="00857F21"/>
    <w:rsid w:val="00861D9E"/>
    <w:rsid w:val="008631E3"/>
    <w:rsid w:val="00864697"/>
    <w:rsid w:val="0086539C"/>
    <w:rsid w:val="00867170"/>
    <w:rsid w:val="0087168A"/>
    <w:rsid w:val="00871F3D"/>
    <w:rsid w:val="00872E31"/>
    <w:rsid w:val="00872F4B"/>
    <w:rsid w:val="00873281"/>
    <w:rsid w:val="008740DD"/>
    <w:rsid w:val="00874A8E"/>
    <w:rsid w:val="00874CAA"/>
    <w:rsid w:val="00883222"/>
    <w:rsid w:val="00885576"/>
    <w:rsid w:val="0088644B"/>
    <w:rsid w:val="00887125"/>
    <w:rsid w:val="0088755E"/>
    <w:rsid w:val="00895808"/>
    <w:rsid w:val="00895DCF"/>
    <w:rsid w:val="00897744"/>
    <w:rsid w:val="00897FE2"/>
    <w:rsid w:val="008A06C9"/>
    <w:rsid w:val="008A4186"/>
    <w:rsid w:val="008A5D2E"/>
    <w:rsid w:val="008A6FC5"/>
    <w:rsid w:val="008B0174"/>
    <w:rsid w:val="008B0938"/>
    <w:rsid w:val="008B2A6D"/>
    <w:rsid w:val="008B5A3D"/>
    <w:rsid w:val="008B5D92"/>
    <w:rsid w:val="008B7BCF"/>
    <w:rsid w:val="008C15C5"/>
    <w:rsid w:val="008C2ACF"/>
    <w:rsid w:val="008C2C6B"/>
    <w:rsid w:val="008C5406"/>
    <w:rsid w:val="008C5D3F"/>
    <w:rsid w:val="008C698C"/>
    <w:rsid w:val="008C7DAB"/>
    <w:rsid w:val="008D1D6C"/>
    <w:rsid w:val="008D2EFC"/>
    <w:rsid w:val="008D309B"/>
    <w:rsid w:val="008D30A0"/>
    <w:rsid w:val="008D7AA3"/>
    <w:rsid w:val="008E1991"/>
    <w:rsid w:val="008E32C6"/>
    <w:rsid w:val="008E3DAE"/>
    <w:rsid w:val="008E6399"/>
    <w:rsid w:val="008E70E2"/>
    <w:rsid w:val="008F0BE8"/>
    <w:rsid w:val="008F0E72"/>
    <w:rsid w:val="008F21F6"/>
    <w:rsid w:val="008F22B9"/>
    <w:rsid w:val="008F3B76"/>
    <w:rsid w:val="008F4E73"/>
    <w:rsid w:val="008F61F7"/>
    <w:rsid w:val="009006F6"/>
    <w:rsid w:val="00900E25"/>
    <w:rsid w:val="00902DC9"/>
    <w:rsid w:val="00906A20"/>
    <w:rsid w:val="00906C6D"/>
    <w:rsid w:val="00907E8A"/>
    <w:rsid w:val="0091015B"/>
    <w:rsid w:val="009103F7"/>
    <w:rsid w:val="009103FD"/>
    <w:rsid w:val="00910D2F"/>
    <w:rsid w:val="00912C9D"/>
    <w:rsid w:val="00912E87"/>
    <w:rsid w:val="009134D3"/>
    <w:rsid w:val="0091427C"/>
    <w:rsid w:val="00914A82"/>
    <w:rsid w:val="00914EFC"/>
    <w:rsid w:val="00915309"/>
    <w:rsid w:val="00916451"/>
    <w:rsid w:val="00917689"/>
    <w:rsid w:val="00920F3F"/>
    <w:rsid w:val="009219E8"/>
    <w:rsid w:val="00922523"/>
    <w:rsid w:val="009234B9"/>
    <w:rsid w:val="009234BA"/>
    <w:rsid w:val="00923B55"/>
    <w:rsid w:val="00924494"/>
    <w:rsid w:val="00925B60"/>
    <w:rsid w:val="00927FC8"/>
    <w:rsid w:val="00932A1A"/>
    <w:rsid w:val="0093318E"/>
    <w:rsid w:val="00933203"/>
    <w:rsid w:val="00934B31"/>
    <w:rsid w:val="00934F9A"/>
    <w:rsid w:val="00935C09"/>
    <w:rsid w:val="0094138E"/>
    <w:rsid w:val="009420E8"/>
    <w:rsid w:val="00944AD3"/>
    <w:rsid w:val="009450A6"/>
    <w:rsid w:val="009454C6"/>
    <w:rsid w:val="0094674A"/>
    <w:rsid w:val="0095082D"/>
    <w:rsid w:val="0095158A"/>
    <w:rsid w:val="00955853"/>
    <w:rsid w:val="009558EC"/>
    <w:rsid w:val="00955A16"/>
    <w:rsid w:val="009560CA"/>
    <w:rsid w:val="009561BA"/>
    <w:rsid w:val="00962C8A"/>
    <w:rsid w:val="00963601"/>
    <w:rsid w:val="009647CB"/>
    <w:rsid w:val="009648E8"/>
    <w:rsid w:val="00966A68"/>
    <w:rsid w:val="00966FC2"/>
    <w:rsid w:val="00971017"/>
    <w:rsid w:val="00973FBB"/>
    <w:rsid w:val="00976CAE"/>
    <w:rsid w:val="00976E05"/>
    <w:rsid w:val="00977AA1"/>
    <w:rsid w:val="00981AA0"/>
    <w:rsid w:val="00982592"/>
    <w:rsid w:val="00982EDC"/>
    <w:rsid w:val="009833A9"/>
    <w:rsid w:val="00984EC9"/>
    <w:rsid w:val="009909CB"/>
    <w:rsid w:val="0099138F"/>
    <w:rsid w:val="00993B62"/>
    <w:rsid w:val="009947D7"/>
    <w:rsid w:val="00997604"/>
    <w:rsid w:val="009A022A"/>
    <w:rsid w:val="009A0B7E"/>
    <w:rsid w:val="009A0FB2"/>
    <w:rsid w:val="009A13FA"/>
    <w:rsid w:val="009A2133"/>
    <w:rsid w:val="009A2456"/>
    <w:rsid w:val="009A276B"/>
    <w:rsid w:val="009A32A6"/>
    <w:rsid w:val="009A5184"/>
    <w:rsid w:val="009B24B2"/>
    <w:rsid w:val="009B47BF"/>
    <w:rsid w:val="009B51C8"/>
    <w:rsid w:val="009B6CCC"/>
    <w:rsid w:val="009C26BD"/>
    <w:rsid w:val="009C2FD7"/>
    <w:rsid w:val="009C3185"/>
    <w:rsid w:val="009C3BB7"/>
    <w:rsid w:val="009C4DC6"/>
    <w:rsid w:val="009C708B"/>
    <w:rsid w:val="009D0A59"/>
    <w:rsid w:val="009D0A97"/>
    <w:rsid w:val="009D20B9"/>
    <w:rsid w:val="009D2EE6"/>
    <w:rsid w:val="009D56EC"/>
    <w:rsid w:val="009D5B5F"/>
    <w:rsid w:val="009D5EEE"/>
    <w:rsid w:val="009E0D29"/>
    <w:rsid w:val="009E3CE2"/>
    <w:rsid w:val="009E4EB6"/>
    <w:rsid w:val="009E6B2E"/>
    <w:rsid w:val="009E6C8B"/>
    <w:rsid w:val="009E6EA6"/>
    <w:rsid w:val="009F46BE"/>
    <w:rsid w:val="009F4F89"/>
    <w:rsid w:val="009F68EE"/>
    <w:rsid w:val="00A011C4"/>
    <w:rsid w:val="00A0166D"/>
    <w:rsid w:val="00A03622"/>
    <w:rsid w:val="00A03B95"/>
    <w:rsid w:val="00A04658"/>
    <w:rsid w:val="00A107C5"/>
    <w:rsid w:val="00A1222C"/>
    <w:rsid w:val="00A122E5"/>
    <w:rsid w:val="00A123AB"/>
    <w:rsid w:val="00A12F18"/>
    <w:rsid w:val="00A12F98"/>
    <w:rsid w:val="00A13547"/>
    <w:rsid w:val="00A22379"/>
    <w:rsid w:val="00A240BB"/>
    <w:rsid w:val="00A25453"/>
    <w:rsid w:val="00A26495"/>
    <w:rsid w:val="00A308BD"/>
    <w:rsid w:val="00A4099E"/>
    <w:rsid w:val="00A4383C"/>
    <w:rsid w:val="00A448AB"/>
    <w:rsid w:val="00A4522C"/>
    <w:rsid w:val="00A477D1"/>
    <w:rsid w:val="00A5075B"/>
    <w:rsid w:val="00A5175F"/>
    <w:rsid w:val="00A52E9E"/>
    <w:rsid w:val="00A53F14"/>
    <w:rsid w:val="00A54D83"/>
    <w:rsid w:val="00A54D9A"/>
    <w:rsid w:val="00A54DDB"/>
    <w:rsid w:val="00A566CA"/>
    <w:rsid w:val="00A56A67"/>
    <w:rsid w:val="00A61227"/>
    <w:rsid w:val="00A620A0"/>
    <w:rsid w:val="00A62B5C"/>
    <w:rsid w:val="00A6477C"/>
    <w:rsid w:val="00A64A8B"/>
    <w:rsid w:val="00A65557"/>
    <w:rsid w:val="00A65598"/>
    <w:rsid w:val="00A724C4"/>
    <w:rsid w:val="00A742C5"/>
    <w:rsid w:val="00A74563"/>
    <w:rsid w:val="00A749D9"/>
    <w:rsid w:val="00A7577D"/>
    <w:rsid w:val="00A770AF"/>
    <w:rsid w:val="00A77161"/>
    <w:rsid w:val="00A77971"/>
    <w:rsid w:val="00A80364"/>
    <w:rsid w:val="00A81F96"/>
    <w:rsid w:val="00A834E9"/>
    <w:rsid w:val="00A85E63"/>
    <w:rsid w:val="00A87425"/>
    <w:rsid w:val="00A92DD1"/>
    <w:rsid w:val="00A948C6"/>
    <w:rsid w:val="00AA07C0"/>
    <w:rsid w:val="00AA19F6"/>
    <w:rsid w:val="00AA2593"/>
    <w:rsid w:val="00AA33F7"/>
    <w:rsid w:val="00AA3671"/>
    <w:rsid w:val="00AB06A4"/>
    <w:rsid w:val="00AB0F22"/>
    <w:rsid w:val="00AB2145"/>
    <w:rsid w:val="00AB229E"/>
    <w:rsid w:val="00AB2337"/>
    <w:rsid w:val="00AB30F2"/>
    <w:rsid w:val="00AB3342"/>
    <w:rsid w:val="00AB5069"/>
    <w:rsid w:val="00AC01D9"/>
    <w:rsid w:val="00AC2CEF"/>
    <w:rsid w:val="00AC3293"/>
    <w:rsid w:val="00AC4C0E"/>
    <w:rsid w:val="00AC4D7A"/>
    <w:rsid w:val="00AC56D8"/>
    <w:rsid w:val="00AC6423"/>
    <w:rsid w:val="00AC6469"/>
    <w:rsid w:val="00AD1FBD"/>
    <w:rsid w:val="00AD252B"/>
    <w:rsid w:val="00AD3968"/>
    <w:rsid w:val="00AD44EB"/>
    <w:rsid w:val="00AD7FC8"/>
    <w:rsid w:val="00AE0043"/>
    <w:rsid w:val="00AE0940"/>
    <w:rsid w:val="00AE1636"/>
    <w:rsid w:val="00AE2299"/>
    <w:rsid w:val="00AE2467"/>
    <w:rsid w:val="00AE4EA2"/>
    <w:rsid w:val="00AE783C"/>
    <w:rsid w:val="00AE7FFB"/>
    <w:rsid w:val="00AF06A1"/>
    <w:rsid w:val="00AF2261"/>
    <w:rsid w:val="00AF2EDA"/>
    <w:rsid w:val="00AF3220"/>
    <w:rsid w:val="00AF4183"/>
    <w:rsid w:val="00AF48CE"/>
    <w:rsid w:val="00AF5A21"/>
    <w:rsid w:val="00AF6B23"/>
    <w:rsid w:val="00B00678"/>
    <w:rsid w:val="00B02441"/>
    <w:rsid w:val="00B02FE1"/>
    <w:rsid w:val="00B04FF8"/>
    <w:rsid w:val="00B05CC2"/>
    <w:rsid w:val="00B05FB0"/>
    <w:rsid w:val="00B06925"/>
    <w:rsid w:val="00B06D0D"/>
    <w:rsid w:val="00B074E3"/>
    <w:rsid w:val="00B07911"/>
    <w:rsid w:val="00B1029D"/>
    <w:rsid w:val="00B109E9"/>
    <w:rsid w:val="00B10E0E"/>
    <w:rsid w:val="00B10F31"/>
    <w:rsid w:val="00B177E8"/>
    <w:rsid w:val="00B22A6C"/>
    <w:rsid w:val="00B22F91"/>
    <w:rsid w:val="00B23365"/>
    <w:rsid w:val="00B25064"/>
    <w:rsid w:val="00B250A7"/>
    <w:rsid w:val="00B276B4"/>
    <w:rsid w:val="00B278A1"/>
    <w:rsid w:val="00B30CF1"/>
    <w:rsid w:val="00B336F8"/>
    <w:rsid w:val="00B33CD4"/>
    <w:rsid w:val="00B340CD"/>
    <w:rsid w:val="00B35111"/>
    <w:rsid w:val="00B3768A"/>
    <w:rsid w:val="00B405E2"/>
    <w:rsid w:val="00B42A32"/>
    <w:rsid w:val="00B435A5"/>
    <w:rsid w:val="00B43B74"/>
    <w:rsid w:val="00B444D0"/>
    <w:rsid w:val="00B44E01"/>
    <w:rsid w:val="00B461BA"/>
    <w:rsid w:val="00B46D81"/>
    <w:rsid w:val="00B479A5"/>
    <w:rsid w:val="00B52043"/>
    <w:rsid w:val="00B5289B"/>
    <w:rsid w:val="00B53AC7"/>
    <w:rsid w:val="00B54237"/>
    <w:rsid w:val="00B55A5F"/>
    <w:rsid w:val="00B56C6E"/>
    <w:rsid w:val="00B57229"/>
    <w:rsid w:val="00B572CA"/>
    <w:rsid w:val="00B573F6"/>
    <w:rsid w:val="00B628A5"/>
    <w:rsid w:val="00B62C0E"/>
    <w:rsid w:val="00B63841"/>
    <w:rsid w:val="00B63F3E"/>
    <w:rsid w:val="00B64147"/>
    <w:rsid w:val="00B65754"/>
    <w:rsid w:val="00B67834"/>
    <w:rsid w:val="00B67A5B"/>
    <w:rsid w:val="00B71D96"/>
    <w:rsid w:val="00B772D9"/>
    <w:rsid w:val="00B80C6D"/>
    <w:rsid w:val="00B81362"/>
    <w:rsid w:val="00B816A2"/>
    <w:rsid w:val="00B83CFD"/>
    <w:rsid w:val="00B86B95"/>
    <w:rsid w:val="00B8781E"/>
    <w:rsid w:val="00B900EA"/>
    <w:rsid w:val="00B90F04"/>
    <w:rsid w:val="00B92676"/>
    <w:rsid w:val="00B93D49"/>
    <w:rsid w:val="00B9509F"/>
    <w:rsid w:val="00B97E55"/>
    <w:rsid w:val="00BA02DD"/>
    <w:rsid w:val="00BA0A14"/>
    <w:rsid w:val="00BA10BD"/>
    <w:rsid w:val="00BA1501"/>
    <w:rsid w:val="00BA529D"/>
    <w:rsid w:val="00BA56E1"/>
    <w:rsid w:val="00BA5797"/>
    <w:rsid w:val="00BA5A27"/>
    <w:rsid w:val="00BA700C"/>
    <w:rsid w:val="00BA72C1"/>
    <w:rsid w:val="00BB09E1"/>
    <w:rsid w:val="00BB1445"/>
    <w:rsid w:val="00BB3DFC"/>
    <w:rsid w:val="00BB4513"/>
    <w:rsid w:val="00BB5AA6"/>
    <w:rsid w:val="00BB7FB8"/>
    <w:rsid w:val="00BC4B17"/>
    <w:rsid w:val="00BC5996"/>
    <w:rsid w:val="00BC7C4E"/>
    <w:rsid w:val="00BC7E8E"/>
    <w:rsid w:val="00BD00E0"/>
    <w:rsid w:val="00BD12C1"/>
    <w:rsid w:val="00BD1499"/>
    <w:rsid w:val="00BD210B"/>
    <w:rsid w:val="00BD28CC"/>
    <w:rsid w:val="00BD7384"/>
    <w:rsid w:val="00BD7428"/>
    <w:rsid w:val="00BE3887"/>
    <w:rsid w:val="00BE6B6F"/>
    <w:rsid w:val="00BF18E0"/>
    <w:rsid w:val="00BF3824"/>
    <w:rsid w:val="00BF5C0E"/>
    <w:rsid w:val="00BF629F"/>
    <w:rsid w:val="00BF6973"/>
    <w:rsid w:val="00BF6DFE"/>
    <w:rsid w:val="00BF7BAB"/>
    <w:rsid w:val="00C00FD2"/>
    <w:rsid w:val="00C04E24"/>
    <w:rsid w:val="00C06CC5"/>
    <w:rsid w:val="00C0711C"/>
    <w:rsid w:val="00C10330"/>
    <w:rsid w:val="00C117B2"/>
    <w:rsid w:val="00C1187D"/>
    <w:rsid w:val="00C12315"/>
    <w:rsid w:val="00C124FC"/>
    <w:rsid w:val="00C1783F"/>
    <w:rsid w:val="00C23AC3"/>
    <w:rsid w:val="00C25E72"/>
    <w:rsid w:val="00C26803"/>
    <w:rsid w:val="00C26DE4"/>
    <w:rsid w:val="00C26E58"/>
    <w:rsid w:val="00C26F17"/>
    <w:rsid w:val="00C26F18"/>
    <w:rsid w:val="00C27322"/>
    <w:rsid w:val="00C275C7"/>
    <w:rsid w:val="00C3099A"/>
    <w:rsid w:val="00C33FB4"/>
    <w:rsid w:val="00C34CCC"/>
    <w:rsid w:val="00C3589D"/>
    <w:rsid w:val="00C37EEB"/>
    <w:rsid w:val="00C4012F"/>
    <w:rsid w:val="00C43E67"/>
    <w:rsid w:val="00C445D1"/>
    <w:rsid w:val="00C44A7A"/>
    <w:rsid w:val="00C44E73"/>
    <w:rsid w:val="00C45260"/>
    <w:rsid w:val="00C463C8"/>
    <w:rsid w:val="00C47197"/>
    <w:rsid w:val="00C50522"/>
    <w:rsid w:val="00C511E0"/>
    <w:rsid w:val="00C5191F"/>
    <w:rsid w:val="00C51BFD"/>
    <w:rsid w:val="00C51E45"/>
    <w:rsid w:val="00C537D9"/>
    <w:rsid w:val="00C55378"/>
    <w:rsid w:val="00C56BA4"/>
    <w:rsid w:val="00C56D98"/>
    <w:rsid w:val="00C5734A"/>
    <w:rsid w:val="00C6154D"/>
    <w:rsid w:val="00C61A22"/>
    <w:rsid w:val="00C62B65"/>
    <w:rsid w:val="00C64B8B"/>
    <w:rsid w:val="00C6663F"/>
    <w:rsid w:val="00C70CA9"/>
    <w:rsid w:val="00C722BB"/>
    <w:rsid w:val="00C73213"/>
    <w:rsid w:val="00C738C3"/>
    <w:rsid w:val="00C7479D"/>
    <w:rsid w:val="00C76135"/>
    <w:rsid w:val="00C77219"/>
    <w:rsid w:val="00C77611"/>
    <w:rsid w:val="00C77942"/>
    <w:rsid w:val="00C77C54"/>
    <w:rsid w:val="00C808B9"/>
    <w:rsid w:val="00C816BA"/>
    <w:rsid w:val="00C83425"/>
    <w:rsid w:val="00C8343E"/>
    <w:rsid w:val="00C862E6"/>
    <w:rsid w:val="00C86D3E"/>
    <w:rsid w:val="00C8798C"/>
    <w:rsid w:val="00C87A24"/>
    <w:rsid w:val="00C905BB"/>
    <w:rsid w:val="00C916FD"/>
    <w:rsid w:val="00C926E1"/>
    <w:rsid w:val="00C92F7B"/>
    <w:rsid w:val="00C94EE6"/>
    <w:rsid w:val="00C96083"/>
    <w:rsid w:val="00C9669F"/>
    <w:rsid w:val="00C96E89"/>
    <w:rsid w:val="00CA00E0"/>
    <w:rsid w:val="00CA06FE"/>
    <w:rsid w:val="00CA31D6"/>
    <w:rsid w:val="00CA3224"/>
    <w:rsid w:val="00CA380A"/>
    <w:rsid w:val="00CA4292"/>
    <w:rsid w:val="00CA5D36"/>
    <w:rsid w:val="00CA6296"/>
    <w:rsid w:val="00CA65F9"/>
    <w:rsid w:val="00CA6FAD"/>
    <w:rsid w:val="00CB04B3"/>
    <w:rsid w:val="00CB11BF"/>
    <w:rsid w:val="00CB2AB7"/>
    <w:rsid w:val="00CB4359"/>
    <w:rsid w:val="00CB54E3"/>
    <w:rsid w:val="00CB57BB"/>
    <w:rsid w:val="00CB673B"/>
    <w:rsid w:val="00CB6F6A"/>
    <w:rsid w:val="00CC1378"/>
    <w:rsid w:val="00CC2381"/>
    <w:rsid w:val="00CC5A50"/>
    <w:rsid w:val="00CC655B"/>
    <w:rsid w:val="00CC6E66"/>
    <w:rsid w:val="00CC7366"/>
    <w:rsid w:val="00CC7917"/>
    <w:rsid w:val="00CC7D74"/>
    <w:rsid w:val="00CD24B6"/>
    <w:rsid w:val="00CD3A7E"/>
    <w:rsid w:val="00CD3AB7"/>
    <w:rsid w:val="00CD3E01"/>
    <w:rsid w:val="00CD4BE9"/>
    <w:rsid w:val="00CD4C38"/>
    <w:rsid w:val="00CD686F"/>
    <w:rsid w:val="00CD73D5"/>
    <w:rsid w:val="00CE227B"/>
    <w:rsid w:val="00CE37CF"/>
    <w:rsid w:val="00CE6609"/>
    <w:rsid w:val="00CE78F4"/>
    <w:rsid w:val="00CF03D7"/>
    <w:rsid w:val="00CF579B"/>
    <w:rsid w:val="00CF5A9D"/>
    <w:rsid w:val="00CF63EE"/>
    <w:rsid w:val="00CF63F0"/>
    <w:rsid w:val="00CF6451"/>
    <w:rsid w:val="00CF765C"/>
    <w:rsid w:val="00D0030D"/>
    <w:rsid w:val="00D0192F"/>
    <w:rsid w:val="00D024E8"/>
    <w:rsid w:val="00D06517"/>
    <w:rsid w:val="00D06688"/>
    <w:rsid w:val="00D12C66"/>
    <w:rsid w:val="00D15BEE"/>
    <w:rsid w:val="00D16C20"/>
    <w:rsid w:val="00D16EBA"/>
    <w:rsid w:val="00D20749"/>
    <w:rsid w:val="00D20BE6"/>
    <w:rsid w:val="00D21749"/>
    <w:rsid w:val="00D2199C"/>
    <w:rsid w:val="00D22563"/>
    <w:rsid w:val="00D2313F"/>
    <w:rsid w:val="00D268C1"/>
    <w:rsid w:val="00D27488"/>
    <w:rsid w:val="00D308AB"/>
    <w:rsid w:val="00D3136E"/>
    <w:rsid w:val="00D329C9"/>
    <w:rsid w:val="00D34220"/>
    <w:rsid w:val="00D35147"/>
    <w:rsid w:val="00D37859"/>
    <w:rsid w:val="00D417C9"/>
    <w:rsid w:val="00D41D6B"/>
    <w:rsid w:val="00D503FF"/>
    <w:rsid w:val="00D51415"/>
    <w:rsid w:val="00D51C75"/>
    <w:rsid w:val="00D531F0"/>
    <w:rsid w:val="00D5321E"/>
    <w:rsid w:val="00D53882"/>
    <w:rsid w:val="00D5724D"/>
    <w:rsid w:val="00D60D83"/>
    <w:rsid w:val="00D616BA"/>
    <w:rsid w:val="00D61D09"/>
    <w:rsid w:val="00D61FD5"/>
    <w:rsid w:val="00D62BD4"/>
    <w:rsid w:val="00D63C89"/>
    <w:rsid w:val="00D672B8"/>
    <w:rsid w:val="00D710B2"/>
    <w:rsid w:val="00D71A6B"/>
    <w:rsid w:val="00D71BE6"/>
    <w:rsid w:val="00D73384"/>
    <w:rsid w:val="00D74799"/>
    <w:rsid w:val="00D757D1"/>
    <w:rsid w:val="00D75DC8"/>
    <w:rsid w:val="00D77949"/>
    <w:rsid w:val="00D80295"/>
    <w:rsid w:val="00D80D16"/>
    <w:rsid w:val="00D81D48"/>
    <w:rsid w:val="00D82459"/>
    <w:rsid w:val="00D82B45"/>
    <w:rsid w:val="00D82D87"/>
    <w:rsid w:val="00D82F04"/>
    <w:rsid w:val="00D83A39"/>
    <w:rsid w:val="00D83CBC"/>
    <w:rsid w:val="00D84394"/>
    <w:rsid w:val="00D85128"/>
    <w:rsid w:val="00D85F14"/>
    <w:rsid w:val="00D90A5E"/>
    <w:rsid w:val="00D915CB"/>
    <w:rsid w:val="00D91A1D"/>
    <w:rsid w:val="00D94CCA"/>
    <w:rsid w:val="00D94DCB"/>
    <w:rsid w:val="00D958B9"/>
    <w:rsid w:val="00D962D3"/>
    <w:rsid w:val="00DA0A3A"/>
    <w:rsid w:val="00DA4A7C"/>
    <w:rsid w:val="00DA5AA8"/>
    <w:rsid w:val="00DA7E0B"/>
    <w:rsid w:val="00DB0AD7"/>
    <w:rsid w:val="00DB3D4E"/>
    <w:rsid w:val="00DB5A63"/>
    <w:rsid w:val="00DB6422"/>
    <w:rsid w:val="00DB6670"/>
    <w:rsid w:val="00DB6DC3"/>
    <w:rsid w:val="00DB78E0"/>
    <w:rsid w:val="00DC14E3"/>
    <w:rsid w:val="00DC30EF"/>
    <w:rsid w:val="00DC3FFA"/>
    <w:rsid w:val="00DC4455"/>
    <w:rsid w:val="00DC4869"/>
    <w:rsid w:val="00DC682B"/>
    <w:rsid w:val="00DD0103"/>
    <w:rsid w:val="00DD0C69"/>
    <w:rsid w:val="00DD30AB"/>
    <w:rsid w:val="00DD44AD"/>
    <w:rsid w:val="00DD46D9"/>
    <w:rsid w:val="00DD480A"/>
    <w:rsid w:val="00DD48EA"/>
    <w:rsid w:val="00DD500B"/>
    <w:rsid w:val="00DD69FB"/>
    <w:rsid w:val="00DD748E"/>
    <w:rsid w:val="00DE0D24"/>
    <w:rsid w:val="00DE10FB"/>
    <w:rsid w:val="00DE1628"/>
    <w:rsid w:val="00DE16C9"/>
    <w:rsid w:val="00DE3E6A"/>
    <w:rsid w:val="00DE4C10"/>
    <w:rsid w:val="00DE4CB8"/>
    <w:rsid w:val="00DE56D0"/>
    <w:rsid w:val="00DE6B21"/>
    <w:rsid w:val="00DE6FFD"/>
    <w:rsid w:val="00DF0259"/>
    <w:rsid w:val="00DF211D"/>
    <w:rsid w:val="00DF21CA"/>
    <w:rsid w:val="00DF7ED5"/>
    <w:rsid w:val="00E029B1"/>
    <w:rsid w:val="00E033DE"/>
    <w:rsid w:val="00E050F7"/>
    <w:rsid w:val="00E0528F"/>
    <w:rsid w:val="00E063E1"/>
    <w:rsid w:val="00E10B24"/>
    <w:rsid w:val="00E11C3E"/>
    <w:rsid w:val="00E127BE"/>
    <w:rsid w:val="00E14E64"/>
    <w:rsid w:val="00E17929"/>
    <w:rsid w:val="00E2096F"/>
    <w:rsid w:val="00E20991"/>
    <w:rsid w:val="00E23319"/>
    <w:rsid w:val="00E243EA"/>
    <w:rsid w:val="00E24460"/>
    <w:rsid w:val="00E2450B"/>
    <w:rsid w:val="00E26DE1"/>
    <w:rsid w:val="00E30053"/>
    <w:rsid w:val="00E31DCB"/>
    <w:rsid w:val="00E35BC2"/>
    <w:rsid w:val="00E368B8"/>
    <w:rsid w:val="00E417F3"/>
    <w:rsid w:val="00E419B2"/>
    <w:rsid w:val="00E42C54"/>
    <w:rsid w:val="00E430D8"/>
    <w:rsid w:val="00E44AD9"/>
    <w:rsid w:val="00E45541"/>
    <w:rsid w:val="00E45E05"/>
    <w:rsid w:val="00E46517"/>
    <w:rsid w:val="00E47B5D"/>
    <w:rsid w:val="00E47BD0"/>
    <w:rsid w:val="00E5053A"/>
    <w:rsid w:val="00E51281"/>
    <w:rsid w:val="00E51DA5"/>
    <w:rsid w:val="00E5658B"/>
    <w:rsid w:val="00E568F2"/>
    <w:rsid w:val="00E610CA"/>
    <w:rsid w:val="00E6153A"/>
    <w:rsid w:val="00E6239C"/>
    <w:rsid w:val="00E63247"/>
    <w:rsid w:val="00E63DEA"/>
    <w:rsid w:val="00E642FB"/>
    <w:rsid w:val="00E648AB"/>
    <w:rsid w:val="00E6495B"/>
    <w:rsid w:val="00E65863"/>
    <w:rsid w:val="00E661D6"/>
    <w:rsid w:val="00E66AA8"/>
    <w:rsid w:val="00E70EF8"/>
    <w:rsid w:val="00E71302"/>
    <w:rsid w:val="00E71791"/>
    <w:rsid w:val="00E719CB"/>
    <w:rsid w:val="00E71ACB"/>
    <w:rsid w:val="00E722CB"/>
    <w:rsid w:val="00E73B07"/>
    <w:rsid w:val="00E73F0F"/>
    <w:rsid w:val="00E75BE8"/>
    <w:rsid w:val="00E76F7F"/>
    <w:rsid w:val="00E77A3F"/>
    <w:rsid w:val="00E80B3F"/>
    <w:rsid w:val="00E838AC"/>
    <w:rsid w:val="00E9099C"/>
    <w:rsid w:val="00E90BDD"/>
    <w:rsid w:val="00E923B2"/>
    <w:rsid w:val="00E9404A"/>
    <w:rsid w:val="00E94AAE"/>
    <w:rsid w:val="00E96958"/>
    <w:rsid w:val="00EA0573"/>
    <w:rsid w:val="00EA091A"/>
    <w:rsid w:val="00EA1331"/>
    <w:rsid w:val="00EA3054"/>
    <w:rsid w:val="00EA41B1"/>
    <w:rsid w:val="00EA4287"/>
    <w:rsid w:val="00EA464B"/>
    <w:rsid w:val="00EA7B54"/>
    <w:rsid w:val="00EB0BE5"/>
    <w:rsid w:val="00EB22A3"/>
    <w:rsid w:val="00EB292B"/>
    <w:rsid w:val="00EB35BB"/>
    <w:rsid w:val="00EB4CF4"/>
    <w:rsid w:val="00EB65FB"/>
    <w:rsid w:val="00EC18BA"/>
    <w:rsid w:val="00EC1996"/>
    <w:rsid w:val="00EC1EEC"/>
    <w:rsid w:val="00EC26E1"/>
    <w:rsid w:val="00EC30CC"/>
    <w:rsid w:val="00EC367A"/>
    <w:rsid w:val="00EC4DA6"/>
    <w:rsid w:val="00EC5916"/>
    <w:rsid w:val="00ED0328"/>
    <w:rsid w:val="00ED2E58"/>
    <w:rsid w:val="00ED43CA"/>
    <w:rsid w:val="00ED5EB2"/>
    <w:rsid w:val="00ED63E1"/>
    <w:rsid w:val="00ED7B12"/>
    <w:rsid w:val="00EE17BE"/>
    <w:rsid w:val="00EE1B91"/>
    <w:rsid w:val="00EE3109"/>
    <w:rsid w:val="00EE360F"/>
    <w:rsid w:val="00EE4DCA"/>
    <w:rsid w:val="00EE4FD6"/>
    <w:rsid w:val="00EE599B"/>
    <w:rsid w:val="00EF156B"/>
    <w:rsid w:val="00EF385F"/>
    <w:rsid w:val="00F01D3B"/>
    <w:rsid w:val="00F02255"/>
    <w:rsid w:val="00F03233"/>
    <w:rsid w:val="00F05F56"/>
    <w:rsid w:val="00F0672F"/>
    <w:rsid w:val="00F10ACF"/>
    <w:rsid w:val="00F123AF"/>
    <w:rsid w:val="00F12CC6"/>
    <w:rsid w:val="00F12FB9"/>
    <w:rsid w:val="00F1423E"/>
    <w:rsid w:val="00F16D90"/>
    <w:rsid w:val="00F203A7"/>
    <w:rsid w:val="00F21E93"/>
    <w:rsid w:val="00F22274"/>
    <w:rsid w:val="00F22995"/>
    <w:rsid w:val="00F23720"/>
    <w:rsid w:val="00F243DE"/>
    <w:rsid w:val="00F25568"/>
    <w:rsid w:val="00F25D44"/>
    <w:rsid w:val="00F26D39"/>
    <w:rsid w:val="00F2702D"/>
    <w:rsid w:val="00F3149A"/>
    <w:rsid w:val="00F33781"/>
    <w:rsid w:val="00F3572A"/>
    <w:rsid w:val="00F42316"/>
    <w:rsid w:val="00F43E1A"/>
    <w:rsid w:val="00F46545"/>
    <w:rsid w:val="00F4704C"/>
    <w:rsid w:val="00F47177"/>
    <w:rsid w:val="00F47CE8"/>
    <w:rsid w:val="00F52086"/>
    <w:rsid w:val="00F53A3A"/>
    <w:rsid w:val="00F5679C"/>
    <w:rsid w:val="00F57BFB"/>
    <w:rsid w:val="00F62BCB"/>
    <w:rsid w:val="00F6443E"/>
    <w:rsid w:val="00F6470B"/>
    <w:rsid w:val="00F64724"/>
    <w:rsid w:val="00F651E4"/>
    <w:rsid w:val="00F65897"/>
    <w:rsid w:val="00F66DF4"/>
    <w:rsid w:val="00F67D69"/>
    <w:rsid w:val="00F703A0"/>
    <w:rsid w:val="00F707C2"/>
    <w:rsid w:val="00F708E0"/>
    <w:rsid w:val="00F70DA6"/>
    <w:rsid w:val="00F71B3B"/>
    <w:rsid w:val="00F7213E"/>
    <w:rsid w:val="00F74BB5"/>
    <w:rsid w:val="00F74BDD"/>
    <w:rsid w:val="00F776E7"/>
    <w:rsid w:val="00F80613"/>
    <w:rsid w:val="00F82124"/>
    <w:rsid w:val="00F84A84"/>
    <w:rsid w:val="00F85034"/>
    <w:rsid w:val="00F864E6"/>
    <w:rsid w:val="00F86730"/>
    <w:rsid w:val="00F87D42"/>
    <w:rsid w:val="00F90550"/>
    <w:rsid w:val="00F921CA"/>
    <w:rsid w:val="00F921E6"/>
    <w:rsid w:val="00F94384"/>
    <w:rsid w:val="00F94B7A"/>
    <w:rsid w:val="00F975C9"/>
    <w:rsid w:val="00FA1A7B"/>
    <w:rsid w:val="00FA4F77"/>
    <w:rsid w:val="00FA5BFA"/>
    <w:rsid w:val="00FA7430"/>
    <w:rsid w:val="00FB0107"/>
    <w:rsid w:val="00FB0CBF"/>
    <w:rsid w:val="00FB1C59"/>
    <w:rsid w:val="00FB55D3"/>
    <w:rsid w:val="00FB61EC"/>
    <w:rsid w:val="00FC054E"/>
    <w:rsid w:val="00FC3897"/>
    <w:rsid w:val="00FC4EBA"/>
    <w:rsid w:val="00FC7ED7"/>
    <w:rsid w:val="00FD0F61"/>
    <w:rsid w:val="00FD1E34"/>
    <w:rsid w:val="00FD1E37"/>
    <w:rsid w:val="00FD36F4"/>
    <w:rsid w:val="00FD3A45"/>
    <w:rsid w:val="00FD3A5D"/>
    <w:rsid w:val="00FD4C15"/>
    <w:rsid w:val="00FD57F9"/>
    <w:rsid w:val="00FE1375"/>
    <w:rsid w:val="00FE1BA9"/>
    <w:rsid w:val="00FE26C2"/>
    <w:rsid w:val="00FE38DC"/>
    <w:rsid w:val="00FE40D9"/>
    <w:rsid w:val="00FE53BB"/>
    <w:rsid w:val="00FE6319"/>
    <w:rsid w:val="00FF1DEE"/>
    <w:rsid w:val="00FF2D58"/>
    <w:rsid w:val="00FF5112"/>
    <w:rsid w:val="00FF7838"/>
    <w:rsid w:val="00FF7C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1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147"/>
    <w:pPr>
      <w:ind w:left="720"/>
      <w:contextualSpacing/>
    </w:pPr>
  </w:style>
  <w:style w:type="paragraph" w:styleId="FootnoteText">
    <w:name w:val="footnote text"/>
    <w:basedOn w:val="Normal"/>
    <w:link w:val="FootnoteTextChar"/>
    <w:uiPriority w:val="99"/>
    <w:semiHidden/>
    <w:unhideWhenUsed/>
    <w:rsid w:val="00B6414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64147"/>
    <w:rPr>
      <w:sz w:val="20"/>
      <w:szCs w:val="20"/>
    </w:rPr>
  </w:style>
  <w:style w:type="character" w:styleId="FootnoteReference">
    <w:name w:val="footnote reference"/>
    <w:basedOn w:val="DefaultParagraphFont"/>
    <w:uiPriority w:val="99"/>
    <w:semiHidden/>
    <w:unhideWhenUsed/>
    <w:rsid w:val="00B64147"/>
    <w:rPr>
      <w:vertAlign w:val="superscript"/>
    </w:rPr>
  </w:style>
  <w:style w:type="paragraph" w:styleId="Footer">
    <w:name w:val="footer"/>
    <w:basedOn w:val="Normal"/>
    <w:link w:val="FooterChar"/>
    <w:uiPriority w:val="99"/>
    <w:unhideWhenUsed/>
    <w:rsid w:val="00B641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4147"/>
  </w:style>
  <w:style w:type="character" w:styleId="Hyperlink">
    <w:name w:val="Hyperlink"/>
    <w:basedOn w:val="DefaultParagraphFont"/>
    <w:uiPriority w:val="99"/>
    <w:unhideWhenUsed/>
    <w:rsid w:val="00B64147"/>
    <w:rPr>
      <w:color w:val="0000FF" w:themeColor="hyperlink"/>
      <w:u w:val="single"/>
    </w:rPr>
  </w:style>
  <w:style w:type="paragraph" w:styleId="BalloonText">
    <w:name w:val="Balloon Text"/>
    <w:basedOn w:val="Normal"/>
    <w:link w:val="BalloonTextChar"/>
    <w:uiPriority w:val="99"/>
    <w:semiHidden/>
    <w:unhideWhenUsed/>
    <w:rsid w:val="001203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39A"/>
    <w:rPr>
      <w:rFonts w:ascii="Tahoma" w:hAnsi="Tahoma" w:cs="Tahoma"/>
      <w:sz w:val="16"/>
      <w:szCs w:val="16"/>
    </w:rPr>
  </w:style>
  <w:style w:type="table" w:styleId="TableGrid">
    <w:name w:val="Table Grid"/>
    <w:basedOn w:val="TableNormal"/>
    <w:uiPriority w:val="59"/>
    <w:rsid w:val="004949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B57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57BB"/>
  </w:style>
  <w:style w:type="character" w:styleId="CommentReference">
    <w:name w:val="annotation reference"/>
    <w:basedOn w:val="DefaultParagraphFont"/>
    <w:uiPriority w:val="99"/>
    <w:semiHidden/>
    <w:unhideWhenUsed/>
    <w:rsid w:val="00514E8F"/>
    <w:rPr>
      <w:sz w:val="16"/>
      <w:szCs w:val="16"/>
    </w:rPr>
  </w:style>
  <w:style w:type="paragraph" w:styleId="CommentText">
    <w:name w:val="annotation text"/>
    <w:basedOn w:val="Normal"/>
    <w:link w:val="CommentTextChar"/>
    <w:uiPriority w:val="99"/>
    <w:semiHidden/>
    <w:unhideWhenUsed/>
    <w:rsid w:val="00514E8F"/>
    <w:pPr>
      <w:spacing w:line="240" w:lineRule="auto"/>
    </w:pPr>
    <w:rPr>
      <w:sz w:val="20"/>
      <w:szCs w:val="20"/>
    </w:rPr>
  </w:style>
  <w:style w:type="character" w:customStyle="1" w:styleId="CommentTextChar">
    <w:name w:val="Comment Text Char"/>
    <w:basedOn w:val="DefaultParagraphFont"/>
    <w:link w:val="CommentText"/>
    <w:uiPriority w:val="99"/>
    <w:semiHidden/>
    <w:rsid w:val="00514E8F"/>
    <w:rPr>
      <w:sz w:val="20"/>
      <w:szCs w:val="20"/>
    </w:rPr>
  </w:style>
  <w:style w:type="paragraph" w:styleId="CommentSubject">
    <w:name w:val="annotation subject"/>
    <w:basedOn w:val="CommentText"/>
    <w:next w:val="CommentText"/>
    <w:link w:val="CommentSubjectChar"/>
    <w:uiPriority w:val="99"/>
    <w:semiHidden/>
    <w:unhideWhenUsed/>
    <w:rsid w:val="00514E8F"/>
    <w:rPr>
      <w:b/>
      <w:bCs/>
    </w:rPr>
  </w:style>
  <w:style w:type="character" w:customStyle="1" w:styleId="CommentSubjectChar">
    <w:name w:val="Comment Subject Char"/>
    <w:basedOn w:val="CommentTextChar"/>
    <w:link w:val="CommentSubject"/>
    <w:uiPriority w:val="99"/>
    <w:semiHidden/>
    <w:rsid w:val="00514E8F"/>
    <w:rPr>
      <w:b/>
      <w:bCs/>
      <w:sz w:val="20"/>
      <w:szCs w:val="20"/>
    </w:rPr>
  </w:style>
  <w:style w:type="paragraph" w:styleId="Caption">
    <w:name w:val="caption"/>
    <w:basedOn w:val="Normal"/>
    <w:next w:val="Normal"/>
    <w:uiPriority w:val="35"/>
    <w:unhideWhenUsed/>
    <w:qFormat/>
    <w:rsid w:val="00FD3A5D"/>
    <w:pPr>
      <w:spacing w:line="240" w:lineRule="auto"/>
    </w:pPr>
    <w:rPr>
      <w:b/>
      <w:bCs/>
      <w:color w:val="4F81BD" w:themeColor="accent1"/>
      <w:sz w:val="18"/>
      <w:szCs w:val="18"/>
    </w:rPr>
  </w:style>
  <w:style w:type="paragraph" w:styleId="NormalWeb">
    <w:name w:val="Normal (Web)"/>
    <w:basedOn w:val="Normal"/>
    <w:uiPriority w:val="99"/>
    <w:semiHidden/>
    <w:unhideWhenUsed/>
    <w:rsid w:val="006F6D12"/>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Revision">
    <w:name w:val="Revision"/>
    <w:hidden/>
    <w:uiPriority w:val="99"/>
    <w:semiHidden/>
    <w:rsid w:val="00BB4513"/>
    <w:pPr>
      <w:spacing w:after="0" w:line="240" w:lineRule="auto"/>
    </w:pPr>
  </w:style>
  <w:style w:type="paragraph" w:styleId="PlainText">
    <w:name w:val="Plain Text"/>
    <w:basedOn w:val="Normal"/>
    <w:link w:val="PlainTextChar"/>
    <w:uiPriority w:val="99"/>
    <w:unhideWhenUsed/>
    <w:rsid w:val="004E5BD4"/>
    <w:pPr>
      <w:spacing w:after="0" w:line="240" w:lineRule="auto"/>
    </w:pPr>
    <w:rPr>
      <w:rFonts w:ascii="Calibri" w:eastAsia="Times New Roman" w:hAnsi="Calibri" w:cs="Times New Roman"/>
      <w:szCs w:val="21"/>
      <w:lang w:eastAsia="en-GB"/>
    </w:rPr>
  </w:style>
  <w:style w:type="character" w:customStyle="1" w:styleId="PlainTextChar">
    <w:name w:val="Plain Text Char"/>
    <w:basedOn w:val="DefaultParagraphFont"/>
    <w:link w:val="PlainText"/>
    <w:uiPriority w:val="99"/>
    <w:rsid w:val="004E5BD4"/>
    <w:rPr>
      <w:rFonts w:ascii="Calibri" w:eastAsia="Times New Roman" w:hAnsi="Calibri" w:cs="Times New Roman"/>
      <w:szCs w:val="21"/>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1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147"/>
    <w:pPr>
      <w:ind w:left="720"/>
      <w:contextualSpacing/>
    </w:pPr>
  </w:style>
  <w:style w:type="paragraph" w:styleId="FootnoteText">
    <w:name w:val="footnote text"/>
    <w:basedOn w:val="Normal"/>
    <w:link w:val="FootnoteTextChar"/>
    <w:uiPriority w:val="99"/>
    <w:semiHidden/>
    <w:unhideWhenUsed/>
    <w:rsid w:val="00B6414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64147"/>
    <w:rPr>
      <w:sz w:val="20"/>
      <w:szCs w:val="20"/>
    </w:rPr>
  </w:style>
  <w:style w:type="character" w:styleId="FootnoteReference">
    <w:name w:val="footnote reference"/>
    <w:basedOn w:val="DefaultParagraphFont"/>
    <w:uiPriority w:val="99"/>
    <w:semiHidden/>
    <w:unhideWhenUsed/>
    <w:rsid w:val="00B64147"/>
    <w:rPr>
      <w:vertAlign w:val="superscript"/>
    </w:rPr>
  </w:style>
  <w:style w:type="paragraph" w:styleId="Footer">
    <w:name w:val="footer"/>
    <w:basedOn w:val="Normal"/>
    <w:link w:val="FooterChar"/>
    <w:uiPriority w:val="99"/>
    <w:unhideWhenUsed/>
    <w:rsid w:val="00B641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4147"/>
  </w:style>
  <w:style w:type="character" w:styleId="Hyperlink">
    <w:name w:val="Hyperlink"/>
    <w:basedOn w:val="DefaultParagraphFont"/>
    <w:uiPriority w:val="99"/>
    <w:unhideWhenUsed/>
    <w:rsid w:val="00B64147"/>
    <w:rPr>
      <w:color w:val="0000FF" w:themeColor="hyperlink"/>
      <w:u w:val="single"/>
    </w:rPr>
  </w:style>
  <w:style w:type="paragraph" w:styleId="BalloonText">
    <w:name w:val="Balloon Text"/>
    <w:basedOn w:val="Normal"/>
    <w:link w:val="BalloonTextChar"/>
    <w:uiPriority w:val="99"/>
    <w:semiHidden/>
    <w:unhideWhenUsed/>
    <w:rsid w:val="001203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39A"/>
    <w:rPr>
      <w:rFonts w:ascii="Tahoma" w:hAnsi="Tahoma" w:cs="Tahoma"/>
      <w:sz w:val="16"/>
      <w:szCs w:val="16"/>
    </w:rPr>
  </w:style>
  <w:style w:type="table" w:styleId="TableGrid">
    <w:name w:val="Table Grid"/>
    <w:basedOn w:val="TableNormal"/>
    <w:uiPriority w:val="59"/>
    <w:rsid w:val="004949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B57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57BB"/>
  </w:style>
  <w:style w:type="character" w:styleId="CommentReference">
    <w:name w:val="annotation reference"/>
    <w:basedOn w:val="DefaultParagraphFont"/>
    <w:uiPriority w:val="99"/>
    <w:semiHidden/>
    <w:unhideWhenUsed/>
    <w:rsid w:val="00514E8F"/>
    <w:rPr>
      <w:sz w:val="16"/>
      <w:szCs w:val="16"/>
    </w:rPr>
  </w:style>
  <w:style w:type="paragraph" w:styleId="CommentText">
    <w:name w:val="annotation text"/>
    <w:basedOn w:val="Normal"/>
    <w:link w:val="CommentTextChar"/>
    <w:uiPriority w:val="99"/>
    <w:semiHidden/>
    <w:unhideWhenUsed/>
    <w:rsid w:val="00514E8F"/>
    <w:pPr>
      <w:spacing w:line="240" w:lineRule="auto"/>
    </w:pPr>
    <w:rPr>
      <w:sz w:val="20"/>
      <w:szCs w:val="20"/>
    </w:rPr>
  </w:style>
  <w:style w:type="character" w:customStyle="1" w:styleId="CommentTextChar">
    <w:name w:val="Comment Text Char"/>
    <w:basedOn w:val="DefaultParagraphFont"/>
    <w:link w:val="CommentText"/>
    <w:uiPriority w:val="99"/>
    <w:semiHidden/>
    <w:rsid w:val="00514E8F"/>
    <w:rPr>
      <w:sz w:val="20"/>
      <w:szCs w:val="20"/>
    </w:rPr>
  </w:style>
  <w:style w:type="paragraph" w:styleId="CommentSubject">
    <w:name w:val="annotation subject"/>
    <w:basedOn w:val="CommentText"/>
    <w:next w:val="CommentText"/>
    <w:link w:val="CommentSubjectChar"/>
    <w:uiPriority w:val="99"/>
    <w:semiHidden/>
    <w:unhideWhenUsed/>
    <w:rsid w:val="00514E8F"/>
    <w:rPr>
      <w:b/>
      <w:bCs/>
    </w:rPr>
  </w:style>
  <w:style w:type="character" w:customStyle="1" w:styleId="CommentSubjectChar">
    <w:name w:val="Comment Subject Char"/>
    <w:basedOn w:val="CommentTextChar"/>
    <w:link w:val="CommentSubject"/>
    <w:uiPriority w:val="99"/>
    <w:semiHidden/>
    <w:rsid w:val="00514E8F"/>
    <w:rPr>
      <w:b/>
      <w:bCs/>
      <w:sz w:val="20"/>
      <w:szCs w:val="20"/>
    </w:rPr>
  </w:style>
  <w:style w:type="paragraph" w:styleId="Caption">
    <w:name w:val="caption"/>
    <w:basedOn w:val="Normal"/>
    <w:next w:val="Normal"/>
    <w:uiPriority w:val="35"/>
    <w:unhideWhenUsed/>
    <w:qFormat/>
    <w:rsid w:val="00FD3A5D"/>
    <w:pPr>
      <w:spacing w:line="240" w:lineRule="auto"/>
    </w:pPr>
    <w:rPr>
      <w:b/>
      <w:bCs/>
      <w:color w:val="4F81BD" w:themeColor="accent1"/>
      <w:sz w:val="18"/>
      <w:szCs w:val="18"/>
    </w:rPr>
  </w:style>
  <w:style w:type="paragraph" w:styleId="NormalWeb">
    <w:name w:val="Normal (Web)"/>
    <w:basedOn w:val="Normal"/>
    <w:uiPriority w:val="99"/>
    <w:semiHidden/>
    <w:unhideWhenUsed/>
    <w:rsid w:val="006F6D12"/>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Revision">
    <w:name w:val="Revision"/>
    <w:hidden/>
    <w:uiPriority w:val="99"/>
    <w:semiHidden/>
    <w:rsid w:val="00BB4513"/>
    <w:pPr>
      <w:spacing w:after="0" w:line="240" w:lineRule="auto"/>
    </w:pPr>
  </w:style>
  <w:style w:type="paragraph" w:styleId="PlainText">
    <w:name w:val="Plain Text"/>
    <w:basedOn w:val="Normal"/>
    <w:link w:val="PlainTextChar"/>
    <w:uiPriority w:val="99"/>
    <w:unhideWhenUsed/>
    <w:rsid w:val="004E5BD4"/>
    <w:pPr>
      <w:spacing w:after="0" w:line="240" w:lineRule="auto"/>
    </w:pPr>
    <w:rPr>
      <w:rFonts w:ascii="Calibri" w:eastAsia="Times New Roman" w:hAnsi="Calibri" w:cs="Times New Roman"/>
      <w:szCs w:val="21"/>
      <w:lang w:eastAsia="en-GB"/>
    </w:rPr>
  </w:style>
  <w:style w:type="character" w:customStyle="1" w:styleId="PlainTextChar">
    <w:name w:val="Plain Text Char"/>
    <w:basedOn w:val="DefaultParagraphFont"/>
    <w:link w:val="PlainText"/>
    <w:uiPriority w:val="99"/>
    <w:rsid w:val="004E5BD4"/>
    <w:rPr>
      <w:rFonts w:ascii="Calibri" w:eastAsia="Times New Roman" w:hAnsi="Calibri" w:cs="Times New Roman"/>
      <w:szCs w:val="21"/>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9646751">
      <w:bodyDiv w:val="1"/>
      <w:marLeft w:val="0"/>
      <w:marRight w:val="0"/>
      <w:marTop w:val="0"/>
      <w:marBottom w:val="0"/>
      <w:divBdr>
        <w:top w:val="none" w:sz="0" w:space="0" w:color="auto"/>
        <w:left w:val="none" w:sz="0" w:space="0" w:color="auto"/>
        <w:bottom w:val="none" w:sz="0" w:space="0" w:color="auto"/>
        <w:right w:val="none" w:sz="0" w:space="0" w:color="auto"/>
      </w:divBdr>
    </w:div>
    <w:div w:id="863635381">
      <w:bodyDiv w:val="1"/>
      <w:marLeft w:val="0"/>
      <w:marRight w:val="0"/>
      <w:marTop w:val="0"/>
      <w:marBottom w:val="0"/>
      <w:divBdr>
        <w:top w:val="none" w:sz="0" w:space="0" w:color="auto"/>
        <w:left w:val="none" w:sz="0" w:space="0" w:color="auto"/>
        <w:bottom w:val="none" w:sz="0" w:space="0" w:color="auto"/>
        <w:right w:val="none" w:sz="0" w:space="0" w:color="auto"/>
      </w:divBdr>
    </w:div>
    <w:div w:id="1032848263">
      <w:bodyDiv w:val="1"/>
      <w:marLeft w:val="0"/>
      <w:marRight w:val="0"/>
      <w:marTop w:val="0"/>
      <w:marBottom w:val="0"/>
      <w:divBdr>
        <w:top w:val="none" w:sz="0" w:space="0" w:color="auto"/>
        <w:left w:val="none" w:sz="0" w:space="0" w:color="auto"/>
        <w:bottom w:val="none" w:sz="0" w:space="0" w:color="auto"/>
        <w:right w:val="none" w:sz="0" w:space="0" w:color="auto"/>
      </w:divBdr>
    </w:div>
    <w:div w:id="1042368336">
      <w:bodyDiv w:val="1"/>
      <w:marLeft w:val="0"/>
      <w:marRight w:val="0"/>
      <w:marTop w:val="0"/>
      <w:marBottom w:val="0"/>
      <w:divBdr>
        <w:top w:val="none" w:sz="0" w:space="0" w:color="auto"/>
        <w:left w:val="none" w:sz="0" w:space="0" w:color="auto"/>
        <w:bottom w:val="none" w:sz="0" w:space="0" w:color="auto"/>
        <w:right w:val="none" w:sz="0" w:space="0" w:color="auto"/>
      </w:divBdr>
    </w:div>
    <w:div w:id="1097170198">
      <w:bodyDiv w:val="1"/>
      <w:marLeft w:val="0"/>
      <w:marRight w:val="0"/>
      <w:marTop w:val="0"/>
      <w:marBottom w:val="0"/>
      <w:divBdr>
        <w:top w:val="none" w:sz="0" w:space="0" w:color="auto"/>
        <w:left w:val="none" w:sz="0" w:space="0" w:color="auto"/>
        <w:bottom w:val="none" w:sz="0" w:space="0" w:color="auto"/>
        <w:right w:val="none" w:sz="0" w:space="0" w:color="auto"/>
      </w:divBdr>
    </w:div>
    <w:div w:id="2013490126">
      <w:bodyDiv w:val="1"/>
      <w:marLeft w:val="0"/>
      <w:marRight w:val="0"/>
      <w:marTop w:val="0"/>
      <w:marBottom w:val="0"/>
      <w:divBdr>
        <w:top w:val="none" w:sz="0" w:space="0" w:color="auto"/>
        <w:left w:val="none" w:sz="0" w:space="0" w:color="auto"/>
        <w:bottom w:val="none" w:sz="0" w:space="0" w:color="auto"/>
        <w:right w:val="none" w:sz="0" w:space="0" w:color="auto"/>
      </w:divBdr>
    </w:div>
    <w:div w:id="2082676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yl\Desktop\Happy%20With%20Doctorate%20Is%20Going.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Sheet1!$A$2</c:f>
              <c:strCache>
                <c:ptCount val="1"/>
                <c:pt idx="0">
                  <c:v>Male</c:v>
                </c:pt>
              </c:strCache>
            </c:strRef>
          </c:tx>
          <c:marker>
            <c:symbol val="none"/>
          </c:marker>
          <c:val>
            <c:numRef>
              <c:f>Sheet1!$B$2:$E$2</c:f>
              <c:numCache>
                <c:formatCode>General</c:formatCode>
                <c:ptCount val="4"/>
                <c:pt idx="0">
                  <c:v>74</c:v>
                </c:pt>
                <c:pt idx="1">
                  <c:v>71</c:v>
                </c:pt>
                <c:pt idx="2">
                  <c:v>74</c:v>
                </c:pt>
                <c:pt idx="3">
                  <c:v>72</c:v>
                </c:pt>
              </c:numCache>
            </c:numRef>
          </c:val>
          <c:smooth val="0"/>
        </c:ser>
        <c:ser>
          <c:idx val="1"/>
          <c:order val="1"/>
          <c:tx>
            <c:strRef>
              <c:f>Sheet1!$A$3</c:f>
              <c:strCache>
                <c:ptCount val="1"/>
                <c:pt idx="0">
                  <c:v>Female</c:v>
                </c:pt>
              </c:strCache>
            </c:strRef>
          </c:tx>
          <c:marker>
            <c:symbol val="none"/>
          </c:marker>
          <c:val>
            <c:numRef>
              <c:f>Sheet1!$B$3:$E$3</c:f>
              <c:numCache>
                <c:formatCode>General</c:formatCode>
                <c:ptCount val="4"/>
                <c:pt idx="0">
                  <c:v>80</c:v>
                </c:pt>
                <c:pt idx="1">
                  <c:v>67</c:v>
                </c:pt>
                <c:pt idx="2">
                  <c:v>57</c:v>
                </c:pt>
                <c:pt idx="3">
                  <c:v>66</c:v>
                </c:pt>
              </c:numCache>
            </c:numRef>
          </c:val>
          <c:smooth val="0"/>
        </c:ser>
        <c:ser>
          <c:idx val="2"/>
          <c:order val="2"/>
          <c:tx>
            <c:strRef>
              <c:f>Sheet1!$A$4</c:f>
              <c:strCache>
                <c:ptCount val="1"/>
                <c:pt idx="0">
                  <c:v>Av. Male</c:v>
                </c:pt>
              </c:strCache>
            </c:strRef>
          </c:tx>
          <c:marker>
            <c:symbol val="none"/>
          </c:marker>
          <c:val>
            <c:numRef>
              <c:f>Sheet1!$B$4:$E$4</c:f>
              <c:numCache>
                <c:formatCode>General</c:formatCode>
                <c:ptCount val="4"/>
                <c:pt idx="0">
                  <c:v>72</c:v>
                </c:pt>
                <c:pt idx="1">
                  <c:v>72</c:v>
                </c:pt>
                <c:pt idx="2">
                  <c:v>72</c:v>
                </c:pt>
                <c:pt idx="3">
                  <c:v>72</c:v>
                </c:pt>
              </c:numCache>
            </c:numRef>
          </c:val>
          <c:smooth val="0"/>
        </c:ser>
        <c:ser>
          <c:idx val="3"/>
          <c:order val="3"/>
          <c:tx>
            <c:strRef>
              <c:f>Sheet1!$A$5</c:f>
              <c:strCache>
                <c:ptCount val="1"/>
                <c:pt idx="0">
                  <c:v>Av. Female</c:v>
                </c:pt>
              </c:strCache>
            </c:strRef>
          </c:tx>
          <c:marker>
            <c:symbol val="none"/>
          </c:marker>
          <c:val>
            <c:numRef>
              <c:f>Sheet1!$B$5:$E$5</c:f>
              <c:numCache>
                <c:formatCode>General</c:formatCode>
                <c:ptCount val="4"/>
                <c:pt idx="0">
                  <c:v>65</c:v>
                </c:pt>
                <c:pt idx="1">
                  <c:v>65</c:v>
                </c:pt>
                <c:pt idx="2">
                  <c:v>65</c:v>
                </c:pt>
                <c:pt idx="3">
                  <c:v>65</c:v>
                </c:pt>
              </c:numCache>
            </c:numRef>
          </c:val>
          <c:smooth val="0"/>
        </c:ser>
        <c:dLbls>
          <c:showLegendKey val="0"/>
          <c:showVal val="0"/>
          <c:showCatName val="0"/>
          <c:showSerName val="0"/>
          <c:showPercent val="0"/>
          <c:showBubbleSize val="0"/>
        </c:dLbls>
        <c:marker val="1"/>
        <c:smooth val="0"/>
        <c:axId val="48612864"/>
        <c:axId val="48614784"/>
      </c:lineChart>
      <c:catAx>
        <c:axId val="48612864"/>
        <c:scaling>
          <c:orientation val="minMax"/>
        </c:scaling>
        <c:delete val="0"/>
        <c:axPos val="b"/>
        <c:title>
          <c:tx>
            <c:rich>
              <a:bodyPr/>
              <a:lstStyle/>
              <a:p>
                <a:pPr>
                  <a:defRPr/>
                </a:pPr>
                <a:r>
                  <a:rPr lang="en-GB"/>
                  <a:t>Year</a:t>
                </a:r>
              </a:p>
            </c:rich>
          </c:tx>
          <c:layout/>
          <c:overlay val="0"/>
        </c:title>
        <c:majorTickMark val="out"/>
        <c:minorTickMark val="none"/>
        <c:tickLblPos val="nextTo"/>
        <c:crossAx val="48614784"/>
        <c:crosses val="autoZero"/>
        <c:auto val="1"/>
        <c:lblAlgn val="ctr"/>
        <c:lblOffset val="100"/>
        <c:noMultiLvlLbl val="0"/>
      </c:catAx>
      <c:valAx>
        <c:axId val="48614784"/>
        <c:scaling>
          <c:orientation val="minMax"/>
          <c:max val="100"/>
          <c:min val="40"/>
        </c:scaling>
        <c:delete val="0"/>
        <c:axPos val="l"/>
        <c:majorGridlines/>
        <c:title>
          <c:tx>
            <c:rich>
              <a:bodyPr rot="0" vert="horz"/>
              <a:lstStyle/>
              <a:p>
                <a:pPr>
                  <a:defRPr/>
                </a:pPr>
                <a:r>
                  <a:rPr lang="en-GB"/>
                  <a:t>Level of Satisfaction</a:t>
                </a:r>
                <a:r>
                  <a:rPr lang="en-GB" baseline="0"/>
                  <a:t/>
                </a:r>
                <a:br>
                  <a:rPr lang="en-GB" baseline="0"/>
                </a:br>
                <a:r>
                  <a:rPr lang="en-GB" baseline="0"/>
                  <a:t>(%)</a:t>
                </a:r>
                <a:endParaRPr lang="en-GB"/>
              </a:p>
            </c:rich>
          </c:tx>
          <c:layout/>
          <c:overlay val="0"/>
        </c:title>
        <c:numFmt formatCode="General" sourceLinked="1"/>
        <c:majorTickMark val="out"/>
        <c:minorTickMark val="none"/>
        <c:tickLblPos val="nextTo"/>
        <c:crossAx val="48612864"/>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87DEBF-0069-4FFA-80EF-9CD9B704D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12</Pages>
  <Words>4386</Words>
  <Characters>25002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Lee</dc:creator>
  <cp:lastModifiedBy>Robert Massey</cp:lastModifiedBy>
  <cp:revision>4</cp:revision>
  <dcterms:created xsi:type="dcterms:W3CDTF">2015-02-05T13:14:00Z</dcterms:created>
  <dcterms:modified xsi:type="dcterms:W3CDTF">2015-02-05T13:20:00Z</dcterms:modified>
</cp:coreProperties>
</file>