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b/>
          <w:color w:val="1F3864"/>
          <w:sz w:val="36"/>
        </w:rPr>
        <w:t>LinkedIn Profile (English)</w:t>
      </w:r>
    </w:p>
    <w:p>
      <w:pPr>
        <w:spacing w:after="100"/>
      </w:pPr>
      <w:r>
        <w:rPr>
          <w:b w:val="0"/>
          <w:i/>
          <w:color w:val="7F7F7F"/>
          <w:sz w:val="19"/>
        </w:rPr>
        <w:t>How to use: each section below maps to a LinkedIn profile field — copy and paste directly.</w:t>
      </w:r>
    </w:p>
    <w:p>
      <w:pPr>
        <w:pStyle w:val="Heading1"/>
        <w:spacing w:before="320" w:after="120"/>
      </w:pPr>
      <w:r>
        <w:rPr>
          <w:color w:val="1F3864"/>
          <w:sz w:val="26"/>
        </w:rPr>
        <w:t>Name / Headline</w:t>
      </w:r>
    </w:p>
    <w:p>
      <w:pPr>
        <w:spacing w:after="100"/>
      </w:pPr>
      <w:r>
        <w:rPr>
          <w:b/>
          <w:i w:val="0"/>
        </w:rPr>
        <w:t>Wan-Ting (Donna) Chen</w:t>
      </w:r>
    </w:p>
    <w:p>
      <w:pPr>
        <w:spacing w:after="100"/>
      </w:pPr>
      <w:r>
        <w:rPr>
          <w:b w:val="0"/>
          <w:i w:val="0"/>
        </w:rPr>
        <w:t>Package Engineer @ MediaTek | Advanced Packaging, CoWoS &amp; 2.5D/3D IC | Package Yield Improvement &amp; Quality Engineering | NPI to MP Program Management | OSAT &amp; Supply Chain Management | M.S. Industrial Engineering &amp; Management, NYCU</w:t>
      </w:r>
    </w:p>
    <w:p>
      <w:pPr>
        <w:spacing w:after="100"/>
      </w:pPr>
      <w:r>
        <w:rPr>
          <w:b w:val="0"/>
          <w:i/>
          <w:color w:val="7F7F7F"/>
          <w:sz w:val="19"/>
        </w:rPr>
        <w:t>(LinkedIn headline limit is 220 characters. Shorter option: Package Engineer @ MediaTek | Advanced Packaging, CoWoS &amp; 2.5D/3D IC | Yield Improvement &amp; Quality Engineering | NPI to MP | OSAT Supply Chain)</w:t>
      </w:r>
    </w:p>
    <w:p>
      <w:pPr>
        <w:pStyle w:val="Heading1"/>
        <w:spacing w:before="320" w:after="120"/>
      </w:pPr>
      <w:r>
        <w:rPr>
          <w:color w:val="1F3864"/>
          <w:sz w:val="26"/>
        </w:rPr>
        <w:t>About</w:t>
      </w:r>
    </w:p>
    <w:p>
      <w:pPr>
        <w:spacing w:after="100"/>
      </w:pPr>
      <w:r>
        <w:rPr>
          <w:b w:val="0"/>
          <w:i w:val="0"/>
        </w:rPr>
        <w:t>Semiconductor advanced packaging engineer with 20 years in the industry, currently a Package Engineer in MediaTek’s Package Technology Division. I specialize in advanced packaging technology introduction, package yield improvement and quality engineering, NPI-to-MP new product introduction management, and OSAT / material supply chain management.</w:t>
      </w:r>
    </w:p>
    <w:p>
      <w:pPr>
        <w:spacing w:after="100"/>
      </w:pPr>
      <w:r>
        <w:rPr>
          <w:b w:val="0"/>
          <w:i w:val="0"/>
        </w:rPr>
        <w:t>Selected achievements:</w:t>
      </w:r>
    </w:p>
    <w:p>
      <w:pPr>
        <w:pStyle w:val="ListBullet"/>
        <w:spacing w:after="60"/>
      </w:pPr>
      <w:r>
        <w:t>Own and chair MediaTek’s company-wide NPI-to-MP review gate covering Bumping, FCCSP, FCBGA, Wire Bond, WLCSP, InFO, CoWoS, WoW and Hybrid FCBGA — more than 280 devices reviewed through L1–L4 gates, with 100% of products kept on schedule.</w:t>
      </w:r>
    </w:p>
    <w:p>
      <w:pPr>
        <w:pStyle w:val="ListBullet"/>
        <w:spacing w:after="60"/>
      </w:pPr>
      <w:r>
        <w:t>Drove adoption of automated inspection and data analytics systems, lifting mass-production package yield from 85% to 98% (+13%) and enabling early prediction of low-yield devices.</w:t>
      </w:r>
    </w:p>
    <w:p>
      <w:pPr>
        <w:pStyle w:val="ListBullet"/>
        <w:spacing w:after="60"/>
      </w:pPr>
      <w:r>
        <w:t>Raised the assembly yield target from 99.75% to 99.88% and cut the number of devices missing target by 50% year over year.</w:t>
      </w:r>
    </w:p>
    <w:p>
      <w:pPr>
        <w:pStyle w:val="ListBullet"/>
        <w:spacing w:after="60"/>
      </w:pPr>
      <w:r>
        <w:t>Led the emergency substrate-shortage recovery program for a flagship AP project, qualifying second-source substrates and alternate materials to add roughly 650K units of capacity and protect flagship revenue.</w:t>
      </w:r>
    </w:p>
    <w:p>
      <w:pPr>
        <w:spacing w:after="100"/>
      </w:pPr>
      <w:r>
        <w:rPr>
          <w:b w:val="0"/>
          <w:i w:val="0"/>
        </w:rPr>
        <w:t>Technical scope: 2.5D/3D IC packaging, Fan-Out, wafer-level packaging, bumping design rules, substrate (ABF / SAP / mSAP), RDL, TCB, underfill, Shadow Moiré, FMEA, SPC, 8D and failure analysis.</w:t>
      </w:r>
    </w:p>
    <w:p>
      <w:pPr>
        <w:spacing w:after="100"/>
      </w:pPr>
      <w:r>
        <w:rPr>
          <w:b w:val="0"/>
          <w:i w:val="0"/>
        </w:rPr>
        <w:t>Academic background: B.S. in Statistics (Tamkang University) and M.S. in Industrial Engineering &amp; Management (National Yang Ming Chiao Tung University), with thesis research on supply chain management for yield and quality optimization of CoWoS technology — I bring statistical and industrial-engineering methods to packaging process and supply chain problems.</w:t>
      </w:r>
    </w:p>
    <w:p>
      <w:pPr>
        <w:pStyle w:val="Heading1"/>
        <w:spacing w:before="320" w:after="120"/>
      </w:pPr>
      <w:r>
        <w:rPr>
          <w:color w:val="1F3864"/>
          <w:sz w:val="26"/>
        </w:rPr>
        <w:t>Experience</w:t>
      </w:r>
    </w:p>
    <w:p>
      <w:pPr>
        <w:spacing w:before="200" w:after="40"/>
      </w:pPr>
      <w:r>
        <w:rPr>
          <w:b/>
          <w:sz w:val="23"/>
        </w:rPr>
        <w:t>MediaTek Inc. — Package Engineer, Package Technology Division</w:t>
      </w:r>
    </w:p>
    <w:p>
      <w:pPr>
        <w:spacing w:after="100"/>
      </w:pPr>
      <w:r>
        <w:rPr>
          <w:b w:val="0"/>
          <w:i/>
        </w:rPr>
        <w:t>Mar 2017 – Present | Hsinchu, Taiwan</w:t>
      </w:r>
    </w:p>
    <w:p>
      <w:pPr>
        <w:spacing w:after="100"/>
      </w:pPr>
      <w:r>
        <w:rPr>
          <w:b/>
          <w:i w:val="0"/>
        </w:rPr>
        <w:t>New Product Introduction &amp; Package Technology Review (NPI to MP)</w:t>
      </w:r>
    </w:p>
    <w:p>
      <w:pPr>
        <w:pStyle w:val="ListBullet"/>
        <w:spacing w:after="60"/>
      </w:pPr>
      <w:r>
        <w:t>Chair the company-wide package NPI-to-MP review gate (established 2022): review and approve changes to BOM, substrate, mold compound, solder ball, process parameters and process flow together with quality and supply chain planning. 280+ devices reviewed through L1–L4 gates, 100% kept on schedule.</w:t>
      </w:r>
    </w:p>
    <w:p>
      <w:pPr>
        <w:pStyle w:val="ListBullet"/>
        <w:spacing w:after="60"/>
      </w:pPr>
      <w:r>
        <w:t>Scope covers every package type — Bumping, FCCSP, FCBGA, Wire Bond, WLCSP, Fan-Out / InFO, CoWoS, WoW, Hybrid FCBGA.</w:t>
      </w:r>
    </w:p>
    <w:p>
      <w:pPr>
        <w:pStyle w:val="ListBullet"/>
        <w:spacing w:after="60"/>
      </w:pPr>
      <w:r>
        <w:t>Authored corporate-level standards: sanity check rules, package qualification leverage rules, the risk-assessment and benchmarking template, solder ball selection rules, and the Shadow Moiré measurement sampling rule.</w:t>
      </w:r>
    </w:p>
    <w:p>
      <w:pPr>
        <w:spacing w:after="100"/>
      </w:pPr>
      <w:r>
        <w:rPr>
          <w:b/>
          <w:i w:val="0"/>
        </w:rPr>
        <w:t>Product Ownership (since 2025)</w:t>
      </w:r>
    </w:p>
    <w:p>
      <w:pPr>
        <w:pStyle w:val="ListBullet"/>
        <w:spacing w:after="60"/>
      </w:pPr>
      <w:r>
        <w:t>Flagship AP project (HBPoP) — led the emergency substrate capacity recovery program: qualified second-source substrates and unified the substrate material type to add roughly 650K units of capacity and protect flagship revenue, while planning advanced packaging capacity expansion.</w:t>
      </w:r>
    </w:p>
    <w:p>
      <w:pPr>
        <w:pStyle w:val="ListBullet"/>
        <w:spacing w:after="60"/>
      </w:pPr>
      <w:r>
        <w:t>5G RFIC project (N12, FCCSP) — own all package items from NPI to MP across five OSATs; pulled in both tape-out and mass production by over a month, with the qualification lot passing at 99.96% assembly yield.</w:t>
      </w:r>
    </w:p>
    <w:p>
      <w:pPr>
        <w:pStyle w:val="ListBullet"/>
        <w:spacing w:after="60"/>
      </w:pPr>
      <w:r>
        <w:t>PMIC WLCSP project — completed package qualification for an 8" to 12" fab porting, including bumping and reliability validation.</w:t>
      </w:r>
    </w:p>
    <w:p>
      <w:pPr>
        <w:spacing w:after="100"/>
      </w:pPr>
      <w:r>
        <w:rPr>
          <w:b/>
          <w:i w:val="0"/>
        </w:rPr>
        <w:t>Yield Improvement, Quality Engineering &amp; Data Systems</w:t>
      </w:r>
    </w:p>
    <w:p>
      <w:pPr>
        <w:pStyle w:val="ListBullet"/>
        <w:spacing w:after="60"/>
      </w:pPr>
      <w:r>
        <w:t>Own MP / Pre-MP / NPI package yield monitoring and improvement for 68 FCCSP + Fan-Out devices (N12 through N3) and all wire bond devices, consolidating data from seven OSATs.</w:t>
      </w:r>
    </w:p>
    <w:p>
      <w:pPr>
        <w:pStyle w:val="ListBullet"/>
        <w:spacing w:after="60"/>
      </w:pPr>
      <w:r>
        <w:t>Raised the assembly yield target from 99.75% to 99.88%; yield improvement programs lifted individual device yield by 5–10% within 3–6 months, and devices missing target dropped 50% YoY.</w:t>
      </w:r>
    </w:p>
    <w:p>
      <w:pPr>
        <w:pStyle w:val="ListBullet"/>
        <w:spacing w:after="60"/>
      </w:pPr>
      <w:r>
        <w:t>Initiated and documented the FMEA (DFMEA + PFMEA) procedure and the recurring bumping X-section / undercut monitoring mechanism; DCA and 8D abnormality analysis, and 100% completeness review of NUDD parameters.</w:t>
      </w:r>
    </w:p>
    <w:p>
      <w:pPr>
        <w:pStyle w:val="ListBullet"/>
        <w:spacing w:after="60"/>
      </w:pPr>
      <w:r>
        <w:t>Drove adoption of automated inspection and data analytics systems that raised mass-production package yield from 85% to 98% (+13%) with early prediction of low-yield devices; own the package yield data platform program, aligning specifications and parameters with OSATs, defining report formats and delivering internal training.</w:t>
      </w:r>
    </w:p>
    <w:p>
      <w:pPr>
        <w:spacing w:after="100"/>
      </w:pPr>
      <w:r>
        <w:rPr>
          <w:b/>
          <w:i w:val="0"/>
        </w:rPr>
        <w:t>Supply Chain &amp; Cross-Functional Management</w:t>
      </w:r>
    </w:p>
    <w:p>
      <w:pPr>
        <w:pStyle w:val="ListBullet"/>
        <w:spacing w:after="60"/>
      </w:pPr>
      <w:r>
        <w:t>Primary coordinator and host of the recurring cross-functional meeting across package, quality, procurement and production control, keeping the supply chain on track and the NPI-to-MP transition seamless.</w:t>
      </w:r>
    </w:p>
    <w:p>
      <w:pPr>
        <w:pStyle w:val="ListBullet"/>
        <w:spacing w:after="60"/>
      </w:pPr>
      <w:r>
        <w:t>Evaluate, qualify, audit and manage OSATs and material vendors to meet quality, cost and risk objectives.</w:t>
      </w:r>
    </w:p>
    <w:p>
      <w:pPr>
        <w:pStyle w:val="ListBullet"/>
        <w:spacing w:after="60"/>
      </w:pPr>
      <w:r>
        <w:t>Manufacturing for Green — partner with the ESG office to drive vendor GHG reduction of 2.5% per year, renewable energy supply requirements, and low-carbon criteria in BOM selection.</w:t>
      </w:r>
    </w:p>
    <w:p>
      <w:pPr>
        <w:spacing w:after="100"/>
      </w:pPr>
      <w:r>
        <w:rPr>
          <w:b/>
          <w:i w:val="0"/>
        </w:rPr>
        <w:t>Technical Expertise</w:t>
      </w:r>
    </w:p>
    <w:p>
      <w:pPr>
        <w:pStyle w:val="ListBullet"/>
        <w:spacing w:after="60"/>
      </w:pPr>
      <w:r>
        <w:t>Backside grinding; dicing (laser grooving / stealth / plasma); flux; mass reflow; TCB; underfill; bumping design rules (CB2, PI, UBM, pitch); RDL; CoWoS-R process flow.</w:t>
      </w:r>
    </w:p>
    <w:p>
      <w:pPr>
        <w:pStyle w:val="ListBullet"/>
        <w:spacing w:after="60"/>
      </w:pPr>
      <w:r>
        <w:t>Substrate: ABF FCBGA process flow, SAP / mSAP, materials and surface finish (CCL/PP, Cu foil, solder resist, ENIG / ENEPIG / OSP).</w:t>
      </w:r>
    </w:p>
    <w:p>
      <w:pPr>
        <w:spacing w:before="200" w:after="40"/>
      </w:pPr>
      <w:r>
        <w:rPr>
          <w:b/>
          <w:sz w:val="23"/>
        </w:rPr>
        <w:t>Winstek Technology Corp. — Deputy Manager, Customer Service &amp; Sales</w:t>
      </w:r>
    </w:p>
    <w:p>
      <w:pPr>
        <w:spacing w:after="100"/>
      </w:pPr>
      <w:r>
        <w:rPr>
          <w:b w:val="0"/>
          <w:i/>
        </w:rPr>
        <w:t>Jun 2016 – Mar 2017 | Hsinchu, Taiwan</w:t>
      </w:r>
    </w:p>
    <w:p>
      <w:pPr>
        <w:pStyle w:val="ListBullet"/>
        <w:spacing w:after="60"/>
      </w:pPr>
      <w:r>
        <w:t>Managed OSAT customer relationships, new product type-out plans and capacity allocation; owned order and shipment management, customer complaints and audits, and B2B system setup.</w:t>
      </w:r>
    </w:p>
    <w:p>
      <w:pPr>
        <w:spacing w:before="200" w:after="40"/>
      </w:pPr>
      <w:r>
        <w:rPr>
          <w:b/>
          <w:sz w:val="23"/>
        </w:rPr>
        <w:t>TPK Touch Solutions — Senior Engineer, International Sales</w:t>
      </w:r>
    </w:p>
    <w:p>
      <w:pPr>
        <w:spacing w:after="100"/>
      </w:pPr>
      <w:r>
        <w:rPr>
          <w:b w:val="0"/>
          <w:i/>
        </w:rPr>
        <w:t>Jun 2015 – Mar 2016 | Taichung, Taiwan</w:t>
      </w:r>
    </w:p>
    <w:p>
      <w:pPr>
        <w:pStyle w:val="ListBullet"/>
        <w:spacing w:after="60"/>
      </w:pPr>
      <w:r>
        <w:t>Owned BEP, demand forecasting and RFQ, delivery and yield review, accounts receivable and excess material management, product abnormality handling and EOL product administration.</w:t>
      </w:r>
    </w:p>
    <w:p>
      <w:pPr>
        <w:spacing w:before="200" w:after="40"/>
      </w:pPr>
      <w:r>
        <w:rPr>
          <w:b/>
          <w:sz w:val="23"/>
        </w:rPr>
        <w:t>Powerchip Technology Corporation — Sales Engineer, International Sales</w:t>
      </w:r>
    </w:p>
    <w:p>
      <w:pPr>
        <w:spacing w:after="100"/>
      </w:pPr>
      <w:r>
        <w:rPr>
          <w:b w:val="0"/>
          <w:i/>
        </w:rPr>
        <w:t>Jan 2007 – May 2015 | Hsinchu, Taiwan</w:t>
      </w:r>
    </w:p>
    <w:p>
      <w:pPr>
        <w:pStyle w:val="ListBullet"/>
        <w:spacing w:after="60"/>
      </w:pPr>
      <w:r>
        <w:t>2013–2015, foundry sales: customer relationship management, new product introduction and type-out planning, price negotiation, market data research and analysis, capacity allocation, RMA service and customer ISO audits.</w:t>
      </w:r>
    </w:p>
    <w:p>
      <w:pPr>
        <w:pStyle w:val="ListBullet"/>
        <w:spacing w:after="60"/>
      </w:pPr>
      <w:r>
        <w:t>2007–2013, DRAM sales: managed the company’s major DRAM customer accounts, building deep familiarity with foundry operations and the memory market.</w:t>
      </w:r>
    </w:p>
    <w:p>
      <w:pPr>
        <w:spacing w:before="200" w:after="40"/>
      </w:pPr>
      <w:r>
        <w:rPr>
          <w:b/>
          <w:sz w:val="23"/>
        </w:rPr>
        <w:t>Wu’s Technology — Management Specialist</w:t>
      </w:r>
    </w:p>
    <w:p>
      <w:pPr>
        <w:spacing w:after="100"/>
      </w:pPr>
      <w:r>
        <w:rPr>
          <w:b w:val="0"/>
          <w:i/>
        </w:rPr>
        <w:t>Jun 2005 – Jan 2007 | Taiwan</w:t>
      </w:r>
    </w:p>
    <w:p>
      <w:pPr>
        <w:pStyle w:val="Heading1"/>
        <w:spacing w:before="320" w:after="120"/>
      </w:pPr>
      <w:r>
        <w:rPr>
          <w:color w:val="1F3864"/>
          <w:sz w:val="26"/>
        </w:rPr>
        <w:t>Skills (list in this order — the top three appear on your profile)</w:t>
      </w:r>
    </w:p>
    <w:p>
      <w:pPr>
        <w:spacing w:after="100"/>
      </w:pPr>
      <w:r>
        <w:rPr>
          <w:b w:val="0"/>
          <w:i w:val="0"/>
        </w:rPr>
        <w:t>Advanced Packaging | CoWoS | 2.5D / 3D IC Packaging | Semiconductor Packaging | Package Yield Improvement | NPI to MP | Quality Engineering | Supply Chain Management | OSAT Management | FCCSP | FCBGA | Wire Bond | WLCSP | Fan-Out / InFO | Wafer Level Packaging | Bumping | Bumping Design Rules | IC Substrate | ABF | SAP / mSAP | RDL | TCB | Underfill | Mass Reflow | Backside Grinding | Dicing (Laser Grooving / Stealth / Plasma) | Shadow Moiré | FMEA (DFMEA / PFMEA) | SPC | 8D Problem Solving | Failure Analysis | Reliability Engineering | Process Optimization | Cost Reduction | Project Management | Cross-Functional Collaboration | Supplier Audit | Material Qualification | Statistical Analysis | Data Analysis | ESG / Manufacturing for Green | Semiconductor Industry | English | Japanese</w:t>
      </w:r>
    </w:p>
    <w:p>
      <w:pPr>
        <w:pStyle w:val="Heading1"/>
        <w:spacing w:before="320" w:after="120"/>
      </w:pPr>
      <w:r>
        <w:rPr>
          <w:color w:val="1F3864"/>
          <w:sz w:val="26"/>
        </w:rPr>
        <w:t>Education</w:t>
      </w:r>
    </w:p>
    <w:p>
      <w:pPr>
        <w:spacing w:before="200" w:after="40"/>
      </w:pPr>
      <w:r>
        <w:rPr>
          <w:b/>
          <w:sz w:val="23"/>
        </w:rPr>
        <w:t>National Yang Ming Chiao Tung University (NYCU)</w:t>
      </w:r>
    </w:p>
    <w:p>
      <w:pPr>
        <w:spacing w:after="100"/>
      </w:pPr>
      <w:r>
        <w:rPr>
          <w:b w:val="0"/>
          <w:i/>
        </w:rPr>
        <w:t>Master of Science, Industrial Engineering &amp; Management (Executive Master’s Program) | 2026</w:t>
      </w:r>
    </w:p>
    <w:p>
      <w:pPr>
        <w:pStyle w:val="ListBullet"/>
        <w:spacing w:after="60"/>
      </w:pPr>
      <w:r>
        <w:t>Thesis: Supply Chain Management for Yield Enhancement and Quality Optimization of CoWoS Technology — applying industrial-engineering systems analysis to process parameters, quality control and supply chain collaboration.</w:t>
      </w:r>
    </w:p>
    <w:p>
      <w:pPr>
        <w:pStyle w:val="ListBullet"/>
        <w:spacing w:after="60"/>
      </w:pPr>
      <w:r>
        <w:t>Coursework: quality engineering (SPC, FMEA, Six Sigma, failure analysis), process management (process optimization, process capability analysis), supply chain management (sourcing strategy, inventory management, supplier collaboration), data analytics and decision models, systems engineering.</w:t>
      </w:r>
    </w:p>
    <w:p>
      <w:pPr>
        <w:spacing w:before="200" w:after="40"/>
      </w:pPr>
      <w:r>
        <w:rPr>
          <w:b/>
          <w:sz w:val="23"/>
        </w:rPr>
        <w:t>Tamkang University</w:t>
      </w:r>
    </w:p>
    <w:p>
      <w:pPr>
        <w:spacing w:after="100"/>
      </w:pPr>
      <w:r>
        <w:rPr>
          <w:b w:val="0"/>
          <w:i/>
        </w:rPr>
        <w:t>Bachelor of Science, Statistics | 2001 – 2005</w:t>
      </w:r>
    </w:p>
    <w:p>
      <w:pPr>
        <w:pStyle w:val="ListBullet"/>
        <w:spacing w:after="60"/>
      </w:pPr>
      <w:r>
        <w:t>Coursework: mathematical statistics, regression analysis, design of experiments, reliability analysis, quality management, sampling survey, linear algebra, operations research, SAS.</w:t>
      </w:r>
    </w:p>
    <w:p>
      <w:pPr>
        <w:spacing w:before="200" w:after="40"/>
      </w:pPr>
      <w:r>
        <w:rPr>
          <w:b/>
          <w:sz w:val="23"/>
        </w:rPr>
        <w:t>JIC Language School, Philippines</w:t>
      </w:r>
    </w:p>
    <w:p>
      <w:pPr>
        <w:spacing w:after="100"/>
      </w:pPr>
      <w:r>
        <w:rPr>
          <w:b w:val="0"/>
          <w:i/>
        </w:rPr>
        <w:t>English as a Second Language (ESL) | 2016</w:t>
      </w:r>
    </w:p>
    <w:p>
      <w:pPr>
        <w:pStyle w:val="Heading1"/>
        <w:spacing w:before="320" w:after="120"/>
      </w:pPr>
      <w:r>
        <w:rPr>
          <w:color w:val="1F3864"/>
          <w:sz w:val="26"/>
        </w:rPr>
        <w:t>Licenses &amp; Certifications</w:t>
      </w:r>
    </w:p>
    <w:p>
      <w:pPr>
        <w:pStyle w:val="ListBullet"/>
        <w:spacing w:after="60"/>
      </w:pPr>
      <w:r>
        <w:t>ISO/TS 16949:2002</w:t>
      </w:r>
    </w:p>
    <w:p>
      <w:pPr>
        <w:pStyle w:val="ListBullet"/>
        <w:spacing w:after="60"/>
      </w:pPr>
      <w:r>
        <w:t>JLPT (Japanese-Language Proficiency Test) N5</w:t>
      </w:r>
    </w:p>
    <w:p>
      <w:pPr>
        <w:pStyle w:val="ListBullet"/>
        <w:spacing w:after="60"/>
      </w:pPr>
      <w:r>
        <w:t>Class B National Technician Certificate, Cosmetology (Taiwan)</w:t>
      </w:r>
    </w:p>
    <w:p>
      <w:pPr>
        <w:pStyle w:val="ListBullet"/>
        <w:spacing w:after="60"/>
      </w:pPr>
      <w:r>
        <w:t>Class C National Technician Certificate, Baking (Taiwan)</w:t>
      </w:r>
    </w:p>
    <w:p>
      <w:pPr>
        <w:pStyle w:val="Heading1"/>
        <w:spacing w:before="320" w:after="120"/>
      </w:pPr>
      <w:r>
        <w:rPr>
          <w:color w:val="1F3864"/>
          <w:sz w:val="26"/>
        </w:rPr>
        <w:t>Volunteering / Interests (optional)</w:t>
      </w:r>
    </w:p>
    <w:p>
      <w:pPr>
        <w:pStyle w:val="ListBullet"/>
        <w:spacing w:after="60"/>
      </w:pPr>
      <w:r>
        <w:t>Summer volunteer instructor teaching Scratch programming to elementary school students.</w:t>
      </w:r>
    </w:p>
    <w:p>
      <w:pPr>
        <w:pStyle w:val="ListBullet"/>
        <w:spacing w:after="60"/>
      </w:pPr>
      <w:r>
        <w:t>Organized company employee and community events.</w:t>
      </w:r>
    </w:p>
    <w:p>
      <w:pPr>
        <w:pStyle w:val="ListBullet"/>
        <w:spacing w:after="60"/>
      </w:pPr>
      <w:r>
        <w:t>Interests: reading, travel, yoga.</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JhengHe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JhengHei" w:cs="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Microsoft JhengHei" w:cs="Calibr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