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описание и задание Syrym CRM</w:t>
      </w:r>
    </w:p>
    <w:p>
      <w:r>
        <w:t>Теннисный центр ACE • Документ для разработчика • 15 октября 2026 года</w:t>
      </w:r>
    </w:p>
    <w:p>
      <w:r>
        <w:t>Задача — доработать CRM для ежедневной работы теннисного центра и подготовить её к самостоятельной эксплуатации владельцем. Система должна объединять расписание кортов, клиентов, группы, абонементы, оплаты и отчёты.</w:t>
      </w:r>
    </w:p>
    <w:p>
      <w:pPr>
        <w:pStyle w:val="Heading2"/>
      </w:pPr>
      <w:r>
        <w:t>1 Сведения о проекте</w:t>
      </w:r>
    </w:p>
    <w:p>
      <w:r>
        <w:t>Название: Syrym / CRM. Адрес сайта: https://ace-tennis-crm.yellowoasis4.chatgpt.site. В карточке проекта на дату подготовки указана последняя сохранённая версия 43. Это номер сохранённой версии, а не подтверждение того, что именно она опубликована.</w:t>
      </w:r>
    </w:p>
    <w:p>
      <w:r>
        <w:t>Разработчик должен использовать существующий сайт как основу, сохранить необходимые данные и реализовать требования ниже. Перед оценкой работ провести аудит исходного кода, базы данных и размещения; представить перечень готовых функций и доработок.</w:t>
      </w:r>
    </w:p>
    <w:p>
      <w:pPr>
        <w:pStyle w:val="Heading2"/>
      </w:pPr>
      <w:r>
        <w:t>2 Пользователи и права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7920"/>
      </w:tblGrid>
      <w:tr>
        <w:trPr>
          <w:cantSplit/>
          <w:tblHeader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</w:tcPr>
          <w:p>
            <w:pPr>
              <w:spacing w:after="100" w:before="100"/>
            </w:pPr>
            <w:r>
              <w:rPr>
                <w:b/>
                <w:sz w:val="21"/>
              </w:rPr>
              <w:t>Роль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</w:tcPr>
          <w:p>
            <w:pPr>
              <w:spacing w:after="100" w:before="100"/>
            </w:pPr>
            <w:r>
              <w:rPr>
                <w:b/>
                <w:sz w:val="21"/>
              </w:rPr>
              <w:t>Доступ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Владелец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Полный доступ, управление сотрудниками, настройками и правами, выгрузка данных.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Администратор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Клиенты, расписание, группы, оплаты и отчёты в пределах выданных прав.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Тренер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Личный логин и пароль, просмотр своего расписания и закреплённых групп. Доступ к финансам задаёт владелец.</w:t>
            </w:r>
          </w:p>
        </w:tc>
      </w:tr>
    </w:tbl>
    <w:p>
      <w:pPr>
        <w:pStyle w:val="Heading2"/>
      </w:pPr>
      <w:r>
        <w:t>3 Общие требования к интерфейсу</w:t>
      </w:r>
    </w:p>
    <w:p>
      <w:pPr>
        <w:pStyle w:val="ListBullet"/>
      </w:pPr>
      <w:r>
        <w:t>Русский язык, суммы в тенге, рабочий часовой пояс Asia/Almaty. Дневная и ночная темы.</w:t>
      </w:r>
    </w:p>
    <w:p>
      <w:pPr>
        <w:pStyle w:val="ListBullet"/>
      </w:pPr>
      <w:r>
        <w:t>Работа на компьютере, планшете и телефоне. Основные действия доступны без обрезанных полей и перекрывающихся окон.</w:t>
      </w:r>
    </w:p>
    <w:p>
      <w:pPr>
        <w:pStyle w:val="ListBullet"/>
      </w:pPr>
      <w:r>
        <w:t>Форма «Новая запись» занимает большую часть экрана; номер чека и способ оплаты компактные, итог и сохранение расположены внизу справа на компьютере.</w:t>
      </w:r>
    </w:p>
    <w:p>
      <w:r>
        <w:br w:type="page"/>
      </w:r>
    </w:p>
    <w:p>
      <w:pPr>
        <w:pStyle w:val="Heading1"/>
      </w:pPr>
      <w:r>
        <w:t>Функциональные требования</w:t>
      </w:r>
    </w:p>
    <w:p>
      <w:pPr>
        <w:pStyle w:val="Heading2"/>
      </w:pPr>
      <w:r>
        <w:t>4 Корты и расписание</w:t>
      </w:r>
    </w:p>
    <w:p>
      <w:pPr>
        <w:pStyle w:val="ListBullet"/>
      </w:pPr>
      <w:r>
        <w:t>Управление кортами: добавление, редактирование названия и порядка, разделение на корты в зале и на улице. Архивирование без потери истории.</w:t>
      </w:r>
    </w:p>
    <w:p>
      <w:pPr>
        <w:pStyle w:val="ListBullet"/>
      </w:pPr>
      <w:r>
        <w:t>Расписание с 07:00 до 00:00. Запись имеет дату, корт, время начала и окончания; поддерживается интервал 09:00–10:30. Полночь хранится как окончание на следующую дату.</w:t>
      </w:r>
    </w:p>
    <w:p>
      <w:pPr>
        <w:pStyle w:val="ListBullet"/>
      </w:pPr>
      <w:r>
        <w:t>Нажатие на свободное время открывает создание аренды корта или услуги. Группы создаются через раздел «Группы».</w:t>
      </w:r>
    </w:p>
    <w:p>
      <w:pPr>
        <w:pStyle w:val="ListBullet"/>
      </w:pPr>
      <w:r>
        <w:t>Повторяющиеся брони на несколько дней или месяц. При изменении можно выбрать одно занятие либо будущую часть серии; конфликты показываются до сохранения.</w:t>
      </w:r>
    </w:p>
    <w:p>
      <w:pPr>
        <w:pStyle w:val="ListBullet"/>
      </w:pPr>
      <w:r>
        <w:t>Один корт нельзя забронировать на пересекающиеся интервалы. Проверка выполняется на сервере, включая одновременную запись двумя администраторами.</w:t>
      </w:r>
    </w:p>
    <w:p>
      <w:pPr>
        <w:pStyle w:val="Heading2"/>
      </w:pPr>
      <w:r>
        <w:t>5 Клиенты и группы</w:t>
      </w:r>
    </w:p>
    <w:p>
      <w:pPr>
        <w:pStyle w:val="ListBullet"/>
      </w:pPr>
      <w:r>
        <w:t>Карточка клиента: ФИО, телефон, дата рождения, примечание, история записей, абонементов и оплат. Для ребёнка предусмотреть контакт представителя.</w:t>
      </w:r>
    </w:p>
    <w:p>
      <w:pPr>
        <w:pStyle w:val="ListBullet"/>
      </w:pPr>
      <w:r>
        <w:t>Группа: название, тренер, корт, дни недели, начало и окончание занятия, вместимость, список участников и цвет. Выбранный цвет одинаков в карточке и расписании.</w:t>
      </w:r>
    </w:p>
    <w:p>
      <w:pPr>
        <w:pStyle w:val="ListBullet"/>
      </w:pPr>
      <w:r>
        <w:t>Создание группы не требует добавления товара или услуги. Вместимость по умолчанию — не более 12 человек на корте; превышение блокируется.</w:t>
      </w:r>
    </w:p>
    <w:p>
      <w:pPr>
        <w:pStyle w:val="ListBullet"/>
      </w:pPr>
      <w:r>
        <w:t>Удаление клиента, тренера или администратора доступно по правам. При наличии связанной истории используется архивирование; доступ уволенного сотрудника блокируется.</w:t>
      </w:r>
    </w:p>
    <w:p>
      <w:pPr>
        <w:pStyle w:val="Heading2"/>
      </w:pPr>
      <w:r>
        <w:t>6 Абонементы и посещения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3744"/>
        <w:gridCol w:w="1584"/>
      </w:tblGrid>
      <w:tr>
        <w:trPr>
          <w:cantSplit/>
          <w:tblHeader/>
        </w:trP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</w:tcPr>
          <w:p>
            <w:pPr>
              <w:spacing w:after="100" w:before="100"/>
            </w:pPr>
            <w:r>
              <w:rPr>
                <w:b/>
                <w:sz w:val="21"/>
              </w:rPr>
              <w:t>Тарифы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</w:tcPr>
          <w:p>
            <w:pPr>
              <w:spacing w:after="100" w:before="100"/>
            </w:pPr>
            <w:r>
              <w:rPr>
                <w:b/>
                <w:sz w:val="21"/>
              </w:rPr>
              <w:t>Дни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</w:tcPr>
          <w:p>
            <w:pPr>
              <w:spacing w:after="100" w:before="100"/>
            </w:pPr>
            <w:r>
              <w:rPr>
                <w:b/>
                <w:sz w:val="21"/>
              </w:rPr>
              <w:t>Занятия</w:t>
            </w:r>
          </w:p>
        </w:tc>
      </w:tr>
      <w:tr>
        <w:trPr>
          <w:cantSplit/>
        </w:trP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Старт 1, Юниор 1, Любитель 1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Вторник, четверг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8</w:t>
            </w:r>
          </w:p>
        </w:tc>
      </w:tr>
      <w:tr>
        <w:trPr>
          <w:cantSplit/>
        </w:trP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Старт 2, Юниор 2, Любитель 2, Спортивная 1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Понедельник, среда, пятница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12</w:t>
            </w:r>
          </w:p>
        </w:tc>
      </w:tr>
      <w:tr>
        <w:trPr>
          <w:cantSplit/>
        </w:trP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Спортивная 2 и 3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Понедельник, вторник, среда, пятница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Уточнить</w:t>
            </w:r>
          </w:p>
        </w:tc>
      </w:tr>
      <w:tr>
        <w:trPr>
          <w:cantSplit/>
        </w:trPr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Спортивная 4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Понедельник, вторник, среда, пятница, суббота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Уточнить</w:t>
            </w:r>
          </w:p>
        </w:tc>
      </w:tr>
    </w:tbl>
    <w:p>
      <w:r>
        <w:t>После оплаты формируется календарь абонемента от выбранной даты начала. Система показывает посещения, остаток занятий и срок действия. Правила пропусков, переносов и заморозки настраиваются отдельно; списание одного посещения не должно повторяться при обновлении страницы.</w:t>
      </w:r>
    </w:p>
    <w:p>
      <w:r>
        <w:br w:type="page"/>
      </w:r>
    </w:p>
    <w:p>
      <w:pPr>
        <w:pStyle w:val="Heading1"/>
      </w:pPr>
      <w:r>
        <w:t>Оплаты и техническое устройство</w:t>
      </w:r>
    </w:p>
    <w:p>
      <w:pPr>
        <w:pStyle w:val="Heading2"/>
      </w:pPr>
      <w:r>
        <w:t>7 Финансовые операции</w:t>
      </w:r>
    </w:p>
    <w:p>
      <w:pPr>
        <w:pStyle w:val="ListBullet"/>
      </w:pPr>
      <w:r>
        <w:t>Категории: групповые занятия — «Членский взнос»; индивидуальные занятия, аренда и прочие позиции — «Услуги и товар». Для членского взноса доступно действие «Оплатить».</w:t>
      </w:r>
    </w:p>
    <w:p>
      <w:pPr>
        <w:pStyle w:val="ListBullet"/>
      </w:pPr>
      <w:r>
        <w:t>Оплата содержит клиента, назначение, дату и время, сумму, способ оплаты, номер чека при наличии и сотрудника. Способы оплаты: наличные и Kaspi; дополнительные способы настраиваются.</w:t>
      </w:r>
    </w:p>
    <w:p>
      <w:pPr>
        <w:pStyle w:val="ListBullet"/>
      </w:pPr>
      <w:r>
        <w:t>Запись, начисление, оплата и посещение хранятся отдельно и связываются идентификаторами. Оплата может закрывать начисление полностью или частично; переплата и долг показываются явно.</w:t>
      </w:r>
    </w:p>
    <w:p>
      <w:pPr>
        <w:pStyle w:val="ListBullet"/>
      </w:pPr>
      <w:r>
        <w:t>Повторное нажатие «Оплатить» не создаёт дубликат. Успешная оплата одновременно обновляет связанные данные или полностью отменяется при ошибке.</w:t>
      </w:r>
    </w:p>
    <w:p>
      <w:pPr>
        <w:pStyle w:val="ListBullet"/>
      </w:pPr>
      <w:r>
        <w:t>Возврат или отмена оплаты пересчитывают историю, дневной итог, наличные, Kaspi и отчёты. Сохраняются исходная операция, причина и сотрудник; активные суммы исключают отменённую операцию.</w:t>
      </w:r>
    </w:p>
    <w:p>
      <w:pPr>
        <w:pStyle w:val="ListBullet"/>
      </w:pPr>
      <w:r>
        <w:t>Удаление демонстрационных оплат выполняется только по явно определённому списку. Рабочие операции не должны попадать в очистку примеров.</w:t>
      </w:r>
    </w:p>
    <w:p>
      <w:pPr>
        <w:pStyle w:val="Heading2"/>
      </w:pPr>
      <w:r>
        <w:t>8 Отчёты и выгрузка</w:t>
      </w:r>
    </w:p>
    <w:p>
      <w:r>
        <w:t>Нужны отчёты за день и выбранный период: оплаты, возвраты, чистые поступления, долги и разбивка по способам оплаты. Число найденных операций и суммы соответствуют текущему фильтру. Выгрузка в Excel должна воспроизводить согласованный образец «Отчет 02.10.2026.xls» по составу колонок, итогам и оформлению. Перед разработкой получить сам файл образца.</w:t>
      </w:r>
    </w:p>
    <w:p>
      <w:pPr>
        <w:pStyle w:val="Heading2"/>
      </w:pPr>
      <w:r>
        <w:t>9 Архитектура и данные</w:t>
      </w:r>
    </w:p>
    <w:p>
      <w:r>
        <w:t>Целевая архитектура: браузерный интерфейс, серверное API и постоянная база данных. Финансы и расписание должны сохраняться на сервере и быть общими для сотрудников; данные браузера не являются основным хранилищем. Фактический стек существующего проекта определяется аудитом. Конкретные технологии и размещение выбираются после оценки переноса.</w:t>
      </w:r>
    </w:p>
    <w:p>
      <w:r>
        <w:t>Основные сущности: сотрудники и роли, клиенты, корты, группы и участники, серии занятий и отдельные записи, тарифы, абонементы, посещения, начисления, оплаты, возвраты и журнал действий. Для денежных сумм использовать целые значения в минимальных единицах валюты либо точный десятичный тип.</w:t>
      </w:r>
    </w:p>
    <w:p>
      <w:r>
        <w:t>Права проверяются сервером. Пароли хранятся как стойкие хеши; секреты не размещаются в клиентском коде. Нужны защищённые соединения, завершение сеансов при блокировке сотрудника, резервные копии и проверенное восстановление. Изменения финансов и расписания записываются в журнал действий.</w:t>
      </w:r>
    </w:p>
    <w:p>
      <w:r>
        <w:br w:type="page"/>
      </w:r>
    </w:p>
    <w:p>
      <w:pPr>
        <w:pStyle w:val="Heading1"/>
      </w:pPr>
      <w:r>
        <w:t>Приёмка и передача владельцу</w:t>
      </w:r>
    </w:p>
    <w:p>
      <w:pPr>
        <w:pStyle w:val="Heading2"/>
      </w:pPr>
      <w:r>
        <w:t>10 Проверяемые условия приёмки</w:t>
      </w:r>
    </w:p>
    <w:p>
      <w:pPr>
        <w:pStyle w:val="ListBullet"/>
      </w:pPr>
      <w:r>
        <w:t>Два администратора одновременно пытаются занять один корт на одно время: сохраняется только одна бронь, второму показан понятный конфликт.</w:t>
      </w:r>
    </w:p>
    <w:p>
      <w:pPr>
        <w:pStyle w:val="ListBullet"/>
      </w:pPr>
      <w:r>
        <w:t>Сохраняется занятие 09:00–10:30 и бронь до 00:00; время после повторного входа отображается корректно.</w:t>
      </w:r>
    </w:p>
    <w:p>
      <w:pPr>
        <w:pStyle w:val="ListBullet"/>
      </w:pPr>
      <w:r>
        <w:t>При создании серии конфликтующие даты показываются отдельно; нет незаметно пропущенных занятий или двойных броней.</w:t>
      </w:r>
    </w:p>
    <w:p>
      <w:pPr>
        <w:pStyle w:val="ListBullet"/>
      </w:pPr>
      <w:r>
        <w:t>Коричневый цвет группы остаётся коричневым в расписании, в обеих темах и после обновления страницы.</w:t>
      </w:r>
    </w:p>
    <w:p>
      <w:pPr>
        <w:pStyle w:val="ListBullet"/>
      </w:pPr>
      <w:r>
        <w:t>Оплата абонемента создаёт правильное число занятий по дням недели; повторный запрос не создаёт второй абонемент или платёж.</w:t>
      </w:r>
    </w:p>
    <w:p>
      <w:pPr>
        <w:pStyle w:val="ListBullet"/>
      </w:pPr>
      <w:r>
        <w:t>После отмены оплаты на 10 000 тг соответствующие активные итоги уменьшаются на 10 000 тг во всех разделах. При полном возврате чистое поступление по этой оплате равно нулю; история сохраняется.</w:t>
      </w:r>
    </w:p>
    <w:p>
      <w:pPr>
        <w:pStyle w:val="ListBullet"/>
      </w:pPr>
      <w:r>
        <w:t>Тренер видит разрешённое расписание и не может получить чужие данные или изменить финансы прямым запросом к API.</w:t>
      </w:r>
    </w:p>
    <w:p>
      <w:pPr>
        <w:pStyle w:val="ListBullet"/>
      </w:pPr>
      <w:r>
        <w:t>Отчёт за один период показывает те же операции и суммы, что экран финансов; выгрузка соответствует согласованному образцу.</w:t>
      </w:r>
    </w:p>
    <w:p>
      <w:pPr>
        <w:pStyle w:val="ListBullet"/>
      </w:pPr>
      <w:r>
        <w:t>Записи доступны на другом устройстве после входа. Восстановление из резервной копии проверено на отдельной среде.</w:t>
      </w:r>
    </w:p>
    <w:p>
      <w:pPr>
        <w:pStyle w:val="ListBullet"/>
      </w:pPr>
      <w:r>
        <w:t>Рабочие формы проверены на телефоне и компьютере; кнопки сохранения доступны, поля читаемы, данные не теряются при ошибке.</w:t>
      </w:r>
    </w:p>
    <w:p>
      <w:pPr>
        <w:pStyle w:val="Heading2"/>
      </w:pPr>
      <w:r>
        <w:t>11 Этапы работ и передача</w:t>
      </w:r>
    </w:p>
    <w:p>
      <w:r>
        <w:t>1. Аудит и оценка: карта функций, схема данных, перечень доработок, смета и сроки. 2. Подготовка отдельной тестовой среды и резервной копии. 3. Реализация и перенос данных с проверкой количества записей и финансовых итогов. 4. Приёмка по сценариям выше. 5. Подключение домена, запуск и передача доступов.</w:t>
      </w:r>
    </w:p>
    <w:p>
      <w:r>
        <w:t>Владельцу передаются исходный код и репозиторий, доступы к домену, размещению и базе данных, учётная запись владельца, инструкция запуска, резервного копирования и восстановления. Домен и сервисные аккаунты оформляются на владельца. В договоре фиксируются права на заказные результаты, используемые лицензии, стоимость сопровождения и порядок передачи.</w:t>
      </w:r>
    </w:p>
    <w:p>
      <w:pPr>
        <w:pStyle w:val="Heading2"/>
      </w:pPr>
      <w:r>
        <w:t>12 Решения до окончательной оценки</w:t>
      </w:r>
    </w:p>
    <w:p>
      <w:r>
        <w:t>Согласовать количество кортов и сотрудников; актуальные тарифы; срок действия и правила заморозки абонементов; права тренеров; объём переносимых данных; файл отчёта; домен, бюджет размещения и срок хранения копий. Интеграция с Kaspi, онлайн оплата и фискализация требуют отдельного согласования: выбор «Kaspi» в форме сам по себе не означает интеграцию.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описание и задание Syrym CRM</dc:title>
  <dc:subject>CRM теннисного центра ACE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