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0264" w14:textId="77777777" w:rsidR="000B5CF2" w:rsidRDefault="00000000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114300" distB="114300" distL="114300" distR="114300" wp14:anchorId="42DA161E" wp14:editId="438F5876">
            <wp:extent cx="1392075" cy="18418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2075" cy="1841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39363" w14:textId="77777777" w:rsidR="000B5CF2" w:rsidRDefault="000B5CF2">
      <w:pPr>
        <w:jc w:val="center"/>
        <w:rPr>
          <w:b/>
          <w:sz w:val="32"/>
          <w:szCs w:val="32"/>
        </w:rPr>
      </w:pPr>
    </w:p>
    <w:p w14:paraId="563A2DBB" w14:textId="77777777" w:rsidR="000B5CF2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Análisis ERP para sector cárnico</w:t>
      </w:r>
    </w:p>
    <w:p w14:paraId="10F946F0" w14:textId="77777777" w:rsidR="000B5CF2" w:rsidRDefault="000B5CF2">
      <w:pPr>
        <w:jc w:val="center"/>
        <w:rPr>
          <w:sz w:val="32"/>
          <w:szCs w:val="32"/>
        </w:rPr>
      </w:pPr>
    </w:p>
    <w:p w14:paraId="46231D29" w14:textId="77777777" w:rsidR="000B5CF2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ERP:</w:t>
      </w:r>
    </w:p>
    <w:p w14:paraId="4C227BAB" w14:textId="77777777" w:rsidR="000B5CF2" w:rsidRDefault="00000000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Aelis</w:t>
      </w:r>
      <w:proofErr w:type="spellEnd"/>
      <w:r>
        <w:rPr>
          <w:sz w:val="32"/>
          <w:szCs w:val="32"/>
        </w:rPr>
        <w:t>: Software de gestión ERP para empresas</w:t>
      </w:r>
    </w:p>
    <w:p w14:paraId="61EF3DCA" w14:textId="77777777" w:rsidR="000B5CF2" w:rsidRDefault="000B5CF2">
      <w:pPr>
        <w:rPr>
          <w:sz w:val="32"/>
          <w:szCs w:val="32"/>
        </w:rPr>
      </w:pPr>
    </w:p>
    <w:p w14:paraId="32225316" w14:textId="77777777" w:rsidR="000B5CF2" w:rsidRDefault="000B5CF2">
      <w:pPr>
        <w:jc w:val="center"/>
        <w:rPr>
          <w:sz w:val="32"/>
          <w:szCs w:val="32"/>
        </w:rPr>
      </w:pPr>
    </w:p>
    <w:p w14:paraId="69DA51A0" w14:textId="77777777" w:rsidR="000B5CF2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Integrantes:</w:t>
      </w:r>
    </w:p>
    <w:p w14:paraId="777A50C5" w14:textId="77777777" w:rsidR="000B5CF2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Diego Alejandro Alvarado Maldonado</w:t>
      </w:r>
    </w:p>
    <w:p w14:paraId="2A799A1E" w14:textId="77777777" w:rsidR="000B5CF2" w:rsidRDefault="00000000">
      <w:pPr>
        <w:jc w:val="center"/>
        <w:rPr>
          <w:sz w:val="32"/>
          <w:szCs w:val="32"/>
        </w:rPr>
      </w:pPr>
      <w:hyperlink r:id="rId6">
        <w:proofErr w:type="spellStart"/>
        <w:r>
          <w:rPr>
            <w:color w:val="0000EE"/>
            <w:sz w:val="32"/>
            <w:szCs w:val="32"/>
            <w:u w:val="single"/>
          </w:rPr>
          <w:t>Maria</w:t>
        </w:r>
        <w:proofErr w:type="spellEnd"/>
        <w:r>
          <w:rPr>
            <w:color w:val="0000EE"/>
            <w:sz w:val="32"/>
            <w:szCs w:val="32"/>
            <w:u w:val="single"/>
          </w:rPr>
          <w:t xml:space="preserve"> Paola Parra </w:t>
        </w:r>
        <w:proofErr w:type="spellStart"/>
        <w:r>
          <w:rPr>
            <w:color w:val="0000EE"/>
            <w:sz w:val="32"/>
            <w:szCs w:val="32"/>
            <w:u w:val="single"/>
          </w:rPr>
          <w:t>Euscategui</w:t>
        </w:r>
        <w:proofErr w:type="spellEnd"/>
      </w:hyperlink>
    </w:p>
    <w:p w14:paraId="161A30D1" w14:textId="77777777" w:rsidR="000B5CF2" w:rsidRDefault="00000000">
      <w:pPr>
        <w:jc w:val="center"/>
        <w:rPr>
          <w:sz w:val="32"/>
          <w:szCs w:val="32"/>
        </w:rPr>
      </w:pPr>
      <w:hyperlink r:id="rId7">
        <w:r>
          <w:rPr>
            <w:color w:val="0000EE"/>
            <w:sz w:val="32"/>
            <w:szCs w:val="32"/>
            <w:u w:val="single"/>
          </w:rPr>
          <w:t>Juan David Acosta Murcia</w:t>
        </w:r>
      </w:hyperlink>
    </w:p>
    <w:p w14:paraId="05CF7315" w14:textId="77777777" w:rsidR="000B5CF2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Marlon David Pabón Muñoz</w:t>
      </w:r>
    </w:p>
    <w:p w14:paraId="027EA61A" w14:textId="227EA3DE" w:rsidR="000B5CF2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Juan David </w:t>
      </w:r>
      <w:proofErr w:type="spellStart"/>
      <w:r>
        <w:rPr>
          <w:sz w:val="32"/>
          <w:szCs w:val="32"/>
        </w:rPr>
        <w:t>Beltran</w:t>
      </w:r>
      <w:proofErr w:type="spellEnd"/>
      <w:r w:rsidR="00B42E89">
        <w:rPr>
          <w:sz w:val="32"/>
          <w:szCs w:val="32"/>
        </w:rPr>
        <w:t xml:space="preserve"> Orjuela</w:t>
      </w:r>
    </w:p>
    <w:p w14:paraId="4FB6F322" w14:textId="77777777" w:rsidR="000B5CF2" w:rsidRDefault="000B5CF2">
      <w:pPr>
        <w:jc w:val="center"/>
        <w:rPr>
          <w:sz w:val="32"/>
          <w:szCs w:val="32"/>
        </w:rPr>
      </w:pPr>
    </w:p>
    <w:p w14:paraId="389A4854" w14:textId="77777777" w:rsidR="000B5CF2" w:rsidRDefault="000B5CF2">
      <w:pPr>
        <w:jc w:val="center"/>
        <w:rPr>
          <w:sz w:val="32"/>
          <w:szCs w:val="32"/>
        </w:rPr>
      </w:pPr>
    </w:p>
    <w:p w14:paraId="11D59B5B" w14:textId="77777777" w:rsidR="000B5CF2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Fecha de entrega: </w:t>
      </w:r>
    </w:p>
    <w:p w14:paraId="4AB5A78F" w14:textId="77777777" w:rsidR="000B5CF2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25 de </w:t>
      </w:r>
      <w:proofErr w:type="gramStart"/>
      <w:r>
        <w:rPr>
          <w:sz w:val="32"/>
          <w:szCs w:val="32"/>
        </w:rPr>
        <w:t>Septiembre</w:t>
      </w:r>
      <w:proofErr w:type="gramEnd"/>
      <w:r>
        <w:rPr>
          <w:sz w:val="32"/>
          <w:szCs w:val="32"/>
        </w:rPr>
        <w:t xml:space="preserve"> de 2025</w:t>
      </w:r>
    </w:p>
    <w:p w14:paraId="35E9E6F3" w14:textId="77777777" w:rsidR="000B5CF2" w:rsidRDefault="000B5CF2">
      <w:pPr>
        <w:jc w:val="center"/>
        <w:rPr>
          <w:sz w:val="32"/>
          <w:szCs w:val="32"/>
        </w:rPr>
      </w:pPr>
    </w:p>
    <w:p w14:paraId="694DD57C" w14:textId="77777777" w:rsidR="000B5CF2" w:rsidRDefault="000B5CF2">
      <w:pPr>
        <w:jc w:val="center"/>
        <w:rPr>
          <w:sz w:val="32"/>
          <w:szCs w:val="32"/>
        </w:rPr>
      </w:pPr>
    </w:p>
    <w:p w14:paraId="6A03F4C0" w14:textId="77777777" w:rsidR="000B5CF2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Institución educativa:</w:t>
      </w:r>
    </w:p>
    <w:p w14:paraId="34D14982" w14:textId="77777777" w:rsidR="000B5CF2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Universidad Nacional de </w:t>
      </w:r>
      <w:proofErr w:type="gramStart"/>
      <w:r>
        <w:rPr>
          <w:sz w:val="32"/>
          <w:szCs w:val="32"/>
        </w:rPr>
        <w:t>Colombia  -</w:t>
      </w:r>
      <w:proofErr w:type="gramEnd"/>
      <w:r>
        <w:rPr>
          <w:sz w:val="32"/>
          <w:szCs w:val="32"/>
        </w:rPr>
        <w:t xml:space="preserve"> Sede Bogotá</w:t>
      </w:r>
    </w:p>
    <w:p w14:paraId="5BFDDF4F" w14:textId="77777777" w:rsidR="000B5CF2" w:rsidRDefault="000B5CF2">
      <w:pPr>
        <w:jc w:val="center"/>
        <w:rPr>
          <w:sz w:val="32"/>
          <w:szCs w:val="32"/>
        </w:rPr>
      </w:pPr>
    </w:p>
    <w:p w14:paraId="356CC6CC" w14:textId="77777777" w:rsidR="000B5CF2" w:rsidRDefault="000B5CF2">
      <w:pPr>
        <w:jc w:val="center"/>
        <w:rPr>
          <w:sz w:val="32"/>
          <w:szCs w:val="32"/>
        </w:rPr>
      </w:pPr>
    </w:p>
    <w:p w14:paraId="29134592" w14:textId="77777777" w:rsidR="000B5CF2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Asignatura:</w:t>
      </w:r>
    </w:p>
    <w:p w14:paraId="6360B420" w14:textId="77777777" w:rsidR="000B5CF2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Sistemas de Información (2025982)</w:t>
      </w:r>
    </w:p>
    <w:p w14:paraId="0FEB1169" w14:textId="77777777" w:rsidR="000B5CF2" w:rsidRDefault="00000000">
      <w:pPr>
        <w:pStyle w:val="Ttulo3"/>
        <w:spacing w:before="320" w:after="80"/>
        <w:ind w:left="0" w:firstLine="0"/>
        <w:rPr>
          <w:rFonts w:ascii="Arial" w:eastAsia="Arial" w:hAnsi="Arial" w:cs="Arial"/>
          <w:b w:val="0"/>
          <w:color w:val="434343"/>
          <w:sz w:val="28"/>
          <w:szCs w:val="28"/>
        </w:rPr>
      </w:pPr>
      <w:bookmarkStart w:id="0" w:name="_i60pq52kmoft" w:colFirst="0" w:colLast="0"/>
      <w:bookmarkEnd w:id="0"/>
      <w:r>
        <w:rPr>
          <w:rFonts w:ascii="Arial" w:eastAsia="Arial" w:hAnsi="Arial" w:cs="Arial"/>
          <w:b w:val="0"/>
          <w:color w:val="434343"/>
          <w:sz w:val="28"/>
          <w:szCs w:val="28"/>
        </w:rPr>
        <w:lastRenderedPageBreak/>
        <w:t xml:space="preserve">Empresas menos adecuadas: </w:t>
      </w:r>
      <w:proofErr w:type="spellStart"/>
      <w:r>
        <w:rPr>
          <w:rFonts w:ascii="Arial" w:eastAsia="Arial" w:hAnsi="Arial" w:cs="Arial"/>
          <w:b w:val="0"/>
          <w:color w:val="434343"/>
          <w:sz w:val="28"/>
          <w:szCs w:val="28"/>
        </w:rPr>
        <w:t>Micropymes</w:t>
      </w:r>
      <w:proofErr w:type="spellEnd"/>
      <w:r>
        <w:rPr>
          <w:rFonts w:ascii="Arial" w:eastAsia="Arial" w:hAnsi="Arial" w:cs="Arial"/>
          <w:b w:val="0"/>
          <w:color w:val="434343"/>
          <w:sz w:val="28"/>
          <w:szCs w:val="28"/>
        </w:rPr>
        <w:t xml:space="preserve"> y pymes </w:t>
      </w:r>
    </w:p>
    <w:p w14:paraId="48079E32" w14:textId="77777777" w:rsidR="000B5CF2" w:rsidRDefault="000B5CF2">
      <w:pPr>
        <w:rPr>
          <w:rFonts w:ascii="Arial" w:eastAsia="Arial" w:hAnsi="Arial" w:cs="Arial"/>
        </w:rPr>
      </w:pPr>
    </w:p>
    <w:p w14:paraId="674CAEB7" w14:textId="77777777" w:rsidR="000B5CF2" w:rsidRDefault="00000000">
      <w:pPr>
        <w:ind w:firstLine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Áreas que sí podría cubrir en una pequeña empresa</w:t>
      </w:r>
    </w:p>
    <w:p w14:paraId="03D7986C" w14:textId="77777777" w:rsidR="000B5CF2" w:rsidRDefault="000B5CF2">
      <w:pPr>
        <w:ind w:left="720"/>
        <w:rPr>
          <w:rFonts w:ascii="Arial" w:eastAsia="Arial" w:hAnsi="Arial" w:cs="Arial"/>
        </w:rPr>
      </w:pPr>
    </w:p>
    <w:p w14:paraId="00FF16F8" w14:textId="77777777" w:rsidR="000B5CF2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Compras y ventas → pedidos, facturación, cobros y pagos.</w:t>
      </w:r>
    </w:p>
    <w:p w14:paraId="5520D041" w14:textId="77777777" w:rsidR="000B5CF2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Gestión de stock → control básico de inventario, caducidad y lotes.</w:t>
      </w:r>
    </w:p>
    <w:p w14:paraId="66E2353D" w14:textId="77777777" w:rsidR="000B5CF2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Trazabilidad → registro de proveedores y clientes, información mínima de productos.</w:t>
      </w:r>
    </w:p>
    <w:p w14:paraId="0F21527C" w14:textId="77777777" w:rsidR="000B5CF2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Contabilidad y finanzas → tesorería, emisión de facturas electrónicas, integración bancaria.</w:t>
      </w:r>
    </w:p>
    <w:p w14:paraId="0C66130D" w14:textId="77777777" w:rsidR="000B5CF2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Recursos Humanos → nómina y gestión básica de empleados.</w:t>
      </w:r>
    </w:p>
    <w:p w14:paraId="42F58F72" w14:textId="77777777" w:rsidR="000B5CF2" w:rsidRDefault="000B5CF2">
      <w:pPr>
        <w:rPr>
          <w:rFonts w:ascii="Arial" w:eastAsia="Arial" w:hAnsi="Arial" w:cs="Arial"/>
        </w:rPr>
      </w:pPr>
    </w:p>
    <w:p w14:paraId="618CEB51" w14:textId="77777777" w:rsidR="000B5CF2" w:rsidRDefault="00000000">
      <w:pPr>
        <w:ind w:firstLine="720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Por que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seria</w:t>
      </w:r>
      <w:proofErr w:type="spellEnd"/>
      <w:r>
        <w:rPr>
          <w:rFonts w:ascii="Arial" w:eastAsia="Arial" w:hAnsi="Arial" w:cs="Arial"/>
          <w:b/>
        </w:rPr>
        <w:t xml:space="preserve"> costoso y sobredimensionado para una pequeña empresa</w:t>
      </w:r>
    </w:p>
    <w:p w14:paraId="762C79A2" w14:textId="77777777" w:rsidR="000B5CF2" w:rsidRDefault="000B5CF2">
      <w:pPr>
        <w:rPr>
          <w:rFonts w:ascii="Arial" w:eastAsia="Arial" w:hAnsi="Arial" w:cs="Arial"/>
        </w:rPr>
      </w:pPr>
    </w:p>
    <w:p w14:paraId="23433BAE" w14:textId="77777777" w:rsidR="000B5CF2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Licencias y mantenimiento</w:t>
      </w:r>
      <w:r>
        <w:rPr>
          <w:rFonts w:ascii="Arial Unicode MS" w:eastAsia="Arial Unicode MS" w:hAnsi="Arial Unicode MS" w:cs="Arial Unicode MS"/>
        </w:rPr>
        <w:t xml:space="preserve"> → Al estar basado en Sage + desarrollos sectoriales, el costo fijo de software y soporte es alto en comparación con el volumen de operaciones de una pyme.</w:t>
      </w:r>
      <w:r>
        <w:rPr>
          <w:rFonts w:ascii="Arial Unicode MS" w:eastAsia="Arial Unicode MS" w:hAnsi="Arial Unicode MS" w:cs="Arial Unicode MS"/>
        </w:rPr>
        <w:br/>
      </w:r>
    </w:p>
    <w:p w14:paraId="6555578D" w14:textId="77777777" w:rsidR="000B5CF2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Módulos innecesarios</w:t>
      </w:r>
      <w:r>
        <w:rPr>
          <w:rFonts w:ascii="Arial Unicode MS" w:eastAsia="Arial Unicode MS" w:hAnsi="Arial Unicode MS" w:cs="Arial Unicode MS"/>
        </w:rPr>
        <w:t xml:space="preserve"> → Incluye sacrificio, despiece avanzado, integración con básculas industriales, etiquetadoras automáticas, EDI con cadenas de distribución… cosas que una empresa pequeña normalmente no necesita.</w:t>
      </w:r>
      <w:r>
        <w:rPr>
          <w:rFonts w:ascii="Arial Unicode MS" w:eastAsia="Arial Unicode MS" w:hAnsi="Arial Unicode MS" w:cs="Arial Unicode MS"/>
        </w:rPr>
        <w:br/>
      </w:r>
    </w:p>
    <w:p w14:paraId="160CB828" w14:textId="77777777" w:rsidR="000B5CF2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Implementación y consultoría</w:t>
      </w:r>
      <w:r>
        <w:rPr>
          <w:rFonts w:ascii="Arial Unicode MS" w:eastAsia="Arial Unicode MS" w:hAnsi="Arial Unicode MS" w:cs="Arial Unicode MS"/>
        </w:rPr>
        <w:t xml:space="preserve"> → La puesta en marcha requiere configuración, capacitación e integración con procesos internos, lo que eleva el costo.</w:t>
      </w:r>
      <w:r>
        <w:rPr>
          <w:rFonts w:ascii="Arial Unicode MS" w:eastAsia="Arial Unicode MS" w:hAnsi="Arial Unicode MS" w:cs="Arial Unicode MS"/>
        </w:rPr>
        <w:br/>
      </w:r>
    </w:p>
    <w:p w14:paraId="01019AA5" w14:textId="77777777" w:rsidR="000B5CF2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Gestión del cambio</w:t>
      </w:r>
      <w:r>
        <w:rPr>
          <w:rFonts w:ascii="Arial Unicode MS" w:eastAsia="Arial Unicode MS" w:hAnsi="Arial Unicode MS" w:cs="Arial Unicode MS"/>
        </w:rPr>
        <w:t xml:space="preserve"> → Para pocos empleados, la curva de aprendizaje es demasiado alta; con sistemas más simples (TPV o ERP nacional pequeño) bastaría.</w:t>
      </w:r>
      <w:r>
        <w:rPr>
          <w:rFonts w:ascii="Arial Unicode MS" w:eastAsia="Arial Unicode MS" w:hAnsi="Arial Unicode MS" w:cs="Arial Unicode MS"/>
        </w:rPr>
        <w:br/>
      </w:r>
    </w:p>
    <w:p w14:paraId="359663B0" w14:textId="77777777" w:rsidR="000B5CF2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ROI lento</w:t>
      </w:r>
      <w:r>
        <w:rPr>
          <w:rFonts w:ascii="Arial Unicode MS" w:eastAsia="Arial Unicode MS" w:hAnsi="Arial Unicode MS" w:cs="Arial Unicode MS"/>
        </w:rPr>
        <w:t xml:space="preserve"> → El ahorro y eficiencia que ofrece se notan a gran escala (reducción de mermas, control de trazabilidad en exportaciones). En una empresa pequeña, los beneficios no compensan el gasto inicial.</w:t>
      </w:r>
    </w:p>
    <w:p w14:paraId="657B362C" w14:textId="77777777" w:rsidR="000B5CF2" w:rsidRDefault="000B5CF2">
      <w:pPr>
        <w:rPr>
          <w:sz w:val="32"/>
          <w:szCs w:val="32"/>
        </w:rPr>
      </w:pPr>
    </w:p>
    <w:sectPr w:rsidR="000B5C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0557"/>
    <w:multiLevelType w:val="multilevel"/>
    <w:tmpl w:val="3634B94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9557638"/>
    <w:multiLevelType w:val="multilevel"/>
    <w:tmpl w:val="343C2C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965156375">
    <w:abstractNumId w:val="1"/>
  </w:num>
  <w:num w:numId="2" w16cid:durableId="542711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CF2"/>
    <w:rsid w:val="000B5CF2"/>
    <w:rsid w:val="00914D08"/>
    <w:rsid w:val="00B4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D3837B"/>
  <w15:docId w15:val="{5C3CBE49-A4CC-4930-B429-350C55B8C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line="240" w:lineRule="auto"/>
      <w:ind w:left="425"/>
      <w:outlineLvl w:val="0"/>
    </w:pPr>
    <w:rPr>
      <w:b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ind w:left="720" w:hanging="36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240"/>
      <w:ind w:left="720" w:hanging="360"/>
      <w:outlineLvl w:val="2"/>
    </w:pPr>
    <w:rPr>
      <w:b/>
      <w:sz w:val="32"/>
      <w:szCs w:val="3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costamu@unal.edu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parrae@unal.edu.c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 Alvarado</cp:lastModifiedBy>
  <cp:revision>2</cp:revision>
  <dcterms:created xsi:type="dcterms:W3CDTF">2025-10-02T17:03:00Z</dcterms:created>
  <dcterms:modified xsi:type="dcterms:W3CDTF">2025-10-02T17:03:00Z</dcterms:modified>
</cp:coreProperties>
</file>