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ind w:left="320" w:firstLine="0"/>
        <w:contextualSpacing w:val="0"/>
        <w:jc w:val="center"/>
      </w:pPr>
      <w:r w:rsidDel="00000000" w:rsidR="00000000" w:rsidRPr="00000000">
        <w:rPr>
          <w:rFonts w:ascii="Times New Roman" w:cs="Times New Roman" w:eastAsia="Times New Roman" w:hAnsi="Times New Roman"/>
          <w:b w:val="1"/>
          <w:sz w:val="28"/>
          <w:szCs w:val="28"/>
          <w:rtl w:val="0"/>
        </w:rPr>
        <w:t xml:space="preserve">EE422C Project 3 (Word Ladder)  Team Plan </w:t>
      </w:r>
      <w:r w:rsidDel="00000000" w:rsidR="00000000" w:rsidRPr="00000000">
        <w:rPr>
          <w:rtl w:val="0"/>
        </w:rPr>
      </w:r>
    </w:p>
    <w:p w:rsidR="00000000" w:rsidDel="00000000" w:rsidP="00000000" w:rsidRDefault="00000000" w:rsidRPr="00000000">
      <w:pPr>
        <w:spacing w:after="0" w:lineRule="auto"/>
        <w:ind w:left="391" w:firstLine="0"/>
        <w:contextualSpacing w:val="0"/>
        <w:jc w:val="cente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pPr>
        <w:spacing w:after="12" w:line="248.00000000000006" w:lineRule="auto"/>
        <w:ind w:left="-5" w:hanging="10"/>
        <w:contextualSpacing w:val="0"/>
      </w:pPr>
      <w:r w:rsidDel="00000000" w:rsidR="00000000" w:rsidRPr="00000000">
        <w:rPr>
          <w:rFonts w:ascii="Times New Roman" w:cs="Times New Roman" w:eastAsia="Times New Roman" w:hAnsi="Times New Roman"/>
          <w:i w:val="1"/>
          <w:sz w:val="24"/>
          <w:szCs w:val="24"/>
          <w:rtl w:val="0"/>
        </w:rPr>
        <w:t xml:space="preserve">David Chun  dc37875</w:t>
      </w:r>
      <w:r w:rsidDel="00000000" w:rsidR="00000000" w:rsidRPr="00000000">
        <w:rPr>
          <w:rtl w:val="0"/>
        </w:rPr>
      </w:r>
    </w:p>
    <w:p w:rsidR="00000000" w:rsidDel="00000000" w:rsidP="00000000" w:rsidRDefault="00000000" w:rsidRPr="00000000">
      <w:pPr>
        <w:spacing w:after="12" w:line="248.00000000000006" w:lineRule="auto"/>
        <w:ind w:left="-5" w:hanging="10"/>
        <w:contextualSpacing w:val="0"/>
      </w:pPr>
      <w:r w:rsidDel="00000000" w:rsidR="00000000" w:rsidRPr="00000000">
        <w:rPr>
          <w:rFonts w:ascii="Times New Roman" w:cs="Times New Roman" w:eastAsia="Times New Roman" w:hAnsi="Times New Roman"/>
          <w:i w:val="1"/>
          <w:sz w:val="24"/>
          <w:szCs w:val="24"/>
          <w:rtl w:val="0"/>
        </w:rPr>
        <w:t xml:space="preserve">Robin Dhakal  rd27955</w:t>
      </w:r>
      <w:r w:rsidDel="00000000" w:rsidR="00000000" w:rsidRPr="00000000">
        <w:rPr>
          <w:rtl w:val="0"/>
        </w:rPr>
      </w:r>
    </w:p>
    <w:p w:rsidR="00000000" w:rsidDel="00000000" w:rsidP="00000000" w:rsidRDefault="00000000" w:rsidRPr="00000000">
      <w:pPr>
        <w:spacing w:after="12" w:line="248.00000000000006" w:lineRule="auto"/>
        <w:ind w:left="-5" w:hanging="10"/>
        <w:contextualSpacing w:val="0"/>
      </w:pPr>
      <w:r w:rsidDel="00000000" w:rsidR="00000000" w:rsidRPr="00000000">
        <w:rPr>
          <w:rFonts w:ascii="Times New Roman" w:cs="Times New Roman" w:eastAsia="Times New Roman" w:hAnsi="Times New Roman"/>
          <w:i w:val="1"/>
          <w:sz w:val="24"/>
          <w:szCs w:val="24"/>
          <w:rtl w:val="0"/>
        </w:rPr>
        <w:t xml:space="preserve">Spring 2017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David did the BFS module and the neighbors method initially and we both sat down to debug and test the implementation. Robin worked on the DFS module using the neighbors method. We both developed test cases for testing the DFS module.</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For each module, BFS and DFS, we wrote at least 5 test cases per to test each algorithm.</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after="0" w:lineRule="auto"/>
        <w:contextualSpacing w:val="0"/>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We spent approximately 4 hours in the same room but communicated frequently for updates and algorithm discussions.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pgMar w:bottom="1440" w:top="1440" w:left="1812" w:right="210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