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High-quality red wine has been part of social, religious, and cultural events for hundreds of years. Medieval monasteries believed that their monks lived longer partly because of their regular, moderate drinking of high-quality wine.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restaurant in Nigeria is currently faced with the issue of quickly distinguishing wine by quality. They have reached out to your team to come up with a model that would help them quickly identify high-quality wine.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You were able to access red wine data of Portuguese "Vinho Verde" wine through Cortez et al., 2009 research.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this analysis, you will determine which physicochemical properties make red wine 'good!' by using some data science techniques. After the successful completion of the project, you are expected to prepare a report detailing your data analysis and information on algorithms used to develop models for prediction. (Building a machine learning model is not compulsory if you have not learned machine learning)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Tips: </w:t>
      </w:r>
      <w:r w:rsidDel="00000000" w:rsidR="00000000" w:rsidRPr="00000000">
        <w:rPr>
          <w:rtl w:val="0"/>
        </w:rPr>
        <w:t xml:space="preserve">These datasets can be viewed as classification or regression tasks. The classes are ordered and not balanced (e.g. there are much more normal wines than excellent or poor ones).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Quality &gt; 6.5 = "good"</w:t>
      </w:r>
    </w:p>
    <w:p w:rsidR="00000000" w:rsidDel="00000000" w:rsidP="00000000" w:rsidRDefault="00000000" w:rsidRPr="00000000" w14:paraId="0000000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