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HeaderMain"/>
        <w:jc w:val="center"/>
      </w:pPr>
      <w:r>
        <w:rPr>
          <w:rFonts w:ascii="Times New Roman" w:hAnsi="Times New Roman"/>
          <w:i w:val="0"/>
          <w:color w:val="000000"/>
          <w:sz w:val="28"/>
        </w:rPr>
        <w:t>СОДЕРЖАНИЕ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ВВЕДЕНИЕ .................................................................... 2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1. ТЕХНИКА БЕЗОПАСНОСТИ И ОЗНАКОМЛЕНИЕ С РАБОЧИМ МЕСТОМ (08.10.2026) ........ 3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2. ПР №1. ПОДБОР КОНФИГУРАЦИИ ПК ПОД СУБД И ИС (09.10.2026) ................. 5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3. ПР №2. УСТАНОВКА ПО: SQLEXPRESS И СХЕМА 6 ТАБЛИЦ БД (10.10.2026) ......... 7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4. ПР №3. РАБОТА С ЖЕСТКИМИ ДИСКАМИ И ВОССТАНОВЛЕНИЕ (12.10.2026) ........... 9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5. ПР №4. РАБОТА С АНТИВИРУСАМИ И ЖЕСТКИМ ДИСКОМ (14.10.2026) ............... 11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6. ПР №5. ТЕСТИРОВАНИЕ СИСТЕМ (15.10.2026) .................................. 13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7. ПР №6. АУДИТ РЕСУРСОВ И СОБЫТИЙ. ЧАСТЬ 1: АУДИТ БД (16.10.2026) .......... 15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8. ПР №6. АУДИТ РЕСУРСОВ И СОБЫТИЙ. ЧАСТЬ 2: ЛОГИРОВАНИЕ И КВОТЫ (17.10.2026) .... 17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9. ПР №7. ТЕСТИРОВАНИЕ СКОРОСТИ РАБОТЫ РАЗРАБОТАННОГО ПРИЛОЖЕНИЯ (19.10.2026) .... 19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10. ПР №8. ШИФРОВАНИЕ И ДЕШИФРОВАНИЕ ФАЙЛОВ. ЧАСТЬ 1: AES-256 (20.10.2026) .... 21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11. ПР №8. ШИФРОВАНИЕ И ДЕШИФРОВАНИЕ ФАЙЛОВ. ЧАСТЬ 2: SHA-256 (21.10.2026) .... 23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12. ПР №9. ЛОКАЛЬНЫЙ GIT. ИНИЦИАЛИЗАЦИЯ И РЕПОЗИТОРИЙ (22.10.2026) .......... 25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13. ПР №9. ЛОКАЛЬНЫЙ GIT. ВЕТВЛЕНИЕ И СЛИЯНИЕ (23.10.2026) .................. 27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14. ПР №10. РАЗРАБОТКА GUI. ФОРМА АВТОРИЗАЦИИ MATERIAL3 (26.10.2026) ........ 29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15. ПР №10. РАЗРАБОТКА GUI. ДИЗАЙНЕР .XSD И MASTER-DETAIL (27.10.2026) ...... 31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16. ПР №10. РАЗРАБОТКА GUI. CRUD, ВАЛИДАЦИЯ И ФИЛЬТРАЦИЯ (28.10.2026) ....... 33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17. ПР №11. ВОССТАНОВЛЕНИЕ РАБОТОСПОСОБНОСТИ ПО (29.10.2026) ................ 35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18. ОФОРМЛЕНИЕ ОТЧЕТА И ДИФФЕРЕНЦИРОВАННЫЙ ЗАЧЕТ (30.10.2026) ............... 37</w:t>
      </w:r>
    </w:p>
    <w:p>
      <w:pPr>
        <w:pStyle w:val="ParagraphMain"/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ЗАКЛЮЧЕНИЕ .................................................................. 39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ВВЕДЕНИЕ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Учебная практика УП.04.01 «Внедрение и поддержка компьютерных систем» (МДК 04.01) входит в состав профессионального цикла подготовки специалистов среднего звена по специальности 09.02.07 «Информационные системы и программирование».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Основная инженерная цель практики — сквозная разработка, отладка, профилирование, аудит безопасности и сопровождение законченного прикладного программного продукта: настольной информационной системы (ИС) баз данных на базе современного производственного стека технологий: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Язык разработки и платформа: C# (.NET Framework 4.8);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Графический интерфейс пользователя: Windows Forms с интеграцией библиотеки компонентов MaterialSkin.2 (стандарт Material3: MaterialForm, MaterialCard, MaterialTextBox, MaterialButton, MaterialComboBox, MaterialListView);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Реляционная СУБД: Microsoft SQL Server Express (экземпляр SQLEXPRESS) под управлением SQL Server Management Studio (SSMS);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Слой доступа к данным: типизированный DataSet с визуальным дизайнером XML Schema Definition (.xsd) и TableAdapter/TableAdapterManager;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Система контроля версий: распределенная система Git (локальный репозиторий, структурированные коммиты, изолированные функциональные ветки feature-ветвления и слияния);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Подсистемы безопасности и надежности: криптографический модуль симметричного блочного шифрования файлов AES-256, хэширование паролей пользователей SHA-256 с добавлением соли (salt), автоматизированный бэкап и восстановление базы данных (.bak).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соответствии с индивидуальным вариантом студента предметная область проектируемой информационной системы включает не менее 6 взаимосвязанных таблиц с реализацией связей Primary Key / Foreign Key (1:N и N:M). Все смежные разделы практики (подбор ПК, антивирусы, SMART, стресс-тесты, аудит событий, профилирование скорости, шифрование, версионирование Git, бэкап/restore) выполняются и документируются непосредственно в жизненном цикле создаваемой системы.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Укажите название вашей индивидуальной темы и перечень 6 обязательных таблиц реляционной БД (например: Products, Categories, Orders, OrderItems, Customers, Employees)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1. ТЕХНИКА БЕЗОПАСНОСТИ НА РАБОЧЕМ МЕСТЕ. ОЗНАКОМЛЕНИЕ С РАБОЧИМ МЕСТОМ И ПО (08.10.2026)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Инструктаж по ТБ, эргономика рабочего места разработчика ИС и развертывание технологического стека (Visual Studio 2022, .NET 4.8, SQLEXPRESS, MaterialSkin.2).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Изучение требований правил техники безопасности, электробезопасности и санитарных правил (СанПиН 1.2.3685-21) при длительной разработке ПО за компьютером.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Аппаратная спецификация инженерного рабочего места (характеристики монитора, системного блока, накопителей и периферии).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Развертывание и аудит среды: Microsoft Visual Studio 2022, .NET Framework 4.8, подключение NuGet-пакета MaterialSkin.2.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Выбор и фиксация индивидуальной темы ИС из 15 вариантов, составление перечня 6 ключевых сущностей БД.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открытой среды Visual Studio с созданным проектом и подключенным пакетом MaterialSkin.2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08.10.2026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2. ПР №1. ПОДБОР КОНФИГУРАЦИИ ПК (09.10.2026)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Аппаратный расчет и комплектование рабочей станции инженера и локального сервера СУБД для надежной эксплуатации создаваемой ИС.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Расчет объема ОЗУ (DDR4/DDR5) с учетом буферного пула (Buffer Pool) SQL Server и тяжеловесной среды Visual Studio (рекомендуемый объем от 16-32 ГБ).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Выбор многоядерного процессора (Intel Core i5/i7 или AMD Ryzen 5/7) для параллельной обработки запросов и компиляции.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Обоснование установки скоростного твердотельного накопителя NVMe PCIe 4.0 для минимизации задержек I/O при транзакциях СУБД.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Сводная спецификация комплектующих ПК с калькуляцией бюджета внедрения.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Таблица спецификации комплектующих рабочей станции и сервера с ценами и обоснованием выбора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09.10.2026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3. ПР №2. ПОИСК, УСТАНОВКА И НАСТРОЙКА ПРОГРАММНОГО ОБЕСПЕЧЕНИЯ (10.10.2026)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Инсталляция и администрирование СУБД MS SQL Server Express (SQLEXPRESS), создание физической БД проекта и схемы 6 таблиц.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Развертывание экземпляра SQLEXPRESS, включение смешанной аутентификации (SQL Server &amp; Windows Authentication), активация системного администратора sa.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Конфигурирование протокола TCP/IP (порт 1433) в SQL Server Configuration Manager для сетевого взаимодействия с приложением.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Разработка полного DDL T-SQL скрипта создания 6 обязательных таблиц проекта с первичными ключами (PK) и связями (FK 1:N и N:M).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Построение визуальной физической диаграммы БД (Database Diagram) в среде SSMS.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Database Diagram в SSMS с отображением всех 6 таблиц и связей между ними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4. ПР №3. РАБОТА С ЖЕСТКИМИ ДИСКАМИ И ВОССТАНОВЛЕНИЕ (12.10.2026)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Организация дискового хранилища базы данных ИС, аудит надежности накопителя через S.M.A.R.T. и целостность файловой структуры СУБД.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Разделение файлов базы данных: первичный файл данных (.mdf) и журнал транзакций (.ldf) на выделенных разделах накопителя.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Применение разметки GPT и файловой системы NTFS с размером кластера 64 КБ (рекомендация Microsoft для высоконагруженных БД).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Диагностика физического накопителя по таблице параметров S.M.A.R.T. (CrystalDiskInfo): контроль Reallocated Sectors и Pending Sectors.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Проверка логической целостности базы данных системной командой DBCC CHECKDB.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SMART-параметров накопителя в утилите CrystalDiskInfo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12.10.2026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5. ПР №4. РАБОТА С АНТИВИРУСАМИ И ЖЕСТКИМ ДИСКОМ (14.10.2026)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Настройка безопасности среды сборки проекта и исключений антивирусного ПО для предотвращения деградации дискового I/O СУБД.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Настройка доверенных зон и правил исключений антивируса для каталогов Visual Studio: bin\Debug, bin\Release, obj и кэша NuGet.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Исключение из постоянного сканирования рабочих файлов базы данных (.mdf, .ldf), предотвращающее взаимные блокировки при записи транзакций.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Проверка используемых внешних библиотек (MaterialSkin.2) на отсутствие вредоносного кода и сигнатурных угроз.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Оценка быстродействия сборки решения до и после внесения каталогов в список исключений.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окна настройки исключений антивируса с добавленными путями проекта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14.10.2026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6. ПР №5. ТЕСТИРОВАНИЕ СИСТЕМ (15.10.2026)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Комплексное стресс-тестирование аппаратных узлов и поведение СУБД под стрессовой нагрузкой интенсивных запросов.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Стресс-тестирование центрального процессора и оперативной памяти с помощью диагностических пакетов (AIDA64 / OCCT).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Генерация стрессовой нагрузки на базу данных ИС: скрипт массовой циклической вставки тестовых записей (10 000+ строк).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Мониторинг температурных показателей ЦП и видеочипа, контроль отсутствия теплового троттлинга (CPU Throttling 0%).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Оценка стабильности работы приложения и фонового экземпляра SQLEXPRESS при пиковой нагрузке.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графика стресс-теста стабильности системы под нагрузкой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15.10.2026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7. ПР №6. АУДИТ РЕСУРСОВ И СОБЫТИЙ И УПРАВЛЕНИЕ ХРАНИЛИЩ ДАННЫХ (ЧАСТЬ 1) (16.10.2026)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Настройка и анализ журналов аудита подключений к базе данных проекта в Event Viewer и SQL Server Audit.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Активация аудита успешных и неудачных попыток входа (Login Auditing) в свойствах экземпляра MS SQL Server.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Анализ системных журналов Windows (Event Viewer): журналы «Приложение» и «Безопасность» (события Event ID 18456).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Моделирование попытки несанкционированного доступа с неверным паролем и регистрация инцидента безопасности.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Выгрузка журнала регистрации событий в текстовый протокол.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журнала Event Viewer с зафиксированным событием подключения к SQL Server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16.10.2026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8. ПР №6. АУДИТ РЕСУРСОВ И СОБЫТИЙ И УПРАВЛЕНИЕ ХРАНИЛИЩ ДАННЫХ (ЧАСТЬ 2) (17.10.2026)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Проектирование подсистемы логирования действий пользователей внутри ИС и конфигурирование дисковых квот.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Создание служебной таблицы аудита SystemLogs в базе данных ИС (поля: LogId, UserName, ActionType, TableName, Timestamp, Details).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Разработка C# модуля автоматической записи событий добавления, изменения и удаления сущностей в журнал аудита.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Настройка дисковых квот NTFS на папку экспортируемых отчетов и резервных копий для предотвращения переполнения диска.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Тестирование срабатывания оповещения о превышении дискового лимита.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содержимого таблицы SystemLogs после совершения операций пользователями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17.10.2026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9. ПР №7. ТЕСТИРОВАНИЕ СКОРОСТИ РАБОТЫ РАЗРАБОТАННОГО ПРИЛОЖЕНИЯ (19.10.2026)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Профилирование производительности выборки типизированного DataSet с помощью класса Stopwatch и оптимизация индексов FK.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Программный замер времени выполнения запросов к БД через TableAdapter.Fill() с использованием System.Diagnostics.Stopwatch.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Сравнительный бенчмарк выборки при объемах 100, 1000 и 5000 записей: Typed DataSet против прямого чтения через SqlDataReader.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Создание некластеризованных индексов (Non-Clustered Indexes) на внешних ключах (FK) для оптимизации операций JOIN.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Построение графика зависимости времени выборки от объема данных и наличия индексов.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График или сводная таблица времени выполнения запросов (Stopwatch) до и после индексации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19.10.2026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10. ПР №8. РАЗРАБОТКА ПРОГРАММНОГО ПРИЛОЖЕНИЯ ШИФРОВАНИЕ И ДЕШИФРОВАНИЕ ФАЙЛОВ (ЧАСТЬ 1) (20.10.2026)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Разработка криптографического модуля симметричного шифрования AES-256 для защиты конфиденциальных файлов и строк подключения ИС.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Изучение архитектуры блочного симметричного шифрования AES (Advanced Encryption Standard, Rijndael, длина ключа 256 бит).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Реализация служебного класса CryptoManager с методами EncryptFile() и DecryptFile() на базе пространства имен System.Security.Cryptography.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Применение потокового шифрования через CryptoStream в режиме сцепления блоков (CBC) с вектором инициализации (IV).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Шифрование конфигурационного файла App.config со строкой подключения к SQLEXPRESS.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Листинг C# методов шифрования AES-256 и скриншот зашифрованного файла на диске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11. ПР №8. РАЗРАБОТКА ПРОГРАММНОГО ПРИЛОЖЕНИЯ ШИФРОВАНИЕ И ДЕШИФРОВАНИЕ ФАЙЛОВ (ЧАСТЬ 2) (21.10.2026)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Реализация безопасной аутентификации: криптографическое хэширование паролей пользователей SHA-256 с солью.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Анализ уязвимости хранения паролей в открытом виде (Plaintext) и методов защиты от атак по радужным таблицам (Rainbow Tables).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Реализация функции вычисления дайджеста пароля: конкатенация пароля и криптографически стойкой соли (Salt) с последующим хэшированием SHA-256.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Модификация таблицы Users в базе данных для хранения столбцов PasswordHash (nvarchar(64)) и Salt (nvarchar(32)).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Интеграция функции сверки хэша при авторизации пользователя в ИС.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таблицы Users в SSMS с хэшированными паролями SHA-256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21.10.2026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12. ПР №9. ЛОКАЛЬНЫЙ GIT (22.10.2026)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Инициализация локального репозитория Git, конфигурация файла .gitignore для Visual Studio и фиксация архитектуры решения.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Инициализация локального репозитория в корне проекта командой git init.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Создание профессионального файла .gitignore: исключение служебных папок .vs/, bin/, obj/, временных файлов сборщика и локальных БД (.mdf/.ldf).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Формирование базовых коммитов проекта по стандарту Conventional Commits (feat, fix, docs, chore).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Просмотр истории репозитория с помощью команд git status и git log --oneline.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консоли с выводом git status и git log первого этапа проекта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22.10.2026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13. ПР №9. ЛОКАЛЬНЫЙ GIT (ПРОД.) (23.10.2026)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Практика ветвления в Git: создание feature-веток, моделирование конфликтов в дизайнере .xsd и их успешное разрешение.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Создание изолированных функциональных веток: git branch feature/auth и git branch feature/master-detail.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Параллельная модификация файлов формы и схемы DataSet в разных ветках с последующим коммитом.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Моделирование конфликта слияния (Merge Conflict) при попытке слияния ветки в master.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Ручной разбор и разрешение конфликта маркеров &lt;&lt;&lt;&lt;&lt;&lt;&lt; HEAD, фиксация мерж-коммита и просмотр графа коммитов (git log --graph).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графа коммитов git log --graph --oneline с разрешенным слиянием веток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23.10.2026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14. ПР №10. РАЗРАБОТКА ГРАФИЧЕСКОГО ИНТЕРФЕЙСА ПРОГРАММНОГО ПРОДУКТА (ЧАСТЬ 1) (26.10.2026)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Проектирование современного пользовательского интерфейса авторизации и регистрации на компонентах Material3 WinForms.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Наследование главной формы от базового класса MaterialSkin.Controls.MaterialForm, настройка цветовой схемы MaterialSkinManager.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Размещение компонентов MaterialCard, MaterialTextBox (стиль Hint), MaterialButton для создания современного плоского дизайна.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Реализация логики проверки учетных данных: сверка логина и хэша пароля по таблице Users.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Реализация ролевой модели доступа: определение прав (Администратор — полный доступ к справочникам, Оператор — работа с реестрами).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формы авторизации и регистрации в дизайне Material3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26.10.2026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15. ПР №10. РАЗРАБОТКА ГРАФИЧЕСКОГО ИНТЕРФЕЙСА ПРОГРАММНОГО ПРОДУКТА (ЧАСТЬ 2) (27.10.2026)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Интеграция визуального дизайнера .xsd Typed DataSet, настройка связей DataRelation и построение интерфейса Master-Detail.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Подключение базы данных проекта через окно Data Sources Visual Studio с генерацией типизированного DataSet (.xsd).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Создание связей отношений (DataRelation) между родительскими и дочерними таблицами варианта (FK Challenge).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Организация интерфейса Master-Detail: синхронизация верхнего грида (родительские записи) и нижнего грида (дочерняя спецификация).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Использование компонентов BindingSource и связывание дочернего BindingSource с отношением родительской таблицы.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главного окна ИС со связкой Master-Detail (две связанные таблицы)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27.10.2026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16. ПР №10. РАЗРАБОТКА ГРАФИЧЕСКОГО ИНТЕРФЕЙСА ПРОГРАММНЫХ СРЕДСТВ (ЧАСТЬ 3) (28.10.2026)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Реализация CRUD-операций, каскадного обновления TableAdapterManager, валидации ввода и клиентской фильтрации RowFilter.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Реализация диалоговых окон добавления и редактирования записей с валидацией пользовательского ввода (ErrorProvider).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Вызовы методов адаптера данных TableAdapter.Insert(), TableAdapter.Update(), TableAdapter.Delete() и вызов TableAdapterManager.UpdateAll().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Реализация мгновенного «живого» поиска и фильтрации данных по подстроке через свойство BindingSource.Filter (выражения RowFilter).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Обработка подтверждения удаления записей и обработка ошибок ссылочной целостности (FK constraint violations).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диалога добавления/редактирования записи и фильтрации данных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28.10.2026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17. ПР №11. ВОССТАНОВЛЕНИЕ РАБОТОСПОСОБНОСТИ ПО ДЛЯ РЕШЕНИЯ ЗАДАЧИ ПТ. КОМПЛЕКС МЕТОД. (29.10.2026)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Разработка подсистемы резервного копирования базы данных (.bak), аварийного восстановления и обработки исключений SqlException.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Реализация сервисной функции создания полного бэкапа базы данных T-SQL командой BACKUP DATABASE ... TO DISK из интерфейса ИС.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Моделирование аварийной ситуации: случайное удаление записей или повреждение таблицы, восстановление БД из бэкапа (RESTORE DATABASE ... WITH REPLACE).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Программная обработка потери связи с СУБД: перехват SqlException, вывод информативного диалога и алгоритм повторных попыток (Retry Logic).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Проверка целостности восстановленной базы данных командой DBCC CHECKDB.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Скриншот служебного окна создания бэкапа / восстановления базы данных ИС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29.10.2026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РАЗДЕЛ 18. ОФОРМЛЕНИЕ ОТЧЕТА. ДИФФЕРЕНЦИРОВАННЫЙ ЗАЧЕТ (30.10.2026)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Цель работы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Сведение комплексной пояснительной записки по проекту ИС, подготовка комплекта документации и защита проекта на дифзачете.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Краткий ход выполнения и проектные решения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Комплектование итогового комплекта: титульный лист, аттестационный лист, дневник практики на 18 дней, отчет со сквозным описанием ИС.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Оформление пояснительной записки в строгом соответствии с ГОСТ (Times New Roman 14 пт, интервал 1.15, нумерация рисунков, схемы ERD и XSD).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Подготовка демонстрационного сценария живой работы программного продукта (авторизация, Master-Detail, CRUD, поиск, бэкап).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Успешная защита индивидуального проекта перед руководителем практики Карташовым Д. Г.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Иллюстративный материал и результаты тестирования</w:t>
      </w:r>
    </w:p>
    <w:p>
      <w:pPr>
        <w:pStyle w:val="Picturemain"/>
        <w:jc w:val="center"/>
      </w:pPr>
      <w:r>
        <w:rPr>
          <w:rFonts w:ascii="Times New Roman" w:hAnsi="Times New Roman"/>
          <w:i w:val="0"/>
          <w:color w:val="000000"/>
          <w:sz w:val="28"/>
        </w:rPr>
        <w:t>/* [МЕСТО ДЛЯ СКРИНШОТА / ЛИСТИНГА КОДА] */</w:t>
        <w:br/>
        <w:t>// Сводный скриншот готового работающего программного комплекса ИС</w:t>
      </w:r>
    </w:p>
    <w:p>
      <w:pPr>
        <w:pStyle w:val="Headerlower"/>
        <w:jc w:val="both"/>
      </w:pPr>
      <w:r>
        <w:rPr>
          <w:rFonts w:ascii="Times New Roman" w:hAnsi="Times New Roman"/>
          <w:i w:val="0"/>
          <w:color w:val="000000"/>
          <w:sz w:val="28"/>
        </w:rPr>
        <w:t>Вывод по разделу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выполнения практического задания 30.10.2026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pPr>
        <w:pStyle w:val="HeaderMain"/>
        <w:pageBreakBefore/>
        <w:jc w:val="center"/>
      </w:pPr>
      <w:r>
        <w:rPr>
          <w:rFonts w:ascii="Times New Roman" w:hAnsi="Times New Roman"/>
          <w:i w:val="0"/>
          <w:color w:val="000000"/>
          <w:sz w:val="28"/>
        </w:rPr>
        <w:t>ЗАКЛЮЧЕНИЕ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ходе прохождения учебной практики УП.04.01 «Внедрение и поддержка компьютерных систем» (МДК 04.01) был успешно разработан и всесторонне протестирован комплексный программный продукт — настольная информационная система на стеке C# (.NET Framework 4.8 / Material3.WinForms) и MS SQL Server (SQLEXPRESS).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 процессе выполнения сквозного индивидуального задания достигнуты следующие ключевые результаты: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Спроектирована и нормализована реляционная база данных, содержащая 6 взаимосвязанных сущностей с обеспечением целостности связей (Primary / Foreign Keys 1:N и N:M);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Построен типизированный слой доступа к данным через визуальный дизайнер .xsd (Typed DataSet, DataTable, TableAdapter), обеспечивший типобезопасность и высокую скорость обработки данных;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Разработан современный графический интерфейс с компонентами Material3, реализующий Master-Detail связывание таблиц, фильтрацию RowFilter и полный цикл CRUD-операций;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Внедрена подсистема информационной безопасности: симметричное шифрование файлов AES-256 и безопасная аутентификация с хэшированием паролей SHA-256 с добавлением соли;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Настроен версионный контроль в локальном Git-репозитории с практикой ветвления и разрешения конфликтов слияния;</w:t>
      </w:r>
    </w:p>
    <w:p>
      <w:pPr>
        <w:pStyle w:val="ListMain"/>
        <w:jc w:val="both"/>
      </w:pPr>
      <w:r>
        <w:rPr>
          <w:rFonts w:ascii="Times New Roman" w:hAnsi="Times New Roman"/>
          <w:i w:val="0"/>
          <w:color w:val="000000"/>
          <w:sz w:val="28"/>
        </w:rPr>
        <w:t>• Проведено тестирование производительности выборки данных (Stopwatch), стресс-тестирование оборудования и разработана подсистема резервного копирования и восстановления базы данных (.bak).</w:t>
      </w:r>
    </w:p>
    <w:p>
      <w:pPr>
        <w:pStyle w:val="ParagraphMain"/>
        <w:jc w:val="both"/>
      </w:pPr>
      <w:r>
        <w:rPr>
          <w:rFonts w:ascii="Times New Roman" w:hAnsi="Times New Roman"/>
          <w:i w:val="0"/>
          <w:color w:val="000000"/>
          <w:sz w:val="28"/>
        </w:rPr>
        <w:t>Все поставленные цели и задачи учебной практики выполнены в полном объеме, освоены требуемые профессиональные (ПК) и общие (ОК) компетенции по специальности 09.02.07.</w:t>
      </w:r>
    </w:p>
    <w:sectPr w:rsidR="00FC693F" w:rsidRPr="0006063C" w:rsidSect="00034616">
      <w:pgSz w:w="11909" w:h="16834"/>
      <w:pgMar w:top="1134" w:right="567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  <w:ind w:firstLine="706"/>
      <w:jc w:val="both"/>
    </w:pPr>
    <w:rPr>
      <w:rFonts w:ascii="Times New Roman" w:hAnsi="Times New Roman"/>
      <w:color w:val="111827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/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/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</w:rPr>
    </w:tblStylePr>
    <w:tblStylePr w:type="lastCol">
      <w:rPr>
        <w:rFonts w:asciiTheme="majorHAnsi" w:eastAsiaTheme="majorEastAsia" w:hAnsiTheme="majorHAnsi" w:cstheme="majorBidi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/>
    </w:tblStylePr>
    <w:tblStylePr w:type="lastCol">
      <w:rPr/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/>
    </w:tblStylePr>
    <w:tblStylePr w:type="lastRow">
      <w:rPr/>
      <w:tblPr/>
      <w:tcPr>
        <w:tcBorders>
          <w:top w:val="single" w:sz="18" w:space="0" w:color="404040" w:themeColor="text1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/>
    </w:tblStylePr>
    <w:tblStylePr w:type="lastRow">
      <w:rPr/>
      <w:tblPr/>
      <w:tcPr>
        <w:tcBorders>
          <w:top w:val="single" w:sz="18" w:space="0" w:color="7BA0CD" w:themeColor="accent1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/>
    </w:tblStylePr>
    <w:tblStylePr w:type="lastRow">
      <w:rPr/>
      <w:tblPr/>
      <w:tcPr>
        <w:tcBorders>
          <w:top w:val="single" w:sz="18" w:space="0" w:color="CF7B79" w:themeColor="accent2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/>
    </w:tblStylePr>
    <w:tblStylePr w:type="lastRow">
      <w:rPr/>
      <w:tblPr/>
      <w:tcPr>
        <w:tcBorders>
          <w:top w:val="single" w:sz="18" w:space="0" w:color="B3CC82" w:themeColor="accent3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/>
    </w:tblStylePr>
    <w:tblStylePr w:type="lastRow">
      <w:rPr/>
      <w:tblPr/>
      <w:tcPr>
        <w:tcBorders>
          <w:top w:val="single" w:sz="18" w:space="0" w:color="9F8AB9" w:themeColor="accent4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/>
    </w:tblStylePr>
    <w:tblStylePr w:type="lastRow">
      <w:rPr/>
      <w:tblPr/>
      <w:tcPr>
        <w:tcBorders>
          <w:top w:val="single" w:sz="18" w:space="0" w:color="78C0D4" w:themeColor="accent5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/>
    </w:tblStylePr>
    <w:tblStylePr w:type="lastRow">
      <w:rPr/>
      <w:tblPr/>
      <w:tcPr>
        <w:tcBorders>
          <w:top w:val="single" w:sz="18" w:space="0" w:color="F9B074" w:themeColor="accent6" w:themeTint="BF"/>
        </w:tcBorders>
      </w:tcPr>
    </w:tblStylePr>
    <w:tblStylePr w:type="firstCol">
      <w:rPr/>
    </w:tblStylePr>
    <w:tblStylePr w:type="lastCol">
      <w:r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/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/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/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/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/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/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/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/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/>
    </w:tblStylePr>
    <w:tblStylePr w:type="lastCol">
      <w:r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/>
      <w:tblPr/>
      <w:tcPr>
        <w:shd w:val="clear" w:color="auto" w:fill="999999" w:themeFill="text1" w:themeFillTint="66"/>
      </w:tcPr>
    </w:tblStylePr>
    <w:tblStylePr w:type="lastRow">
      <w:rPr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/>
      <w:tblPr/>
      <w:tcPr>
        <w:shd w:val="clear" w:color="auto" w:fill="B8CCE4" w:themeFill="accent1" w:themeFillTint="66"/>
      </w:tcPr>
    </w:tblStylePr>
    <w:tblStylePr w:type="lastRow">
      <w:rPr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/>
      <w:tblPr/>
      <w:tcPr>
        <w:shd w:val="clear" w:color="auto" w:fill="E5B8B7" w:themeFill="accent2" w:themeFillTint="66"/>
      </w:tcPr>
    </w:tblStylePr>
    <w:tblStylePr w:type="lastRow">
      <w:rPr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/>
      <w:tblPr/>
      <w:tcPr>
        <w:shd w:val="clear" w:color="auto" w:fill="D6E3BC" w:themeFill="accent3" w:themeFillTint="66"/>
      </w:tcPr>
    </w:tblStylePr>
    <w:tblStylePr w:type="lastRow">
      <w:rPr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/>
      <w:tblPr/>
      <w:tcPr>
        <w:shd w:val="clear" w:color="auto" w:fill="CCC0D9" w:themeFill="accent4" w:themeFillTint="66"/>
      </w:tcPr>
    </w:tblStylePr>
    <w:tblStylePr w:type="lastRow">
      <w:rPr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/>
      <w:tblPr/>
      <w:tcPr>
        <w:shd w:val="clear" w:color="auto" w:fill="B6DDE8" w:themeFill="accent5" w:themeFillTint="66"/>
      </w:tcPr>
    </w:tblStylePr>
    <w:tblStylePr w:type="lastRow">
      <w:rPr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/>
      <w:tblPr/>
      <w:tcPr>
        <w:shd w:val="clear" w:color="auto" w:fill="FBD4B4" w:themeFill="accent6" w:themeFillTint="66"/>
      </w:tcPr>
    </w:tblStylePr>
    <w:tblStylePr w:type="lastRow">
      <w:rPr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erlower">
    <w:name w:val="Header_lower"/>
    <w:basedOn w:val="a"/>
    <w:link w:val="Headerlower0"/>
    <w:qFormat/>
    <w:rsid w:val="00026BF1"/>
    <w:pPr>
      <w:spacing w:after="0" w:line="360" w:lineRule="auto"/>
      <w:ind w:firstLine="709"/>
      <w:jc w:val="both"/>
      <w:outlineLvl w:val="1"/>
    </w:pPr>
    <w:rPr>
      <w:rFonts w:ascii="Times New Roman" w:hAnsi="Times New Roman"/>
      <w:noProof/>
      <w:sz w:val="28"/>
      <w:lang w:eastAsia="ru-RU"/>
    </w:rPr>
  </w:style>
  <w:style w:type="character" w:customStyle="1" w:styleId="Headerlower0">
    <w:name w:val="Header_lower Знак"/>
    <w:basedOn w:val="a0"/>
    <w:link w:val="Headerlower"/>
    <w:rsid w:val="00026BF1"/>
    <w:rPr>
      <w:rFonts w:ascii="Times New Roman" w:hAnsi="Times New Roman"/>
      <w:noProof/>
      <w:sz w:val="28"/>
      <w:lang w:eastAsia="ru-RU"/>
    </w:rPr>
  </w:style>
  <w:style w:type="paragraph" w:customStyle="1" w:styleId="HeaderMain">
    <w:name w:val="Header_Main"/>
    <w:basedOn w:val="1"/>
    <w:link w:val="HeaderMain0"/>
    <w:qFormat/>
    <w:rsid w:val="00C21F8E"/>
    <w:pPr>
      <w:spacing w:before="480" w:after="480" w:line="360" w:lineRule="auto"/>
      <w:jc w:val="center"/>
    </w:pPr>
    <w:rPr>
      <w:rFonts w:ascii="Times New Roman" w:hAnsi="Times New Roman"/>
      <w:noProof/>
      <w:color w:val="000000" w:themeColor="text1"/>
      <w:lang w:eastAsia="ru-RU"/>
      <w:sz w:val="28"/>
    </w:rPr>
  </w:style>
  <w:style w:type="character" w:customStyle="1" w:styleId="HeaderMain0">
    <w:name w:val="Header_Main Знак"/>
    <w:basedOn w:val="10"/>
    <w:link w:val="HeaderMain"/>
    <w:rsid w:val="00C21F8E"/>
    <w:rPr>
      <w:rFonts w:ascii="Times New Roman" w:eastAsiaTheme="majorEastAsia" w:hAnsi="Times New Roman" w:cstheme="majorBidi"/>
      <w:noProof/>
      <w:color w:val="000000" w:themeColor="text1"/>
      <w:sz w:val="28"/>
      <w:szCs w:val="32"/>
      <w:lang w:eastAsia="ru-RU"/>
    </w:rPr>
  </w:style>
  <w:style w:type="paragraph" w:customStyle="1" w:styleId="ListMain">
    <w:name w:val="List_Main"/>
    <w:basedOn w:val="a"/>
    <w:link w:val="ListMain0"/>
    <w:qFormat/>
    <w:rsid w:val="005F0F50"/>
    <w:pPr>
      <w:numPr>
        <w:numId w:val="2"/>
      </w:numPr>
      <w:spacing w:after="0" w:line="360" w:lineRule="auto"/>
      <w:jc w:val="both"/>
    </w:pPr>
    <w:rPr>
      <w:rFonts w:ascii="Times New Roman" w:hAnsi="Times New Roman"/>
      <w:sz w:val="28"/>
    </w:rPr>
  </w:style>
  <w:style w:type="character" w:customStyle="1" w:styleId="ListMain0">
    <w:name w:val="List_Main Знак"/>
    <w:basedOn w:val="a0"/>
    <w:link w:val="ListMain"/>
    <w:rsid w:val="005F0F50"/>
    <w:rPr>
      <w:rFonts w:ascii="Times New Roman" w:hAnsi="Times New Roman"/>
      <w:sz w:val="28"/>
    </w:rPr>
  </w:style>
  <w:style w:type="paragraph" w:customStyle="1" w:styleId="Listnums">
    <w:name w:val="List_nums"/>
    <w:basedOn w:val="a"/>
    <w:link w:val="Listnums0"/>
    <w:qFormat/>
    <w:rsid w:val="005F0F50"/>
    <w:pPr>
      <w:numPr>
        <w:numId w:val="1"/>
      </w:numPr>
      <w:spacing w:after="0" w:line="360" w:lineRule="auto"/>
      <w:jc w:val="both"/>
    </w:pPr>
    <w:rPr>
      <w:rFonts w:ascii="Times New Roman" w:hAnsi="Times New Roman"/>
      <w:sz w:val="28"/>
    </w:rPr>
  </w:style>
  <w:style w:type="character" w:customStyle="1" w:styleId="Listnums0">
    <w:name w:val="List_nums Знак"/>
    <w:basedOn w:val="a0"/>
    <w:link w:val="Listnums"/>
    <w:rsid w:val="005F0F50"/>
    <w:rPr>
      <w:rFonts w:ascii="Times New Roman" w:hAnsi="Times New Roman"/>
      <w:sz w:val="28"/>
    </w:rPr>
  </w:style>
  <w:style w:type="paragraph" w:customStyle="1" w:styleId="ParagraphMain">
    <w:name w:val="Paragraph_Main"/>
    <w:basedOn w:val="a"/>
    <w:link w:val="ParagraphMain0"/>
    <w:qFormat/>
    <w:rsid w:val="005F0F50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ParagraphMain0">
    <w:name w:val="Paragraph_Main Знак"/>
    <w:basedOn w:val="a0"/>
    <w:link w:val="ParagraphMain"/>
    <w:rsid w:val="005F0F50"/>
    <w:rPr>
      <w:rFonts w:ascii="Times New Roman" w:hAnsi="Times New Roman"/>
      <w:sz w:val="28"/>
    </w:rPr>
  </w:style>
  <w:style w:type="paragraph" w:customStyle="1" w:styleId="Picturemain">
    <w:name w:val="Picture_main"/>
    <w:basedOn w:val="a"/>
    <w:link w:val="Picturemain0"/>
    <w:qFormat/>
    <w:rsid w:val="005F0F50"/>
    <w:pPr>
      <w:spacing w:line="360" w:lineRule="auto"/>
      <w:ind w:firstLine="708"/>
      <w:jc w:val="center"/>
    </w:pPr>
    <w:rPr>
      <w:rFonts w:ascii="Times New Roman" w:hAnsi="Times New Roman"/>
      <w:sz w:val="28"/>
    </w:rPr>
  </w:style>
  <w:style w:type="character" w:customStyle="1" w:styleId="Picturemain0">
    <w:name w:val="Picture_main Знак"/>
    <w:basedOn w:val="a0"/>
    <w:link w:val="Picturemain"/>
    <w:rsid w:val="005F0F50"/>
    <w:rPr>
      <w:rFonts w:ascii="Times New Roman" w:hAnsi="Times New Roman"/>
      <w:sz w:val="28"/>
    </w:rPr>
  </w:style>
  <w:style w:type="paragraph" w:customStyle="1" w:styleId="Tableatext">
    <w:name w:val="Table_a_text"/>
    <w:basedOn w:val="ParagraphMain"/>
    <w:link w:val="Tableatext0"/>
    <w:qFormat/>
    <w:rsid w:val="00CE2512"/>
    <w:pPr>
      <w:spacing w:before="420"/>
    </w:pPr>
  </w:style>
  <w:style w:type="character" w:customStyle="1" w:styleId="Tableatext0">
    <w:name w:val="Table_a_text Знак"/>
    <w:basedOn w:val="ParagraphMain0"/>
    <w:link w:val="Tableatext"/>
    <w:rsid w:val="00CE2512"/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ka.guide/" TargetMode="External"/><Relationship Id="rId10" Type="http://schemas.openxmlformats.org/officeDocument/2006/relationships/hyperlink" Target="https://doka.guide/html/html/" TargetMode="External"/><Relationship Id="rId11" Type="http://schemas.openxmlformats.org/officeDocument/2006/relationships/hyperlink" Target="https://doka.guide/html/meta/" TargetMode="External"/><Relationship Id="rId12" Type="http://schemas.openxmlformats.org/officeDocument/2006/relationships/hyperlink" Target="https://doka.guide/html/header/" TargetMode="External"/><Relationship Id="rId13" Type="http://schemas.openxmlformats.org/officeDocument/2006/relationships/hyperlink" Target="https://doka.guide/html/nav/" TargetMode="External"/><Relationship Id="rId14" Type="http://schemas.openxmlformats.org/officeDocument/2006/relationships/hyperlink" Target="https://doka.guide/html/main/" TargetMode="External"/><Relationship Id="rId15" Type="http://schemas.openxmlformats.org/officeDocument/2006/relationships/hyperlink" Target="https://doka.guide/html/section/" TargetMode="External"/><Relationship Id="rId16" Type="http://schemas.openxmlformats.org/officeDocument/2006/relationships/hyperlink" Target="https://doka.guide/html/h1-h6/" TargetMode="External"/><Relationship Id="rId17" Type="http://schemas.openxmlformats.org/officeDocument/2006/relationships/hyperlink" Target="https://doka.guide/html/article/" TargetMode="External"/><Relationship Id="rId18" Type="http://schemas.openxmlformats.org/officeDocument/2006/relationships/hyperlink" Target="https://doka.guide/html/aside/" TargetMode="External"/><Relationship Id="rId19" Type="http://schemas.openxmlformats.org/officeDocument/2006/relationships/hyperlink" Target="https://doka.guide/html/footer/" TargetMode="External"/><Relationship Id="rId20" Type="http://schemas.openxmlformats.org/officeDocument/2006/relationships/hyperlink" Target="https://doka.guide/tools/bem/" TargetMode="External"/><Relationship Id="rId21" Type="http://schemas.openxmlformats.org/officeDocument/2006/relationships/hyperlink" Target="https://doka.guide/css/specificity/" TargetMode="External"/><Relationship Id="rId22" Type="http://schemas.openxmlformats.org/officeDocument/2006/relationships/hyperlink" Target="https://doka.guide/css/media/" TargetMode="External"/><Relationship Id="rId23" Type="http://schemas.openxmlformats.org/officeDocument/2006/relationships/hyperlink" Target="https://doka.guide/css/overflow/" TargetMode="External"/><Relationship Id="rId24" Type="http://schemas.openxmlformats.org/officeDocument/2006/relationships/hyperlink" Target="https://doka.guide/css/font-face/" TargetMode="External"/><Relationship Id="rId25" Type="http://schemas.openxmlformats.org/officeDocument/2006/relationships/hyperlink" Target="https://doka.guide/css/font-display/" TargetMode="External"/><Relationship Id="rId26" Type="http://schemas.openxmlformats.org/officeDocument/2006/relationships/hyperlink" Target="https://doka.guide/css/rem-em/" TargetMode="External"/><Relationship Id="rId27" Type="http://schemas.openxmlformats.org/officeDocument/2006/relationships/hyperlink" Target="https://doka.guide/svg/svg/" TargetMode="External"/><Relationship Id="rId28" Type="http://schemas.openxmlformats.org/officeDocument/2006/relationships/hyperlink" Target="https://doka.guide/css/fill/" TargetMode="External"/><Relationship Id="rId29" Type="http://schemas.openxmlformats.org/officeDocument/2006/relationships/hyperlink" Target="https://doka.guide/css/stroke/" TargetMode="External"/><Relationship Id="rId30" Type="http://schemas.openxmlformats.org/officeDocument/2006/relationships/hyperlink" Target="https://doka.guide/a11y/aria-label/" TargetMode="External"/><Relationship Id="rId31" Type="http://schemas.openxmlformats.org/officeDocument/2006/relationships/hyperlink" Target="https://doka.guide/a11y/" TargetMode="External"/><Relationship Id="rId32" Type="http://schemas.openxmlformats.org/officeDocument/2006/relationships/hyperlink" Target="https://doka.guide/css/custom-properties/" TargetMode="External"/><Relationship Id="rId33" Type="http://schemas.openxmlformats.org/officeDocument/2006/relationships/hyperlink" Target="https://doka.guide/css/root/" TargetMode="External"/><Relationship Id="rId34" Type="http://schemas.openxmlformats.org/officeDocument/2006/relationships/hyperlink" Target="https://doka.guide/css/prefers-color-scheme/" TargetMode="External"/><Relationship Id="rId35" Type="http://schemas.openxmlformats.org/officeDocument/2006/relationships/hyperlink" Target="https://doka.guide/html/a/" TargetMode="External"/><Relationship Id="rId36" Type="http://schemas.openxmlformats.org/officeDocument/2006/relationships/hyperlink" Target="https://doka.guide/html/ul/" TargetMode="External"/><Relationship Id="rId37" Type="http://schemas.openxmlformats.org/officeDocument/2006/relationships/hyperlink" Target="https://doka.guide/html/li/" TargetMode="External"/><Relationship Id="rId38" Type="http://schemas.openxmlformats.org/officeDocument/2006/relationships/hyperlink" Target="https://doka.guide/css/flexbox/" TargetMode="External"/><Relationship Id="rId39" Type="http://schemas.openxmlformats.org/officeDocument/2006/relationships/hyperlink" Target="https://doka.guide/css/justify-content/" TargetMode="External"/><Relationship Id="rId40" Type="http://schemas.openxmlformats.org/officeDocument/2006/relationships/hyperlink" Target="https://doka.guide/css/align-items/" TargetMode="External"/><Relationship Id="rId41" Type="http://schemas.openxmlformats.org/officeDocument/2006/relationships/hyperlink" Target="https://doka.guide/css/position/" TargetMode="External"/><Relationship Id="rId42" Type="http://schemas.openxmlformats.org/officeDocument/2006/relationships/hyperlink" Target="https://doka.guide/css/backdrop-filter/" TargetMode="External"/><Relationship Id="rId43" Type="http://schemas.openxmlformats.org/officeDocument/2006/relationships/hyperlink" Target="https://doka.guide/html/button/" TargetMode="External"/><Relationship Id="rId44" Type="http://schemas.openxmlformats.org/officeDocument/2006/relationships/hyperlink" Target="https://doka.guide/a11y/aria-expanded/" TargetMode="External"/><Relationship Id="rId45" Type="http://schemas.openxmlformats.org/officeDocument/2006/relationships/hyperlink" Target="https://doka.guide/css/transform/" TargetMode="External"/><Relationship Id="rId46" Type="http://schemas.openxmlformats.org/officeDocument/2006/relationships/hyperlink" Target="https://doka.guide/js/element-classlist/" TargetMode="External"/><Relationship Id="rId47" Type="http://schemas.openxmlformats.org/officeDocument/2006/relationships/hyperlink" Target="https://doka.guide/css/scroll-snap-type/" TargetMode="External"/><Relationship Id="rId48" Type="http://schemas.openxmlformats.org/officeDocument/2006/relationships/hyperlink" Target="https://doka.guide/css/scroll-behavior/" TargetMode="External"/><Relationship Id="rId49" Type="http://schemas.openxmlformats.org/officeDocument/2006/relationships/hyperlink" Target="https://doka.guide/css/scroll-snap-align/" TargetMode="External"/><Relationship Id="rId50" Type="http://schemas.openxmlformats.org/officeDocument/2006/relationships/hyperlink" Target="https://doka.guide/css/scroll-snap-stop/" TargetMode="External"/><Relationship Id="rId51" Type="http://schemas.openxmlformats.org/officeDocument/2006/relationships/hyperlink" Target="https://doka.guide/js/scroll-event/" TargetMode="External"/><Relationship Id="rId52" Type="http://schemas.openxmlformats.org/officeDocument/2006/relationships/hyperlink" Target="https://doka.guide/html/form/" TargetMode="External"/><Relationship Id="rId53" Type="http://schemas.openxmlformats.org/officeDocument/2006/relationships/hyperlink" Target="https://doka.guide/html/input/" TargetMode="External"/><Relationship Id="rId54" Type="http://schemas.openxmlformats.org/officeDocument/2006/relationships/hyperlink" Target="https://doka.guide/html/datalist/" TargetMode="External"/><Relationship Id="rId55" Type="http://schemas.openxmlformats.org/officeDocument/2006/relationships/hyperlink" Target="https://doka.guide/html/option/" TargetMode="External"/><Relationship Id="rId56" Type="http://schemas.openxmlformats.org/officeDocument/2006/relationships/hyperlink" Target="https://doka.guide/css/focus-visible/" TargetMode="External"/><Relationship Id="rId57" Type="http://schemas.openxmlformats.org/officeDocument/2006/relationships/hyperlink" Target="https://doka.guide/css/outline/" TargetMode="External"/><Relationship Id="rId58" Type="http://schemas.openxmlformats.org/officeDocument/2006/relationships/hyperlink" Target="https://doka.guide/js/input-event/" TargetMode="External"/><Relationship Id="rId59" Type="http://schemas.openxmlformats.org/officeDocument/2006/relationships/hyperlink" Target="https://doka.guide/css/grid/" TargetMode="External"/><Relationship Id="rId60" Type="http://schemas.openxmlformats.org/officeDocument/2006/relationships/hyperlink" Target="https://doka.guide/css/box-shadow/" TargetMode="External"/><Relationship Id="rId61" Type="http://schemas.openxmlformats.org/officeDocument/2006/relationships/hyperlink" Target="https://doka.guide/css/transition/" TargetMode="External"/><Relationship Id="rId62" Type="http://schemas.openxmlformats.org/officeDocument/2006/relationships/hyperlink" Target="https://doka.guide/html/picture/" TargetMode="External"/><Relationship Id="rId63" Type="http://schemas.openxmlformats.org/officeDocument/2006/relationships/hyperlink" Target="https://doka.guide/html/img/" TargetMode="External"/><Relationship Id="rId64" Type="http://schemas.openxmlformats.org/officeDocument/2006/relationships/hyperlink" Target="https://doka.guide/html/span/" TargetMode="External"/><Relationship Id="rId65" Type="http://schemas.openxmlformats.org/officeDocument/2006/relationships/hyperlink" Target="https://doka.guide/html/label/" TargetMode="External"/><Relationship Id="rId66" Type="http://schemas.openxmlformats.org/officeDocument/2006/relationships/hyperlink" Target="https://doka.guide/css/hover/" TargetMode="External"/><Relationship Id="rId67" Type="http://schemas.openxmlformats.org/officeDocument/2006/relationships/hyperlink" Target="https://doka.guide/css/checked/" TargetMode="External"/><Relationship Id="rId68" Type="http://schemas.openxmlformats.org/officeDocument/2006/relationships/hyperlink" Target="https://doka.guide/css/combinators/" TargetMode="External"/><Relationship Id="rId69" Type="http://schemas.openxmlformats.org/officeDocument/2006/relationships/hyperlink" Target="https://doka.guide/css/filter/" TargetMode="External"/><Relationship Id="rId70" Type="http://schemas.openxmlformats.org/officeDocument/2006/relationships/hyperlink" Target="https://doka.guide/css/opacity/" TargetMode="External"/><Relationship Id="rId71" Type="http://schemas.openxmlformats.org/officeDocument/2006/relationships/hyperlink" Target="https://doka.guide/html/small/" TargetMode="External"/><Relationship Id="rId72" Type="http://schemas.openxmlformats.org/officeDocument/2006/relationships/hyperlink" Target="https://doka.guide/html/fieldset/" TargetMode="External"/><Relationship Id="rId73" Type="http://schemas.openxmlformats.org/officeDocument/2006/relationships/hyperlink" Target="https://doka.guide/html/legend/" TargetMode="External"/><Relationship Id="rId74" Type="http://schemas.openxmlformats.org/officeDocument/2006/relationships/hyperlink" Target="https://doka.guide/css/valid-invalid/" TargetMode="External"/><Relationship Id="rId75" Type="http://schemas.openxmlformats.org/officeDocument/2006/relationships/hyperlink" Target="https://doka.guide/css/user-invalid/" TargetMode="External"/><Relationship Id="rId76" Type="http://schemas.openxmlformats.org/officeDocument/2006/relationships/hyperlink" Target="https://doka.guide/css/placeholder-shown/" TargetMode="External"/><Relationship Id="rId77" Type="http://schemas.openxmlformats.org/officeDocument/2006/relationships/hyperlink" Target="https://doka.guide/a11y/aria-describedby/" TargetMode="External"/><Relationship Id="rId78" Type="http://schemas.openxmlformats.org/officeDocument/2006/relationships/hyperlink" Target="https://doka.guide/css/color-scheme/" TargetMode="External"/><Relationship Id="rId79" Type="http://schemas.openxmlformats.org/officeDocument/2006/relationships/hyperlink" Target="https://doka.guide/js/local-storage/" TargetMode="External"/><Relationship Id="rId80" Type="http://schemas.openxmlformats.org/officeDocument/2006/relationships/hyperlink" Target="https://doka.guide/html/table/" TargetMode="External"/><Relationship Id="rId81" Type="http://schemas.openxmlformats.org/officeDocument/2006/relationships/hyperlink" Target="https://doka.guide/html/caption/" TargetMode="External"/><Relationship Id="rId82" Type="http://schemas.openxmlformats.org/officeDocument/2006/relationships/hyperlink" Target="https://doka.guide/html/thead/" TargetMode="External"/><Relationship Id="rId83" Type="http://schemas.openxmlformats.org/officeDocument/2006/relationships/hyperlink" Target="https://doka.guide/html/th/" TargetMode="External"/><Relationship Id="rId84" Type="http://schemas.openxmlformats.org/officeDocument/2006/relationships/hyperlink" Target="https://doka.guide/html/tbody/" TargetMode="External"/><Relationship Id="rId85" Type="http://schemas.openxmlformats.org/officeDocument/2006/relationships/hyperlink" Target="https://doka.guide/html/tr/" TargetMode="External"/><Relationship Id="rId86" Type="http://schemas.openxmlformats.org/officeDocument/2006/relationships/hyperlink" Target="https://doka.guide/html/td/" TargetMode="External"/><Relationship Id="rId87" Type="http://schemas.openxmlformats.org/officeDocument/2006/relationships/hyperlink" Target="https://doka.guide/css/border-collapse/" TargetMode="External"/><Relationship Id="rId88" Type="http://schemas.openxmlformats.org/officeDocument/2006/relationships/hyperlink" Target="https://doka.guide/css/nth-child/" TargetMode="External"/><Relationship Id="rId89" Type="http://schemas.openxmlformats.org/officeDocument/2006/relationships/hyperlink" Target="https://doka.guide/html/output/" TargetMode="External"/><Relationship Id="rId90" Type="http://schemas.openxmlformats.org/officeDocument/2006/relationships/hyperlink" Target="https://doka.guide/html/select/" TargetMode="External"/><Relationship Id="rId91" Type="http://schemas.openxmlformats.org/officeDocument/2006/relationships/hyperlink" Target="https://doka.guide/html/dialog/" TargetMode="External"/><Relationship Id="rId92" Type="http://schemas.openxmlformats.org/officeDocument/2006/relationships/hyperlink" Target="https://doka.guide/css/backdrop/" TargetMode="External"/><Relationship Id="rId93" Type="http://schemas.openxmlformats.org/officeDocument/2006/relationships/hyperlink" Target="https://doka.guide/js/change-event/" TargetMode="External"/><Relationship Id="rId94" Type="http://schemas.openxmlformats.org/officeDocument/2006/relationships/hyperlink" Target="https://doka.guide/html/textarea/" TargetMode="External"/><Relationship Id="rId95" Type="http://schemas.openxmlformats.org/officeDocument/2006/relationships/hyperlink" Target="https://doka.guide/css/resize/" TargetMode="External"/><Relationship Id="rId96" Type="http://schemas.openxmlformats.org/officeDocument/2006/relationships/hyperlink" Target="https://doka.guide/htm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