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ind w:firstLine="0"/>
        <w:jc w:val="center"/>
      </w:pPr>
      <w:r>
        <w:rPr>
          <w:rFonts w:ascii="Times New Roman" w:hAnsi="Times New Roman"/>
          <w:b/>
          <w:color w:val="4B5563"/>
          <w:sz w:val="24"/>
        </w:rPr>
        <w:t>ЧЕМПИОНАТ ПО ПРОФЕССИОНАЛЬНОМУ МАСТЕРСТВУ «ПРОФЕССИОНАЛЫ» 2025–2026</w:t>
        <w:br/>
        <w:t>КОМПЕТЕНЦИЯ «ВЕБ-ТЕХНОЛОГИИ»</w:t>
        <w:br/>
      </w:r>
    </w:p>
    <w:p>
      <w:pPr>
        <w:spacing w:before="160" w:after="360"/>
        <w:ind w:firstLine="0"/>
        <w:jc w:val="center"/>
      </w:pPr>
      <w:r>
        <w:rPr>
          <w:rFonts w:ascii="Times New Roman" w:hAnsi="Times New Roman"/>
          <w:b/>
          <w:color w:val="111827"/>
          <w:sz w:val="32"/>
        </w:rPr>
        <w:t>ТЕХНИЧЕСКАЯ СПЕЦИФИКАЦИЯ И МЕТОДИЧЕСКОЕ РУКОВОДСТВО</w:t>
        <w:br/>
        <w:t>МОДУЛЬ 1 (МОДУЛЬ А). РАЗРАБОТКА ИНТЕРФЕЙСА ПОЛЬЗОВАТЕЛЯ</w:t>
        <w:br/>
        <w:t>(МАРКЕТПЛЕЙС КОМПЬЮТЕРНЫХ ИГР)</w:t>
      </w:r>
    </w:p>
    <w:p>
      <w:r>
        <w:rPr>
          <w:rFonts w:ascii="Times New Roman" w:hAnsi="Times New Roman"/>
          <w:sz w:val="28"/>
        </w:rPr>
        <w:t xml:space="preserve">Настоящий документ содержит исчерпывающее методическое руководство и техническую спецификацию для выполнения заданий Модуля А (Разработка интерфейса пользователя маркетплейса компьютерных игр) в рамках регионального и национального этапов чемпионата «Профессионалы 2026». Для каждого элемента интерфейса, тега HTML5, свойства CSS3, скрипта JavaScript и критерия схемы оценки приведены прямые интерактивные ссылки на официальные статьи справочника веб-технологий </w:t>
      </w:r>
      <w:hyperlink r:id="rId9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Doka.guide</w:t>
        </w:r>
      </w:hyperlink>
      <w:r>
        <w:t>. Использование сторонних CSS/JS библиотек (включая Bootstrap) строго запрещено регламентом чемпионата.</w:t>
      </w:r>
    </w:p>
    <w:p>
      <w:pPr>
        <w:keepNext/>
        <w:spacing w:before="360" w:after="160"/>
        <w:ind w:firstLine="0"/>
        <w:jc w:val="left"/>
      </w:pPr>
      <w:r>
        <w:rPr>
          <w:rFonts w:ascii="Times New Roman" w:hAnsi="Times New Roman"/>
          <w:b/>
          <w:color w:val="1F2937"/>
          <w:sz w:val="32"/>
        </w:rPr>
        <w:t>1. Сквозные архитектурные требования к проекту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1.1. Семантическая структура HTML5</w:t>
      </w:r>
    </w:p>
    <w:p>
      <w:r>
        <w:rPr>
          <w:rFonts w:ascii="Times New Roman" w:hAnsi="Times New Roman"/>
          <w:sz w:val="28"/>
        </w:rPr>
        <w:t>Каждая страница маркетплейса обязана иметь строгую семантическую структуру без использования бессмысленных контейнеров («div-soup»). Корневой документ начинается с объявления &lt;!DOCTYPE html&gt;, содержит атрибут языка lang="ru" и обязательные метатеги кодировки и вьюпорта: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Корневой тег </w:t>
      </w:r>
      <w:hyperlink r:id="rId10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&lt;html&gt;</w:t>
        </w:r>
      </w:hyperlink>
      <w:r>
        <w:rPr>
          <w:rFonts w:ascii="Times New Roman" w:hAnsi="Times New Roman"/>
          <w:b w:val="0"/>
          <w:sz w:val="28"/>
        </w:rPr>
        <w:t xml:space="preserve"> с атрибутом lang="ru" и метатегом управления областью просмотра </w:t>
      </w:r>
      <w:hyperlink r:id="rId11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&lt;meta name="viewport"&gt;</w:t>
        </w:r>
      </w:hyperlink>
      <w:r>
        <w:rPr>
          <w:rFonts w:ascii="Times New Roman" w:hAnsi="Times New Roman"/>
          <w:b w:val="0"/>
          <w:sz w:val="28"/>
        </w:rPr>
        <w:t xml:space="preserve"> для обеспечения адаптивности.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Шапка страницы </w:t>
      </w:r>
      <w:hyperlink r:id="rId1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&lt;header&gt;</w:t>
        </w:r>
      </w:hyperlink>
      <w:r>
        <w:rPr>
          <w:rFonts w:ascii="Times New Roman" w:hAnsi="Times New Roman"/>
          <w:b w:val="0"/>
          <w:sz w:val="28"/>
        </w:rPr>
        <w:t xml:space="preserve"> — содержит логотип, контакты и навигационное меню.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Блок навигации </w:t>
      </w:r>
      <w:hyperlink r:id="rId1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&lt;nav&gt;</w:t>
        </w:r>
      </w:hyperlink>
      <w:r>
        <w:rPr>
          <w:rFonts w:ascii="Times New Roman" w:hAnsi="Times New Roman"/>
          <w:b w:val="0"/>
          <w:sz w:val="28"/>
        </w:rPr>
        <w:t xml:space="preserve"> — содержит ссылки на ключевые разделы сайта и каталог.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Основной контент </w:t>
      </w:r>
      <w:hyperlink r:id="rId14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&lt;main&gt;</w:t>
        </w:r>
      </w:hyperlink>
      <w:r>
        <w:rPr>
          <w:rFonts w:ascii="Times New Roman" w:hAnsi="Times New Roman"/>
          <w:b w:val="0"/>
          <w:sz w:val="28"/>
        </w:rPr>
        <w:t xml:space="preserve"> — уникальное содержимое текущей страницы (строго один на документ).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Тематические разделы </w:t>
      </w:r>
      <w:hyperlink r:id="rId1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&lt;section&gt;</w:t>
        </w:r>
      </w:hyperlink>
      <w:r>
        <w:rPr>
          <w:rFonts w:ascii="Times New Roman" w:hAnsi="Times New Roman"/>
          <w:b w:val="0"/>
          <w:sz w:val="28"/>
        </w:rPr>
        <w:t xml:space="preserve"> с обязательными заголовками </w:t>
      </w:r>
      <w:hyperlink r:id="rId16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&lt;h2&gt;–&lt;h6&gt;</w:t>
        </w:r>
      </w:hyperlink>
      <w:r>
        <w:rPr>
          <w:rFonts w:ascii="Times New Roman" w:hAnsi="Times New Roman"/>
          <w:b w:val="0"/>
          <w:sz w:val="28"/>
        </w:rPr>
        <w:t xml:space="preserve"> для правильного построения древовидного плана документа.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Карточки сущностей </w:t>
      </w:r>
      <w:hyperlink r:id="rId17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&lt;article&gt;</w:t>
        </w:r>
      </w:hyperlink>
      <w:r>
        <w:rPr>
          <w:rFonts w:ascii="Times New Roman" w:hAnsi="Times New Roman"/>
          <w:b w:val="0"/>
          <w:sz w:val="28"/>
        </w:rPr>
        <w:t xml:space="preserve"> — самостоятельные смысловые карточки игр в слайдере, каталоге и новинках.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Боковые панели </w:t>
      </w:r>
      <w:hyperlink r:id="rId18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&lt;aside&gt;</w:t>
        </w:r>
      </w:hyperlink>
      <w:r>
        <w:rPr>
          <w:rFonts w:ascii="Times New Roman" w:hAnsi="Times New Roman"/>
          <w:b w:val="0"/>
          <w:sz w:val="28"/>
        </w:rPr>
        <w:t xml:space="preserve"> — блок фильтрации и вспомогательных элементов каталога.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Подвал страницы </w:t>
      </w:r>
      <w:hyperlink r:id="rId19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&lt;footer&gt;</w:t>
        </w:r>
      </w:hyperlink>
      <w:r>
        <w:rPr>
          <w:rFonts w:ascii="Times New Roman" w:hAnsi="Times New Roman"/>
          <w:b w:val="0"/>
          <w:sz w:val="28"/>
        </w:rPr>
        <w:t xml:space="preserve"> — контактная информация, юридические сведения и авторские права.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1.2. Методология именования классов (БЭМ)</w:t>
      </w:r>
    </w:p>
    <w:p>
      <w:r>
        <w:rPr>
          <w:rFonts w:ascii="Times New Roman" w:hAnsi="Times New Roman"/>
          <w:sz w:val="28"/>
        </w:rPr>
        <w:t xml:space="preserve">Разметка и стили организуются по методологии </w:t>
      </w:r>
      <w:hyperlink r:id="rId20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БЭМ (Блок, Элемент, Модификатор)</w:t>
        </w:r>
      </w:hyperlink>
      <w:r>
        <w:t xml:space="preserve">. Использование селекторов тегов и глубокой вложенности запрещено для обеспечения низкой </w:t>
      </w:r>
      <w:hyperlink r:id="rId21">
        <w:r>
          <w:rPr>
            <w:color w:val="0563C1"/>
            <w:u w:val="single"/>
            <w:rFonts w:ascii="Times New Roman" w:hAnsi="Times New Roman" w:cs="Times New Roman"/>
            <w:sz w:val="28"/>
          </w:rPr>
          <w:t>специфичности селекторов в CSS</w:t>
        </w:r>
      </w:hyperlink>
      <w:r>
        <w:t>: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>Блок: самостоятельный независимый компонент (например, .header, .game-card, .slider, .auth-form).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>Элемент: составная часть блока, отделяемая двойным подчеркиванием (.game-card__image, .game-card__title, .header__burger).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>Модификатор: состояние или разновидность блока/элемента, отделяемая двойным дефисом (.game-card--featured, .button--primary, .is-active).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1.3. Адаптивность и контрольные точки (Media Queries)</w:t>
      </w:r>
    </w:p>
    <w:p>
      <w:r>
        <w:rPr>
          <w:rFonts w:ascii="Times New Roman" w:hAnsi="Times New Roman"/>
          <w:sz w:val="28"/>
        </w:rPr>
        <w:t xml:space="preserve">Интерфейс должен безупречно адаптироваться под 4 обязательных диапазона разрешений экранов без возникновения горизонтальной полосы прокрутки. Управление поведением осуществляется через директиву </w:t>
      </w:r>
      <w:hyperlink r:id="rId2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@media</w:t>
        </w:r>
      </w:hyperlink>
      <w:r>
        <w:t xml:space="preserve"> и свойства управления переполнением </w:t>
      </w:r>
      <w:hyperlink r:id="rId23">
        <w:r>
          <w:rPr>
            <w:color w:val="0563C1"/>
            <w:u w:val="single"/>
            <w:rFonts w:ascii="Times New Roman" w:hAnsi="Times New Roman" w:cs="Times New Roman"/>
            <w:sz w:val="28"/>
          </w:rPr>
          <w:t>overflow</w:t>
        </w:r>
      </w:hyperlink>
      <w:r>
        <w:t>: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>Desktop (ПК и большие мониторы): от 1200px и выше — полная сетка и развернутое меню.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>Laptop (Ноутбуки): от 992px до 1199px — компактная сетка карточек.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>Tablet (Планшеты): от 768px до 991px — бургер-меню, 2 колонки карточек.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>Mobile (Смартфоны): от 320px до 767px — 1 колонка, модальные фильтры, бургер.</w:t>
      </w:r>
    </w:p>
    <w:p>
      <w:pPr>
        <w:spacing w:before="120" w:after="160" w:line="276" w:lineRule="auto"/>
        <w:ind w:firstLine="0" w:left="706" w:right="288"/>
        <w:shd w:fill="F3F4F6"/>
      </w:pPr>
      <w:r>
        <w:rPr>
          <w:rFonts w:ascii="Consolas" w:hAnsi="Consolas"/>
          <w:color w:val="1F2937"/>
          <w:sz w:val="21"/>
        </w:rPr>
        <w:t>/* Пример контрольных точек адаптивности */</w:t>
        <w:br/>
        <w:t>@media (max-width: 1199px) { /* Laptop */ }</w:t>
        <w:br/>
        <w:t>@media (max-width: 991px)  { /* Tablet: активация бургер-меню */ }</w:t>
        <w:br/>
        <w:t>@media (max-width: 767px)  { /* Mobile: 1 колонка, мобильная шторка фильтров */ }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1.4. Типографика и подключение шрифтов</w:t>
      </w:r>
    </w:p>
    <w:p>
      <w:r>
        <w:rPr>
          <w:rFonts w:ascii="Times New Roman" w:hAnsi="Times New Roman"/>
          <w:sz w:val="28"/>
        </w:rPr>
        <w:t xml:space="preserve">В проекте подключаются как минимум 2 семейства шрифтов (основной для текста и акцентный для заголовков). Подключение выполняется локально через правило </w:t>
      </w:r>
      <w:hyperlink r:id="rId24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@font-face</w:t>
        </w:r>
      </w:hyperlink>
      <w:r>
        <w:t xml:space="preserve"> с обязательным указанием свойства </w:t>
      </w:r>
      <w:hyperlink r:id="rId2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font-display: swap</w:t>
        </w:r>
      </w:hyperlink>
      <w:r>
        <w:t xml:space="preserve">. Размеры шрифтов задаются в масштабируемых относительных единицах </w:t>
      </w:r>
      <w:hyperlink r:id="rId26">
        <w:r>
          <w:rPr>
            <w:color w:val="0563C1"/>
            <w:u w:val="single"/>
            <w:rFonts w:ascii="Times New Roman" w:hAnsi="Times New Roman" w:cs="Times New Roman"/>
            <w:sz w:val="28"/>
          </w:rPr>
          <w:t>rem и em</w:t>
        </w:r>
      </w:hyperlink>
      <w:r>
        <w:t>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1.5. Векторная графика (SVG) и цифровая доступность (A11y)</w:t>
      </w:r>
    </w:p>
    <w:p>
      <w:r>
        <w:rPr>
          <w:rFonts w:ascii="Times New Roman" w:hAnsi="Times New Roman"/>
          <w:sz w:val="28"/>
        </w:rPr>
        <w:t xml:space="preserve">Логотип, стрелки слайдера, пиктограммы преимуществ и социальные иконки реализуются в формате </w:t>
      </w:r>
      <w:hyperlink r:id="rId27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SVG</w:t>
        </w:r>
      </w:hyperlink>
      <w:r>
        <w:t xml:space="preserve">. Управление цветом осуществляется через свойства </w:t>
      </w:r>
      <w:hyperlink r:id="rId28">
        <w:r>
          <w:rPr>
            <w:color w:val="0563C1"/>
            <w:u w:val="single"/>
            <w:rFonts w:ascii="Times New Roman" w:hAnsi="Times New Roman" w:cs="Times New Roman"/>
            <w:sz w:val="28"/>
          </w:rPr>
          <w:t>fill</w:t>
        </w:r>
      </w:hyperlink>
      <w:r>
        <w:t xml:space="preserve"> и </w:t>
      </w:r>
      <w:hyperlink r:id="rId29">
        <w:r>
          <w:rPr>
            <w:color w:val="0563C1"/>
            <w:u w:val="single"/>
            <w:rFonts w:ascii="Times New Roman" w:hAnsi="Times New Roman" w:cs="Times New Roman"/>
            <w:sz w:val="28"/>
          </w:rPr>
          <w:t>stroke</w:t>
        </w:r>
      </w:hyperlink>
      <w:r>
        <w:t xml:space="preserve">. Для кнопок без текста обязательно добавление атрибута </w:t>
      </w:r>
      <w:hyperlink r:id="rId30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aria-label</w:t>
        </w:r>
      </w:hyperlink>
      <w:r>
        <w:t xml:space="preserve"> по стандартам </w:t>
      </w:r>
      <w:hyperlink r:id="rId31">
        <w:r>
          <w:rPr>
            <w:color w:val="0563C1"/>
            <w:u w:val="single"/>
            <w:rFonts w:ascii="Times New Roman" w:hAnsi="Times New Roman" w:cs="Times New Roman"/>
            <w:sz w:val="28"/>
          </w:rPr>
          <w:t>цифровой доступности A11y</w:t>
        </w:r>
      </w:hyperlink>
      <w:r>
        <w:t>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1.6. Цветовая система и CSS Custom Properties (Переменные)</w:t>
      </w:r>
    </w:p>
    <w:p>
      <w:r>
        <w:rPr>
          <w:rFonts w:ascii="Times New Roman" w:hAnsi="Times New Roman"/>
          <w:sz w:val="28"/>
        </w:rPr>
        <w:t xml:space="preserve">Цвета, скругления и тени централизованно описываются через </w:t>
      </w:r>
      <w:hyperlink r:id="rId3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пользовательские свойства CSS (Custom Properties)</w:t>
        </w:r>
      </w:hyperlink>
      <w:r>
        <w:t xml:space="preserve"> в псевдоклассе </w:t>
      </w:r>
      <w:hyperlink r:id="rId33">
        <w:r>
          <w:rPr>
            <w:color w:val="0563C1"/>
            <w:u w:val="single"/>
            <w:rFonts w:ascii="Times New Roman" w:hAnsi="Times New Roman" w:cs="Times New Roman"/>
            <w:sz w:val="28"/>
          </w:rPr>
          <w:t>:root</w:t>
        </w:r>
      </w:hyperlink>
      <w:r>
        <w:t xml:space="preserve"> и медиавыражение </w:t>
      </w:r>
      <w:hyperlink r:id="rId34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prefers-color-scheme</w:t>
        </w:r>
      </w:hyperlink>
      <w:r>
        <w:t>:</w:t>
      </w:r>
    </w:p>
    <w:p>
      <w:pPr>
        <w:spacing w:before="120" w:after="160" w:line="276" w:lineRule="auto"/>
        <w:ind w:firstLine="0" w:left="706" w:right="288"/>
        <w:shd w:fill="F3F4F6"/>
      </w:pPr>
      <w:r>
        <w:rPr>
          <w:rFonts w:ascii="Consolas" w:hAnsi="Consolas"/>
          <w:color w:val="1F2937"/>
          <w:sz w:val="21"/>
        </w:rPr>
        <w:t>:root {</w:t>
        <w:br/>
        <w:t xml:space="preserve">  --color-bg: #0f172a;</w:t>
        <w:br/>
        <w:t xml:space="preserve">  --color-surface: #1e293b;</w:t>
        <w:br/>
        <w:t xml:space="preserve">  --color-primary: #e11d48;</w:t>
        <w:br/>
        <w:t xml:space="preserve">  --color-text: #f8fafc;</w:t>
        <w:br/>
        <w:t xml:space="preserve">  --color-text-muted: #94a3b8;</w:t>
        <w:br/>
        <w:t xml:space="preserve">  --radius-md: 12px;</w:t>
        <w:br/>
        <w:t xml:space="preserve">  --transition: 0.3s ease;</w:t>
        <w:br/>
        <w:t>}</w:t>
        <w:br/>
        <w:t>[data-theme="light"] {</w:t>
        <w:br/>
        <w:t xml:space="preserve">  --color-bg: #f8fafc;</w:t>
        <w:br/>
        <w:t xml:space="preserve">  --color-surface: #ffffff;</w:t>
        <w:br/>
        <w:t xml:space="preserve">  --color-primary: #e11d48;</w:t>
        <w:br/>
        <w:t xml:space="preserve">  --color-text: #0f172a;</w:t>
        <w:br/>
        <w:t xml:space="preserve">  --color-text-muted: #64748b;</w:t>
        <w:br/>
        <w:t>}</w:t>
      </w:r>
    </w:p>
    <w:p>
      <w:pPr>
        <w:keepNext/>
        <w:spacing w:before="360" w:after="160"/>
        <w:ind w:firstLine="0"/>
        <w:jc w:val="left"/>
      </w:pPr>
      <w:r>
        <w:rPr>
          <w:rFonts w:ascii="Times New Roman" w:hAnsi="Times New Roman"/>
          <w:b/>
          <w:color w:val="1F2937"/>
          <w:sz w:val="32"/>
        </w:rPr>
        <w:t>2. Спецификация компонентов главной страницы (index.html и index_light.html)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2.1. Шапка сайта (.header) и Бургер-меню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HTML: Тег </w:t>
      </w:r>
      <w:hyperlink r:id="rId1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&lt;header&gt;</w:t>
        </w:r>
      </w:hyperlink>
      <w:r>
        <w:rPr>
          <w:rFonts w:ascii="Times New Roman" w:hAnsi="Times New Roman"/>
          <w:b w:val="0"/>
          <w:sz w:val="28"/>
        </w:rPr>
        <w:t xml:space="preserve">, телефонные ссылки </w:t>
      </w:r>
      <w:hyperlink r:id="rId3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&lt;a href="tel:..."&gt;</w:t>
        </w:r>
      </w:hyperlink>
      <w:r>
        <w:rPr>
          <w:rFonts w:ascii="Times New Roman" w:hAnsi="Times New Roman"/>
          <w:b w:val="0"/>
          <w:sz w:val="28"/>
        </w:rPr>
        <w:t xml:space="preserve">, почта </w:t>
      </w:r>
      <w:hyperlink r:id="rId3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&lt;a href="mailto:..."&gt;</w:t>
        </w:r>
      </w:hyperlink>
      <w:r>
        <w:rPr>
          <w:rFonts w:ascii="Times New Roman" w:hAnsi="Times New Roman"/>
          <w:b w:val="0"/>
          <w:sz w:val="28"/>
        </w:rPr>
        <w:t xml:space="preserve">, векторный логотип </w:t>
      </w:r>
      <w:hyperlink r:id="rId27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&lt;svg&gt;</w:t>
        </w:r>
      </w:hyperlink>
      <w:r>
        <w:rPr>
          <w:rFonts w:ascii="Times New Roman" w:hAnsi="Times New Roman"/>
          <w:b w:val="0"/>
          <w:sz w:val="28"/>
        </w:rPr>
        <w:t xml:space="preserve">, меню </w:t>
      </w:r>
      <w:hyperlink r:id="rId1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&lt;nav&gt;</w:t>
        </w:r>
      </w:hyperlink>
      <w:r>
        <w:rPr>
          <w:rFonts w:ascii="Times New Roman" w:hAnsi="Times New Roman"/>
          <w:b w:val="0"/>
          <w:sz w:val="28"/>
        </w:rPr>
        <w:t xml:space="preserve"> со списками </w:t>
      </w:r>
      <w:hyperlink r:id="rId36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&lt;ul&gt;</w:t>
        </w:r>
      </w:hyperlink>
      <w:r>
        <w:rPr>
          <w:rFonts w:ascii="Times New Roman" w:hAnsi="Times New Roman"/>
          <w:b w:val="0"/>
          <w:sz w:val="28"/>
        </w:rPr>
        <w:t xml:space="preserve"> и </w:t>
      </w:r>
      <w:hyperlink r:id="rId37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&lt;li&gt;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CSS: Раскладка на </w:t>
      </w:r>
      <w:hyperlink r:id="rId38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Flexbox</w:t>
        </w:r>
      </w:hyperlink>
      <w:r>
        <w:rPr>
          <w:rFonts w:ascii="Times New Roman" w:hAnsi="Times New Roman"/>
          <w:b w:val="0"/>
          <w:sz w:val="28"/>
        </w:rPr>
        <w:t xml:space="preserve"> (</w:t>
      </w:r>
      <w:hyperlink r:id="rId39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justify-content: space-between</w:t>
        </w:r>
      </w:hyperlink>
      <w:r>
        <w:rPr>
          <w:rFonts w:ascii="Times New Roman" w:hAnsi="Times New Roman"/>
          <w:b w:val="0"/>
          <w:sz w:val="28"/>
        </w:rPr>
        <w:t xml:space="preserve">, </w:t>
      </w:r>
      <w:hyperlink r:id="rId40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align-items: center</w:t>
        </w:r>
      </w:hyperlink>
      <w:r>
        <w:rPr>
          <w:rFonts w:ascii="Times New Roman" w:hAnsi="Times New Roman"/>
          <w:b w:val="0"/>
          <w:sz w:val="28"/>
        </w:rPr>
        <w:t xml:space="preserve">), липкая фиксация </w:t>
      </w:r>
      <w:hyperlink r:id="rId41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position: sticky</w:t>
        </w:r>
      </w:hyperlink>
      <w:r>
        <w:rPr>
          <w:rFonts w:ascii="Times New Roman" w:hAnsi="Times New Roman"/>
          <w:b w:val="0"/>
          <w:sz w:val="28"/>
        </w:rPr>
        <w:t xml:space="preserve"> и эффект размытия </w:t>
      </w:r>
      <w:hyperlink r:id="rId4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backdrop-filter: blur(12px)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JS/A11y: Кнопка бургера </w:t>
      </w:r>
      <w:hyperlink r:id="rId4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&lt;button&gt;</w:t>
        </w:r>
      </w:hyperlink>
      <w:r>
        <w:rPr>
          <w:rFonts w:ascii="Times New Roman" w:hAnsi="Times New Roman"/>
          <w:b w:val="0"/>
          <w:sz w:val="28"/>
        </w:rPr>
        <w:t xml:space="preserve"> с атрибутом </w:t>
      </w:r>
      <w:hyperlink r:id="rId44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aria-expanded</w:t>
        </w:r>
      </w:hyperlink>
      <w:r>
        <w:rPr>
          <w:rFonts w:ascii="Times New Roman" w:hAnsi="Times New Roman"/>
          <w:b w:val="0"/>
          <w:sz w:val="28"/>
        </w:rPr>
        <w:t xml:space="preserve">, выезжающая панель с трансформацией </w:t>
      </w:r>
      <w:hyperlink r:id="rId4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transform</w:t>
        </w:r>
      </w:hyperlink>
      <w:r>
        <w:rPr>
          <w:rFonts w:ascii="Times New Roman" w:hAnsi="Times New Roman"/>
          <w:b w:val="0"/>
          <w:sz w:val="28"/>
        </w:rPr>
        <w:t xml:space="preserve"> и переключением классов через </w:t>
      </w:r>
      <w:hyperlink r:id="rId46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classList.toggle()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2.2. Слайдер новинок (.hero-slider)</w:t>
      </w:r>
    </w:p>
    <w:p>
      <w:r>
        <w:rPr>
          <w:rFonts w:ascii="Times New Roman" w:hAnsi="Times New Roman"/>
          <w:sz w:val="28"/>
        </w:rPr>
        <w:t xml:space="preserve">Слайдер новинок включает не менее 3 слайдов с изображением, названием, ценой, кнопкой «Подробнее» и индикатором активного слайда. Реализуется на нативном механизме </w:t>
      </w:r>
      <w:hyperlink r:id="rId47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CSS Scroll Snap</w:t>
        </w:r>
      </w:hyperlink>
      <w:r>
        <w:t>: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Контейнер ленты: свойства </w:t>
      </w:r>
      <w:hyperlink r:id="rId2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overflow-x: auto</w:t>
        </w:r>
      </w:hyperlink>
      <w:r>
        <w:rPr>
          <w:rFonts w:ascii="Times New Roman" w:hAnsi="Times New Roman"/>
          <w:b w:val="0"/>
          <w:sz w:val="28"/>
        </w:rPr>
        <w:t xml:space="preserve">, </w:t>
      </w:r>
      <w:hyperlink r:id="rId47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scroll-snap-type: x mandatory</w:t>
        </w:r>
      </w:hyperlink>
      <w:r>
        <w:rPr>
          <w:rFonts w:ascii="Times New Roman" w:hAnsi="Times New Roman"/>
          <w:b w:val="0"/>
          <w:sz w:val="28"/>
        </w:rPr>
        <w:t xml:space="preserve"> и </w:t>
      </w:r>
      <w:hyperlink r:id="rId48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scroll-behavior: smooth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Слайд: свойство </w:t>
      </w:r>
      <w:hyperlink r:id="rId49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scroll-snap-align: center</w:t>
        </w:r>
      </w:hyperlink>
      <w:r>
        <w:rPr>
          <w:rFonts w:ascii="Times New Roman" w:hAnsi="Times New Roman"/>
          <w:b w:val="0"/>
          <w:sz w:val="28"/>
        </w:rPr>
        <w:t xml:space="preserve"> и фиксация шага прокрутки </w:t>
      </w:r>
      <w:hyperlink r:id="rId50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scroll-snap-stop: always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Стрелки навигации и пагинация: вызов метода scrollBy() и перехват события </w:t>
      </w:r>
      <w:hyperlink r:id="rId51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scroll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2.3. Быстрый поиск по жанрам (.genre-search)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HTML: Форма </w:t>
      </w:r>
      <w:hyperlink r:id="rId5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&lt;form&gt;</w:t>
        </w:r>
      </w:hyperlink>
      <w:r>
        <w:rPr>
          <w:rFonts w:ascii="Times New Roman" w:hAnsi="Times New Roman"/>
          <w:b w:val="0"/>
          <w:sz w:val="28"/>
        </w:rPr>
        <w:t xml:space="preserve"> со строкой ввода </w:t>
      </w:r>
      <w:hyperlink r:id="rId5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&lt;input type="search"&gt;</w:t>
        </w:r>
      </w:hyperlink>
      <w:r>
        <w:rPr>
          <w:rFonts w:ascii="Times New Roman" w:hAnsi="Times New Roman"/>
          <w:b w:val="0"/>
          <w:sz w:val="28"/>
        </w:rPr>
        <w:t xml:space="preserve">, связанной через атрибут list со списком вариантов </w:t>
      </w:r>
      <w:hyperlink r:id="rId54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&lt;datalist&gt;</w:t>
        </w:r>
      </w:hyperlink>
      <w:r>
        <w:rPr>
          <w:rFonts w:ascii="Times New Roman" w:hAnsi="Times New Roman"/>
          <w:b w:val="0"/>
          <w:sz w:val="28"/>
        </w:rPr>
        <w:t xml:space="preserve"> и тегами </w:t>
      </w:r>
      <w:hyperlink r:id="rId5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&lt;option&gt;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CSS/A11y: Стилизация состояния фокуса с клавиатуры через </w:t>
      </w:r>
      <w:hyperlink r:id="rId56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:focus-visible</w:t>
        </w:r>
      </w:hyperlink>
      <w:r>
        <w:rPr>
          <w:rFonts w:ascii="Times New Roman" w:hAnsi="Times New Roman"/>
          <w:b w:val="0"/>
          <w:sz w:val="28"/>
        </w:rPr>
        <w:t xml:space="preserve"> и свойство </w:t>
      </w:r>
      <w:hyperlink r:id="rId57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outline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JS: Мгновенная реакция на выбор жанра по событию </w:t>
      </w:r>
      <w:hyperlink r:id="rId58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input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2.4. Инфографика преимуществ (.features)</w:t>
      </w:r>
    </w:p>
    <w:p>
      <w:r>
        <w:rPr>
          <w:rFonts w:ascii="Times New Roman" w:hAnsi="Times New Roman"/>
          <w:sz w:val="28"/>
        </w:rPr>
        <w:t>Секция содержит 4 обязательных преимущества (Привлекательные цены, Ежемесячные акции, Круглосуточная поддержка, Быстрая покупка) с иконками: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Сетка построена на </w:t>
      </w:r>
      <w:hyperlink r:id="rId59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CSS Grid</w:t>
        </w:r>
      </w:hyperlink>
      <w:r>
        <w:rPr>
          <w:rFonts w:ascii="Times New Roman" w:hAnsi="Times New Roman"/>
          <w:b w:val="0"/>
          <w:sz w:val="28"/>
        </w:rPr>
        <w:t xml:space="preserve"> с адаптивным шаблоном repeat(auto-fit, minmax(220px, 1fr)).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Интерактивность: при наведении карточка плавно приподнимается через </w:t>
      </w:r>
      <w:hyperlink r:id="rId4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transform: translateY(-6px)</w:t>
        </w:r>
      </w:hyperlink>
      <w:r>
        <w:rPr>
          <w:rFonts w:ascii="Times New Roman" w:hAnsi="Times New Roman"/>
          <w:b w:val="0"/>
          <w:sz w:val="28"/>
        </w:rPr>
        <w:t xml:space="preserve">, активируется тень </w:t>
      </w:r>
      <w:hyperlink r:id="rId60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box-shadow</w:t>
        </w:r>
      </w:hyperlink>
      <w:r>
        <w:rPr>
          <w:rFonts w:ascii="Times New Roman" w:hAnsi="Times New Roman"/>
          <w:b w:val="0"/>
          <w:sz w:val="28"/>
        </w:rPr>
        <w:t xml:space="preserve"> и свойство плавности </w:t>
      </w:r>
      <w:hyperlink r:id="rId61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transition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2.5. Карточки популярных игр (.game-card) со звездным рейтингом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HTML: Карточка </w:t>
      </w:r>
      <w:hyperlink r:id="rId17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&lt;article&gt;</w:t>
        </w:r>
      </w:hyperlink>
      <w:r>
        <w:rPr>
          <w:rFonts w:ascii="Times New Roman" w:hAnsi="Times New Roman"/>
          <w:b w:val="0"/>
          <w:sz w:val="28"/>
        </w:rPr>
        <w:t xml:space="preserve">, адаптивная обложка </w:t>
      </w:r>
      <w:hyperlink r:id="rId6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&lt;picture&gt;</w:t>
        </w:r>
      </w:hyperlink>
      <w:r>
        <w:rPr>
          <w:rFonts w:ascii="Times New Roman" w:hAnsi="Times New Roman"/>
          <w:b w:val="0"/>
          <w:sz w:val="28"/>
        </w:rPr>
        <w:t xml:space="preserve"> с тегом </w:t>
      </w:r>
      <w:hyperlink r:id="rId6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&lt;img loading="lazy"&gt;</w:t>
        </w:r>
      </w:hyperlink>
      <w:r>
        <w:rPr>
          <w:rFonts w:ascii="Times New Roman" w:hAnsi="Times New Roman"/>
          <w:b w:val="0"/>
          <w:sz w:val="28"/>
        </w:rPr>
        <w:t xml:space="preserve">, заголовок </w:t>
      </w:r>
      <w:hyperlink r:id="rId16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&lt;h3&gt;</w:t>
        </w:r>
      </w:hyperlink>
      <w:r>
        <w:rPr>
          <w:rFonts w:ascii="Times New Roman" w:hAnsi="Times New Roman"/>
          <w:b w:val="0"/>
          <w:sz w:val="28"/>
        </w:rPr>
        <w:t xml:space="preserve">, бейджи жанров </w:t>
      </w:r>
      <w:hyperlink r:id="rId64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&lt;span&gt;</w:t>
        </w:r>
      </w:hyperlink>
      <w:r>
        <w:rPr>
          <w:rFonts w:ascii="Times New Roman" w:hAnsi="Times New Roman"/>
          <w:b w:val="0"/>
          <w:sz w:val="28"/>
        </w:rPr>
        <w:t xml:space="preserve"> и кнопка покупки </w:t>
      </w:r>
      <w:hyperlink r:id="rId4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&lt;button&gt;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Звездный рейтинг на чистом CSS: группа радиокнопок </w:t>
      </w:r>
      <w:hyperlink r:id="rId5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&lt;input type="radio"&gt;</w:t>
        </w:r>
      </w:hyperlink>
      <w:r>
        <w:rPr>
          <w:rFonts w:ascii="Times New Roman" w:hAnsi="Times New Roman"/>
          <w:b w:val="0"/>
          <w:sz w:val="28"/>
        </w:rPr>
        <w:t xml:space="preserve"> с метками </w:t>
      </w:r>
      <w:hyperlink r:id="rId6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&lt;label&gt;</w:t>
        </w:r>
      </w:hyperlink>
      <w:r>
        <w:rPr>
          <w:rFonts w:ascii="Times New Roman" w:hAnsi="Times New Roman"/>
          <w:b w:val="0"/>
          <w:sz w:val="28"/>
        </w:rPr>
        <w:t xml:space="preserve">, свойство flex-direction: row-reverse, псевдоклассы </w:t>
      </w:r>
      <w:hyperlink r:id="rId66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:hover</w:t>
        </w:r>
      </w:hyperlink>
      <w:r>
        <w:rPr>
          <w:rFonts w:ascii="Times New Roman" w:hAnsi="Times New Roman"/>
          <w:b w:val="0"/>
          <w:sz w:val="28"/>
        </w:rPr>
        <w:t xml:space="preserve">, </w:t>
      </w:r>
      <w:hyperlink r:id="rId67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:checked</w:t>
        </w:r>
      </w:hyperlink>
      <w:r>
        <w:rPr>
          <w:rFonts w:ascii="Times New Roman" w:hAnsi="Times New Roman"/>
          <w:b w:val="0"/>
          <w:sz w:val="28"/>
        </w:rPr>
        <w:t xml:space="preserve"> и </w:t>
      </w:r>
      <w:hyperlink r:id="rId68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комбинатор ~ (соседние элементы)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2.6. Секция партнеров (.partners) и Подвал (.footer)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Партнеры: сетка логотипов с фильтрами </w:t>
      </w:r>
      <w:hyperlink r:id="rId69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filter: grayscale(100%)</w:t>
        </w:r>
      </w:hyperlink>
      <w:r>
        <w:rPr>
          <w:rFonts w:ascii="Times New Roman" w:hAnsi="Times New Roman"/>
          <w:b w:val="0"/>
          <w:sz w:val="28"/>
        </w:rPr>
        <w:t xml:space="preserve"> и полупрозрачностью </w:t>
      </w:r>
      <w:hyperlink r:id="rId70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opacity: 0.6</w:t>
        </w:r>
      </w:hyperlink>
      <w:r>
        <w:rPr>
          <w:rFonts w:ascii="Times New Roman" w:hAnsi="Times New Roman"/>
          <w:b w:val="0"/>
          <w:sz w:val="28"/>
        </w:rPr>
        <w:t>, переходящими в цвет при наведении.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Подвал: семантический тег </w:t>
      </w:r>
      <w:hyperlink r:id="rId19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&lt;footer&gt;</w:t>
        </w:r>
      </w:hyperlink>
      <w:r>
        <w:rPr>
          <w:rFonts w:ascii="Times New Roman" w:hAnsi="Times New Roman"/>
          <w:b w:val="0"/>
          <w:sz w:val="28"/>
        </w:rPr>
        <w:t xml:space="preserve">, копирайт </w:t>
      </w:r>
      <w:hyperlink r:id="rId71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&lt;small&gt;</w:t>
        </w:r>
      </w:hyperlink>
      <w:r>
        <w:rPr>
          <w:rFonts w:ascii="Times New Roman" w:hAnsi="Times New Roman"/>
          <w:b w:val="0"/>
          <w:sz w:val="28"/>
        </w:rPr>
        <w:t xml:space="preserve"> и плавная прокрутка якорных ссылок </w:t>
      </w:r>
      <w:hyperlink r:id="rId48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scroll-behavior: smooth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keepNext/>
        <w:spacing w:before="360" w:after="160"/>
        <w:ind w:firstLine="0"/>
        <w:jc w:val="left"/>
      </w:pPr>
      <w:r>
        <w:rPr>
          <w:rFonts w:ascii="Times New Roman" w:hAnsi="Times New Roman"/>
          <w:b/>
          <w:color w:val="1F2937"/>
          <w:sz w:val="32"/>
        </w:rPr>
        <w:t>3. Страницы авторизации и регистрации (login.html и register.html)</w:t>
      </w:r>
    </w:p>
    <w:p>
      <w:r>
        <w:rPr>
          <w:rFonts w:ascii="Times New Roman" w:hAnsi="Times New Roman"/>
          <w:sz w:val="28"/>
        </w:rPr>
        <w:t>Формы центрируются по центру экрана через display: grid; place-items: center; min-height: 100vh. Разметка включает: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Семантический контейнер формы </w:t>
      </w:r>
      <w:hyperlink r:id="rId5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&lt;form method="POST"&gt;</w:t>
        </w:r>
      </w:hyperlink>
      <w:r>
        <w:rPr>
          <w:rFonts w:ascii="Times New Roman" w:hAnsi="Times New Roman"/>
          <w:b w:val="0"/>
          <w:sz w:val="28"/>
        </w:rPr>
        <w:t xml:space="preserve">, логическая группировка </w:t>
      </w:r>
      <w:hyperlink r:id="rId7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&lt;fieldset&gt;</w:t>
        </w:r>
      </w:hyperlink>
      <w:r>
        <w:rPr>
          <w:rFonts w:ascii="Times New Roman" w:hAnsi="Times New Roman"/>
          <w:b w:val="0"/>
          <w:sz w:val="28"/>
        </w:rPr>
        <w:t xml:space="preserve"> и заголовок </w:t>
      </w:r>
      <w:hyperlink r:id="rId7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&lt;legend&gt;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Связывание меток и полей через атрибуты </w:t>
      </w:r>
      <w:hyperlink r:id="rId6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&lt;label for="id"&gt;</w:t>
        </w:r>
      </w:hyperlink>
      <w:r>
        <w:rPr>
          <w:rFonts w:ascii="Times New Roman" w:hAnsi="Times New Roman"/>
          <w:b w:val="0"/>
          <w:sz w:val="28"/>
        </w:rPr>
        <w:t xml:space="preserve"> для соответствия стандартам доступности.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Специализированные типы ввода: </w:t>
      </w:r>
      <w:hyperlink r:id="rId5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type="email"</w:t>
        </w:r>
      </w:hyperlink>
      <w:r>
        <w:rPr>
          <w:rFonts w:ascii="Times New Roman" w:hAnsi="Times New Roman"/>
          <w:b w:val="0"/>
          <w:sz w:val="28"/>
        </w:rPr>
        <w:t xml:space="preserve">, </w:t>
      </w:r>
      <w:hyperlink r:id="rId5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type="password"</w:t>
        </w:r>
      </w:hyperlink>
      <w:r>
        <w:rPr>
          <w:rFonts w:ascii="Times New Roman" w:hAnsi="Times New Roman"/>
          <w:b w:val="0"/>
          <w:sz w:val="28"/>
        </w:rPr>
        <w:t xml:space="preserve">, </w:t>
      </w:r>
      <w:hyperlink r:id="rId5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type="tel"</w:t>
        </w:r>
      </w:hyperlink>
      <w:r>
        <w:rPr>
          <w:rFonts w:ascii="Times New Roman" w:hAnsi="Times New Roman"/>
          <w:b w:val="0"/>
          <w:sz w:val="28"/>
        </w:rPr>
        <w:t xml:space="preserve"> с атрибутом pattern для валидации телефонного номера, </w:t>
      </w:r>
      <w:hyperlink r:id="rId5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type="date"</w:t>
        </w:r>
      </w:hyperlink>
      <w:r>
        <w:rPr>
          <w:rFonts w:ascii="Times New Roman" w:hAnsi="Times New Roman"/>
          <w:b w:val="0"/>
          <w:sz w:val="28"/>
        </w:rPr>
        <w:t xml:space="preserve"> и чекбокс согласия </w:t>
      </w:r>
      <w:hyperlink r:id="rId5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type="checkbox"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CSS-валидация на псевдоклассах: стилизация корректных и ошибочных состояний через </w:t>
      </w:r>
      <w:hyperlink r:id="rId74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:valid / :invalid</w:t>
        </w:r>
      </w:hyperlink>
      <w:r>
        <w:rPr>
          <w:rFonts w:ascii="Times New Roman" w:hAnsi="Times New Roman"/>
          <w:b w:val="0"/>
          <w:sz w:val="28"/>
        </w:rPr>
        <w:t xml:space="preserve">, </w:t>
      </w:r>
      <w:hyperlink r:id="rId7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:user-invalid</w:t>
        </w:r>
      </w:hyperlink>
      <w:r>
        <w:rPr>
          <w:rFonts w:ascii="Times New Roman" w:hAnsi="Times New Roman"/>
          <w:b w:val="0"/>
          <w:sz w:val="28"/>
        </w:rPr>
        <w:t xml:space="preserve"> и </w:t>
      </w:r>
      <w:hyperlink r:id="rId76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:placeholder-shown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Доступность ошибок: связка текста ошибки с полем через </w:t>
      </w:r>
      <w:hyperlink r:id="rId77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aria-describedby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keepNext/>
        <w:spacing w:before="360" w:after="160"/>
        <w:ind w:firstLine="0"/>
        <w:jc w:val="left"/>
      </w:pPr>
      <w:r>
        <w:rPr>
          <w:rFonts w:ascii="Times New Roman" w:hAnsi="Times New Roman"/>
          <w:b/>
          <w:color w:val="1F2937"/>
          <w:sz w:val="32"/>
        </w:rPr>
        <w:t>4. Личный кабинет пользователя (profile.html)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4.1. Профиль и переключение темы (Dark/Light)</w:t>
      </w:r>
    </w:p>
    <w:p>
      <w:r>
        <w:rPr>
          <w:rFonts w:ascii="Times New Roman" w:hAnsi="Times New Roman"/>
          <w:sz w:val="28"/>
        </w:rPr>
        <w:t>В личном кабинете размещается переключатель темы, изменяющий атрибут data-theme на корневом теге и сохраняющий выбор пользователя в локальном хранилище браузера: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Поддержка системного режима через CSS свойство </w:t>
      </w:r>
      <w:hyperlink r:id="rId78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color-scheme: dark light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Сохранение и чтение темы в JavaScript через объект </w:t>
      </w:r>
      <w:hyperlink r:id="rId79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localStorage</w:t>
        </w:r>
      </w:hyperlink>
      <w:r>
        <w:rPr>
          <w:rFonts w:ascii="Times New Roman" w:hAnsi="Times New Roman"/>
          <w:b w:val="0"/>
          <w:sz w:val="28"/>
        </w:rPr>
        <w:t xml:space="preserve"> (localStorage.getItem / localStorage.setItem).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111827"/>
          <w:sz w:val="29"/>
        </w:rPr>
        <w:t>4.2. Таблица истории покупок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HTML: Семантическая таблица </w:t>
      </w:r>
      <w:hyperlink r:id="rId80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&lt;table&gt;</w:t>
        </w:r>
      </w:hyperlink>
      <w:r>
        <w:rPr>
          <w:rFonts w:ascii="Times New Roman" w:hAnsi="Times New Roman"/>
          <w:b w:val="0"/>
          <w:sz w:val="28"/>
        </w:rPr>
        <w:t xml:space="preserve">, заголовок </w:t>
      </w:r>
      <w:hyperlink r:id="rId81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&lt;caption&gt;</w:t>
        </w:r>
      </w:hyperlink>
      <w:r>
        <w:rPr>
          <w:rFonts w:ascii="Times New Roman" w:hAnsi="Times New Roman"/>
          <w:b w:val="0"/>
          <w:sz w:val="28"/>
        </w:rPr>
        <w:t xml:space="preserve">, шапка </w:t>
      </w:r>
      <w:hyperlink r:id="rId8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&lt;thead&gt;</w:t>
        </w:r>
      </w:hyperlink>
      <w:r>
        <w:rPr>
          <w:rFonts w:ascii="Times New Roman" w:hAnsi="Times New Roman"/>
          <w:b w:val="0"/>
          <w:sz w:val="28"/>
        </w:rPr>
        <w:t xml:space="preserve"> со столбцами </w:t>
      </w:r>
      <w:hyperlink r:id="rId8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&lt;th scope="col"&gt;</w:t>
        </w:r>
      </w:hyperlink>
      <w:r>
        <w:rPr>
          <w:rFonts w:ascii="Times New Roman" w:hAnsi="Times New Roman"/>
          <w:b w:val="0"/>
          <w:sz w:val="28"/>
        </w:rPr>
        <w:t xml:space="preserve">, тело таблицы </w:t>
      </w:r>
      <w:hyperlink r:id="rId84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&lt;tbody&gt;</w:t>
        </w:r>
      </w:hyperlink>
      <w:r>
        <w:rPr>
          <w:rFonts w:ascii="Times New Roman" w:hAnsi="Times New Roman"/>
          <w:b w:val="0"/>
          <w:sz w:val="28"/>
        </w:rPr>
        <w:t xml:space="preserve">, строки </w:t>
      </w:r>
      <w:hyperlink r:id="rId8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&lt;tr&gt;</w:t>
        </w:r>
      </w:hyperlink>
      <w:r>
        <w:rPr>
          <w:rFonts w:ascii="Times New Roman" w:hAnsi="Times New Roman"/>
          <w:b w:val="0"/>
          <w:sz w:val="28"/>
        </w:rPr>
        <w:t xml:space="preserve"> и ячейки данных </w:t>
      </w:r>
      <w:hyperlink r:id="rId86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&lt;td&gt;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CSS: Схлопывание границ </w:t>
      </w:r>
      <w:hyperlink r:id="rId87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border-collapse: collapse</w:t>
        </w:r>
      </w:hyperlink>
      <w:r>
        <w:rPr>
          <w:rFonts w:ascii="Times New Roman" w:hAnsi="Times New Roman"/>
          <w:b w:val="0"/>
          <w:sz w:val="28"/>
        </w:rPr>
        <w:t xml:space="preserve">, чередующаяся заливка строк </w:t>
      </w:r>
      <w:hyperlink r:id="rId88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:nth-child(even)</w:t>
        </w:r>
      </w:hyperlink>
      <w:r>
        <w:rPr>
          <w:rFonts w:ascii="Times New Roman" w:hAnsi="Times New Roman"/>
          <w:b w:val="0"/>
          <w:sz w:val="28"/>
        </w:rPr>
        <w:t xml:space="preserve"> и адаптивное преобразование таблицы в карточки на смартфонах.</w:t>
      </w:r>
    </w:p>
    <w:p>
      <w:pPr>
        <w:keepNext/>
        <w:spacing w:before="360" w:after="160"/>
        <w:ind w:firstLine="0"/>
        <w:jc w:val="left"/>
      </w:pPr>
      <w:r>
        <w:rPr>
          <w:rFonts w:ascii="Times New Roman" w:hAnsi="Times New Roman"/>
          <w:b/>
          <w:color w:val="1F2937"/>
          <w:sz w:val="32"/>
        </w:rPr>
        <w:t>5. Каталог товаров с фильтрацией (catalog.html)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Боковая панель фильтрации </w:t>
      </w:r>
      <w:hyperlink r:id="rId18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&lt;aside class="catalog-filters"&gt;</w:t>
        </w:r>
      </w:hyperlink>
      <w:r>
        <w:rPr>
          <w:rFonts w:ascii="Times New Roman" w:hAnsi="Times New Roman"/>
          <w:b w:val="0"/>
          <w:sz w:val="28"/>
        </w:rPr>
        <w:t xml:space="preserve"> с ползунком цены </w:t>
      </w:r>
      <w:hyperlink r:id="rId5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&lt;input type="range"&gt;</w:t>
        </w:r>
      </w:hyperlink>
      <w:r>
        <w:rPr>
          <w:rFonts w:ascii="Times New Roman" w:hAnsi="Times New Roman"/>
          <w:b w:val="0"/>
          <w:sz w:val="28"/>
        </w:rPr>
        <w:t xml:space="preserve">, отображением значения через </w:t>
      </w:r>
      <w:hyperlink r:id="rId89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&lt;output&gt;</w:t>
        </w:r>
      </w:hyperlink>
      <w:r>
        <w:rPr>
          <w:rFonts w:ascii="Times New Roman" w:hAnsi="Times New Roman"/>
          <w:b w:val="0"/>
          <w:sz w:val="28"/>
        </w:rPr>
        <w:t xml:space="preserve"> и сортировкой через </w:t>
      </w:r>
      <w:hyperlink r:id="rId90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&lt;select&gt;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Мобильная шторка/модальное окно фильтра на нативном теге </w:t>
      </w:r>
      <w:hyperlink r:id="rId91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&lt;dialog&gt;</w:t>
        </w:r>
      </w:hyperlink>
      <w:r>
        <w:rPr>
          <w:rFonts w:ascii="Times New Roman" w:hAnsi="Times New Roman"/>
          <w:b w:val="0"/>
          <w:sz w:val="28"/>
        </w:rPr>
        <w:t xml:space="preserve"> с затемнением фона через псевдоэлемент </w:t>
      </w:r>
      <w:hyperlink r:id="rId9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::backdrop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Клиентская фильтрация карточек по событию </w:t>
      </w:r>
      <w:hyperlink r:id="rId9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change</w:t>
        </w:r>
      </w:hyperlink>
      <w:r>
        <w:rPr>
          <w:rFonts w:ascii="Times New Roman" w:hAnsi="Times New Roman"/>
          <w:b w:val="0"/>
          <w:sz w:val="28"/>
        </w:rPr>
        <w:t xml:space="preserve"> с переключением служебного класса .is-hidden (display: none !important).</w:t>
      </w:r>
    </w:p>
    <w:p>
      <w:pPr>
        <w:keepNext/>
        <w:spacing w:before="360" w:after="160"/>
        <w:ind w:firstLine="0"/>
        <w:jc w:val="left"/>
      </w:pPr>
      <w:r>
        <w:rPr>
          <w:rFonts w:ascii="Times New Roman" w:hAnsi="Times New Roman"/>
          <w:b/>
          <w:color w:val="1F2937"/>
          <w:sz w:val="32"/>
        </w:rPr>
        <w:t>6. Панель администратора (admin.html)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Форма добавления товара </w:t>
      </w:r>
      <w:hyperlink r:id="rId52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&lt;form enctype="multipart/form-data"&gt;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Многострочное поле описания игры </w:t>
      </w:r>
      <w:hyperlink r:id="rId94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&lt;textarea&gt;</w:t>
        </w:r>
      </w:hyperlink>
      <w:r>
        <w:rPr>
          <w:rFonts w:ascii="Times New Roman" w:hAnsi="Times New Roman"/>
          <w:b w:val="0"/>
          <w:sz w:val="28"/>
        </w:rPr>
        <w:t xml:space="preserve"> со свойством ограничения растяжения </w:t>
      </w:r>
      <w:hyperlink r:id="rId95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resize: vertical</w:t>
        </w:r>
      </w:hyperlink>
      <w:r>
        <w:rPr>
          <w:rFonts w:ascii="Times New Roman" w:hAnsi="Times New Roman"/>
          <w:b w:val="0"/>
          <w:sz w:val="28"/>
        </w:rPr>
        <w:t>.</w:t>
      </w:r>
    </w:p>
    <w:p>
      <w:pPr>
        <w:spacing w:before="40" w:after="60"/>
        <w:ind w:firstLine="288" w:left="706"/>
      </w:pPr>
      <w:r>
        <w:rPr>
          <w:rFonts w:ascii="Times New Roman" w:hAnsi="Times New Roman"/>
          <w:b/>
          <w:color w:val="4B5563"/>
        </w:rPr>
        <w:t xml:space="preserve">• </w:t>
      </w:r>
      <w:r>
        <w:rPr>
          <w:rFonts w:ascii="Times New Roman" w:hAnsi="Times New Roman"/>
          <w:b w:val="0"/>
          <w:sz w:val="28"/>
        </w:rPr>
        <w:t xml:space="preserve">Загрузка обложки игры через поле </w:t>
      </w:r>
      <w:hyperlink r:id="rId53">
        <w:r>
          <w:rPr>
            <w:color w:val="0563C1"/>
            <w:u w:val="single"/>
            <w:b/>
            <w:rFonts w:ascii="Times New Roman" w:hAnsi="Times New Roman" w:cs="Times New Roman"/>
            <w:sz w:val="28"/>
          </w:rPr>
          <w:t>&lt;input type="file" accept="image/*"&gt;</w:t>
        </w:r>
      </w:hyperlink>
      <w:r>
        <w:rPr>
          <w:rFonts w:ascii="Times New Roman" w:hAnsi="Times New Roman"/>
          <w:b w:val="0"/>
          <w:sz w:val="28"/>
        </w:rPr>
        <w:t xml:space="preserve"> с предпросмотром изображения на клиенте через URL.createObjectURL().</w:t>
      </w:r>
    </w:p>
    <w:p>
      <w:pPr>
        <w:keepNext/>
        <w:spacing w:before="360" w:after="160"/>
        <w:ind w:firstLine="0"/>
        <w:jc w:val="left"/>
      </w:pPr>
      <w:r>
        <w:rPr>
          <w:rFonts w:ascii="Times New Roman" w:hAnsi="Times New Roman"/>
          <w:b/>
          <w:color w:val="1F2937"/>
          <w:sz w:val="32"/>
        </w:rPr>
        <w:t>7. Сводная таблица схемы оценивания чемпионата (CIS Marking Scheme)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E2E8F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fill="1E293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Критерий оценивания</w:t>
            </w:r>
          </w:p>
        </w:tc>
        <w:tc>
          <w:tcPr>
            <w:tcW w:type="dxa" w:w="3888"/>
            <w:shd w:fill="1E293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Что проверяется экспертами</w:t>
            </w:r>
          </w:p>
        </w:tc>
        <w:tc>
          <w:tcPr>
            <w:tcW w:type="dxa" w:w="3168"/>
            <w:shd w:fill="1E293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Стандарты и статьи Doka.guide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HTML5 Валидность и Семантика</w:t>
            </w:r>
          </w:p>
        </w:tc>
        <w:tc>
          <w:tcPr>
            <w:tcW w:type="dxa" w:w="3888"/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Отсутствие ошибок W3C, использование тегов header, nav, main, section, article, footer</w:t>
            </w:r>
          </w:p>
        </w:tc>
        <w:tc>
          <w:tcPr>
            <w:tcW w:type="dxa" w:w="3168"/>
          </w:tcPr>
          <w:p>
            <w:r/>
            <w:hyperlink r:id="rId96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Семантика HTML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14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&lt;main&gt;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17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&lt;article&gt;</w:t>
              </w:r>
            </w:hyperlink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Методология БЭМ</w:t>
            </w:r>
          </w:p>
        </w:tc>
        <w:tc>
          <w:tcPr>
            <w:tcW w:type="dxa" w:w="3888"/>
            <w:shd w:fill="F8FAFC"/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Корректные имена классов блок__элемент--модификатор, отсутствие тяжелых каскадов</w:t>
            </w:r>
          </w:p>
        </w:tc>
        <w:tc>
          <w:tcPr>
            <w:tcW w:type="dxa" w:w="3168"/>
            <w:shd w:fill="F8FAFC"/>
          </w:tcPr>
          <w:p>
            <w:r/>
            <w:hyperlink r:id="rId20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Методология БЭМ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21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Специфичность</w:t>
              </w:r>
            </w:hyperlink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Адаптивность (4 точки)</w:t>
            </w:r>
          </w:p>
        </w:tc>
        <w:tc>
          <w:tcPr>
            <w:tcW w:type="dxa" w:w="3888"/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Корректное отображение на 1200px, 992px, 768px, 320px без горизонтального скролла</w:t>
            </w:r>
          </w:p>
        </w:tc>
        <w:tc>
          <w:tcPr>
            <w:tcW w:type="dxa" w:w="3168"/>
          </w:tcPr>
          <w:p>
            <w:r/>
            <w:hyperlink r:id="rId22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Media Queries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59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Grid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38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Flexbox</w:t>
              </w:r>
            </w:hyperlink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Типографика и шрифты</w:t>
            </w:r>
          </w:p>
        </w:tc>
        <w:tc>
          <w:tcPr>
            <w:tcW w:type="dxa" w:w="3888"/>
            <w:shd w:fill="F8FAFC"/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Подключение минимум 2 шрифтов через @font-face с WOFF2 и font-display: swap</w:t>
            </w:r>
          </w:p>
        </w:tc>
        <w:tc>
          <w:tcPr>
            <w:tcW w:type="dxa" w:w="3168"/>
            <w:shd w:fill="F8FAFC"/>
          </w:tcPr>
          <w:p>
            <w:r/>
            <w:hyperlink r:id="rId24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@font-face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25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font-display</w:t>
              </w:r>
            </w:hyperlink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Векторная графика SVG</w:t>
            </w:r>
          </w:p>
        </w:tc>
        <w:tc>
          <w:tcPr>
            <w:tcW w:type="dxa" w:w="3888"/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Использование SVG для логотипа и пиктограмм, масштабируемость и currentColor</w:t>
            </w:r>
          </w:p>
        </w:tc>
        <w:tc>
          <w:tcPr>
            <w:tcW w:type="dxa" w:w="3168"/>
          </w:tcPr>
          <w:p>
            <w:r/>
            <w:hyperlink r:id="rId27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SVG в вебе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28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fill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29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stroke</w:t>
              </w:r>
            </w:hyperlink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Интерактивный слайдер</w:t>
            </w:r>
          </w:p>
        </w:tc>
        <w:tc>
          <w:tcPr>
            <w:tcW w:type="dxa" w:w="3888"/>
            <w:shd w:fill="F8FAFC"/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Работающий слайдер новинок на CSS Scroll Snap без сбоев верстки</w:t>
            </w:r>
          </w:p>
        </w:tc>
        <w:tc>
          <w:tcPr>
            <w:tcW w:type="dxa" w:w="3168"/>
            <w:shd w:fill="F8FAFC"/>
          </w:tcPr>
          <w:p>
            <w:r/>
            <w:hyperlink r:id="rId47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Scroll Snap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48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scroll-behavior</w:t>
              </w:r>
            </w:hyperlink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Поиск с подсказками</w:t>
            </w:r>
          </w:p>
        </w:tc>
        <w:tc>
          <w:tcPr>
            <w:tcW w:type="dxa" w:w="3888"/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Поле поиска с подсказками жанров на теге datalist и фильтрация каталога</w:t>
            </w:r>
          </w:p>
        </w:tc>
        <w:tc>
          <w:tcPr>
            <w:tcW w:type="dxa" w:w="3168"/>
          </w:tcPr>
          <w:p>
            <w:r/>
            <w:hyperlink r:id="rId54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&lt;datalist&gt;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58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input event</w:t>
              </w:r>
            </w:hyperlink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Формы и валидация</w:t>
            </w:r>
          </w:p>
        </w:tc>
        <w:tc>
          <w:tcPr>
            <w:tcW w:type="dxa" w:w="3888"/>
            <w:shd w:fill="F8FAFC"/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Поля email, password, tel, date, checkbox, атрибуты pattern, required, псевдоклассы</w:t>
            </w:r>
          </w:p>
        </w:tc>
        <w:tc>
          <w:tcPr>
            <w:tcW w:type="dxa" w:w="3168"/>
            <w:shd w:fill="F8FAFC"/>
          </w:tcPr>
          <w:p>
            <w:r/>
            <w:hyperlink r:id="rId52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&lt;form&gt;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75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:user-invalid</w:t>
              </w:r>
            </w:hyperlink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Таблицы данных</w:t>
            </w:r>
          </w:p>
        </w:tc>
        <w:tc>
          <w:tcPr>
            <w:tcW w:type="dxa" w:w="3888"/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Корректные table, thead, tbody, th, td, border-collapse, адаптация под смартфоны</w:t>
            </w:r>
          </w:p>
        </w:tc>
        <w:tc>
          <w:tcPr>
            <w:tcW w:type="dxa" w:w="3168"/>
          </w:tcPr>
          <w:p>
            <w:r/>
            <w:hyperlink r:id="rId80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&lt;table&gt;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87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border-collapse</w:t>
              </w:r>
            </w:hyperlink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Темизация Dark / Light</w:t>
            </w:r>
          </w:p>
        </w:tc>
        <w:tc>
          <w:tcPr>
            <w:tcW w:type="dxa" w:w="3888"/>
            <w:shd w:fill="F8FAFC"/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CSS переменные var(--...), сохранение выбранной темы в localStorage</w:t>
            </w:r>
          </w:p>
        </w:tc>
        <w:tc>
          <w:tcPr>
            <w:tcW w:type="dxa" w:w="3168"/>
            <w:shd w:fill="F8FAFC"/>
          </w:tcPr>
          <w:p>
            <w:r/>
            <w:hyperlink r:id="rId32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CSS переменные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79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localStorage</w:t>
              </w:r>
            </w:hyperlink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Доступность (A11y)</w:t>
            </w:r>
          </w:p>
        </w:tc>
        <w:tc>
          <w:tcPr>
            <w:tcW w:type="dxa" w:w="3888"/>
          </w:tcPr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Атрибуты aria-label, aria-expanded, доступность управления с клавиатуры :focus-visible</w:t>
            </w:r>
          </w:p>
        </w:tc>
        <w:tc>
          <w:tcPr>
            <w:tcW w:type="dxa" w:w="3168"/>
          </w:tcPr>
          <w:p>
            <w:r/>
            <w:hyperlink r:id="rId31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Доступность A11y</w:t>
              </w:r>
            </w:hyperlink>
            <w:r>
              <w:rPr>
                <w:rFonts w:ascii="Times New Roman" w:hAnsi="Times New Roman"/>
                <w:sz w:val="22"/>
              </w:rPr>
              <w:t xml:space="preserve">, </w:t>
            </w:r>
            <w:hyperlink r:id="rId56">
              <w:r>
                <w:rPr>
                  <w:color w:val="0563C1"/>
                  <w:u w:val="single"/>
                  <w:rFonts w:ascii="Times New Roman" w:hAnsi="Times New Roman" w:cs="Times New Roman"/>
                  <w:sz w:val="28"/>
                </w:rPr>
                <w:t>:focus-visible</w:t>
              </w:r>
            </w:hyperlink>
          </w:p>
        </w:tc>
      </w:tr>
    </w:tbl>
    <w:sectPr w:rsidR="00FC693F" w:rsidRPr="0006063C" w:rsidSect="00034616">
      <w:pgSz w:w="11909" w:h="16834"/>
      <w:pgMar w:top="1138" w:right="562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  <w:ind w:firstLine="706"/>
      <w:jc w:val="both"/>
    </w:pPr>
    <w:rPr>
      <w:rFonts w:ascii="Times New Roman" w:hAnsi="Times New Roman"/>
      <w:color w:val="111827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ka.guide/" TargetMode="External"/><Relationship Id="rId10" Type="http://schemas.openxmlformats.org/officeDocument/2006/relationships/hyperlink" Target="https://doka.guide/html/html/" TargetMode="External"/><Relationship Id="rId11" Type="http://schemas.openxmlformats.org/officeDocument/2006/relationships/hyperlink" Target="https://doka.guide/html/meta/" TargetMode="External"/><Relationship Id="rId12" Type="http://schemas.openxmlformats.org/officeDocument/2006/relationships/hyperlink" Target="https://doka.guide/html/header/" TargetMode="External"/><Relationship Id="rId13" Type="http://schemas.openxmlformats.org/officeDocument/2006/relationships/hyperlink" Target="https://doka.guide/html/nav/" TargetMode="External"/><Relationship Id="rId14" Type="http://schemas.openxmlformats.org/officeDocument/2006/relationships/hyperlink" Target="https://doka.guide/html/main/" TargetMode="External"/><Relationship Id="rId15" Type="http://schemas.openxmlformats.org/officeDocument/2006/relationships/hyperlink" Target="https://doka.guide/html/section/" TargetMode="External"/><Relationship Id="rId16" Type="http://schemas.openxmlformats.org/officeDocument/2006/relationships/hyperlink" Target="https://doka.guide/html/h1-h6/" TargetMode="External"/><Relationship Id="rId17" Type="http://schemas.openxmlformats.org/officeDocument/2006/relationships/hyperlink" Target="https://doka.guide/html/article/" TargetMode="External"/><Relationship Id="rId18" Type="http://schemas.openxmlformats.org/officeDocument/2006/relationships/hyperlink" Target="https://doka.guide/html/aside/" TargetMode="External"/><Relationship Id="rId19" Type="http://schemas.openxmlformats.org/officeDocument/2006/relationships/hyperlink" Target="https://doka.guide/html/footer/" TargetMode="External"/><Relationship Id="rId20" Type="http://schemas.openxmlformats.org/officeDocument/2006/relationships/hyperlink" Target="https://doka.guide/tools/bem/" TargetMode="External"/><Relationship Id="rId21" Type="http://schemas.openxmlformats.org/officeDocument/2006/relationships/hyperlink" Target="https://doka.guide/css/specificity/" TargetMode="External"/><Relationship Id="rId22" Type="http://schemas.openxmlformats.org/officeDocument/2006/relationships/hyperlink" Target="https://doka.guide/css/media/" TargetMode="External"/><Relationship Id="rId23" Type="http://schemas.openxmlformats.org/officeDocument/2006/relationships/hyperlink" Target="https://doka.guide/css/overflow/" TargetMode="External"/><Relationship Id="rId24" Type="http://schemas.openxmlformats.org/officeDocument/2006/relationships/hyperlink" Target="https://doka.guide/css/font-face/" TargetMode="External"/><Relationship Id="rId25" Type="http://schemas.openxmlformats.org/officeDocument/2006/relationships/hyperlink" Target="https://doka.guide/css/font-display/" TargetMode="External"/><Relationship Id="rId26" Type="http://schemas.openxmlformats.org/officeDocument/2006/relationships/hyperlink" Target="https://doka.guide/css/rem-em/" TargetMode="External"/><Relationship Id="rId27" Type="http://schemas.openxmlformats.org/officeDocument/2006/relationships/hyperlink" Target="https://doka.guide/svg/svg/" TargetMode="External"/><Relationship Id="rId28" Type="http://schemas.openxmlformats.org/officeDocument/2006/relationships/hyperlink" Target="https://doka.guide/css/fill/" TargetMode="External"/><Relationship Id="rId29" Type="http://schemas.openxmlformats.org/officeDocument/2006/relationships/hyperlink" Target="https://doka.guide/css/stroke/" TargetMode="External"/><Relationship Id="rId30" Type="http://schemas.openxmlformats.org/officeDocument/2006/relationships/hyperlink" Target="https://doka.guide/a11y/aria-label/" TargetMode="External"/><Relationship Id="rId31" Type="http://schemas.openxmlformats.org/officeDocument/2006/relationships/hyperlink" Target="https://doka.guide/a11y/" TargetMode="External"/><Relationship Id="rId32" Type="http://schemas.openxmlformats.org/officeDocument/2006/relationships/hyperlink" Target="https://doka.guide/css/custom-properties/" TargetMode="External"/><Relationship Id="rId33" Type="http://schemas.openxmlformats.org/officeDocument/2006/relationships/hyperlink" Target="https://doka.guide/css/root/" TargetMode="External"/><Relationship Id="rId34" Type="http://schemas.openxmlformats.org/officeDocument/2006/relationships/hyperlink" Target="https://doka.guide/css/prefers-color-scheme/" TargetMode="External"/><Relationship Id="rId35" Type="http://schemas.openxmlformats.org/officeDocument/2006/relationships/hyperlink" Target="https://doka.guide/html/a/" TargetMode="External"/><Relationship Id="rId36" Type="http://schemas.openxmlformats.org/officeDocument/2006/relationships/hyperlink" Target="https://doka.guide/html/ul/" TargetMode="External"/><Relationship Id="rId37" Type="http://schemas.openxmlformats.org/officeDocument/2006/relationships/hyperlink" Target="https://doka.guide/html/li/" TargetMode="External"/><Relationship Id="rId38" Type="http://schemas.openxmlformats.org/officeDocument/2006/relationships/hyperlink" Target="https://doka.guide/css/flexbox/" TargetMode="External"/><Relationship Id="rId39" Type="http://schemas.openxmlformats.org/officeDocument/2006/relationships/hyperlink" Target="https://doka.guide/css/justify-content/" TargetMode="External"/><Relationship Id="rId40" Type="http://schemas.openxmlformats.org/officeDocument/2006/relationships/hyperlink" Target="https://doka.guide/css/align-items/" TargetMode="External"/><Relationship Id="rId41" Type="http://schemas.openxmlformats.org/officeDocument/2006/relationships/hyperlink" Target="https://doka.guide/css/position/" TargetMode="External"/><Relationship Id="rId42" Type="http://schemas.openxmlformats.org/officeDocument/2006/relationships/hyperlink" Target="https://doka.guide/css/backdrop-filter/" TargetMode="External"/><Relationship Id="rId43" Type="http://schemas.openxmlformats.org/officeDocument/2006/relationships/hyperlink" Target="https://doka.guide/html/button/" TargetMode="External"/><Relationship Id="rId44" Type="http://schemas.openxmlformats.org/officeDocument/2006/relationships/hyperlink" Target="https://doka.guide/a11y/aria-expanded/" TargetMode="External"/><Relationship Id="rId45" Type="http://schemas.openxmlformats.org/officeDocument/2006/relationships/hyperlink" Target="https://doka.guide/css/transform/" TargetMode="External"/><Relationship Id="rId46" Type="http://schemas.openxmlformats.org/officeDocument/2006/relationships/hyperlink" Target="https://doka.guide/js/element-classlist/" TargetMode="External"/><Relationship Id="rId47" Type="http://schemas.openxmlformats.org/officeDocument/2006/relationships/hyperlink" Target="https://doka.guide/css/scroll-snap-type/" TargetMode="External"/><Relationship Id="rId48" Type="http://schemas.openxmlformats.org/officeDocument/2006/relationships/hyperlink" Target="https://doka.guide/css/scroll-behavior/" TargetMode="External"/><Relationship Id="rId49" Type="http://schemas.openxmlformats.org/officeDocument/2006/relationships/hyperlink" Target="https://doka.guide/css/scroll-snap-align/" TargetMode="External"/><Relationship Id="rId50" Type="http://schemas.openxmlformats.org/officeDocument/2006/relationships/hyperlink" Target="https://doka.guide/css/scroll-snap-stop/" TargetMode="External"/><Relationship Id="rId51" Type="http://schemas.openxmlformats.org/officeDocument/2006/relationships/hyperlink" Target="https://doka.guide/js/scroll-event/" TargetMode="External"/><Relationship Id="rId52" Type="http://schemas.openxmlformats.org/officeDocument/2006/relationships/hyperlink" Target="https://doka.guide/html/form/" TargetMode="External"/><Relationship Id="rId53" Type="http://schemas.openxmlformats.org/officeDocument/2006/relationships/hyperlink" Target="https://doka.guide/html/input/" TargetMode="External"/><Relationship Id="rId54" Type="http://schemas.openxmlformats.org/officeDocument/2006/relationships/hyperlink" Target="https://doka.guide/html/datalist/" TargetMode="External"/><Relationship Id="rId55" Type="http://schemas.openxmlformats.org/officeDocument/2006/relationships/hyperlink" Target="https://doka.guide/html/option/" TargetMode="External"/><Relationship Id="rId56" Type="http://schemas.openxmlformats.org/officeDocument/2006/relationships/hyperlink" Target="https://doka.guide/css/focus-visible/" TargetMode="External"/><Relationship Id="rId57" Type="http://schemas.openxmlformats.org/officeDocument/2006/relationships/hyperlink" Target="https://doka.guide/css/outline/" TargetMode="External"/><Relationship Id="rId58" Type="http://schemas.openxmlformats.org/officeDocument/2006/relationships/hyperlink" Target="https://doka.guide/js/input-event/" TargetMode="External"/><Relationship Id="rId59" Type="http://schemas.openxmlformats.org/officeDocument/2006/relationships/hyperlink" Target="https://doka.guide/css/grid/" TargetMode="External"/><Relationship Id="rId60" Type="http://schemas.openxmlformats.org/officeDocument/2006/relationships/hyperlink" Target="https://doka.guide/css/box-shadow/" TargetMode="External"/><Relationship Id="rId61" Type="http://schemas.openxmlformats.org/officeDocument/2006/relationships/hyperlink" Target="https://doka.guide/css/transition/" TargetMode="External"/><Relationship Id="rId62" Type="http://schemas.openxmlformats.org/officeDocument/2006/relationships/hyperlink" Target="https://doka.guide/html/picture/" TargetMode="External"/><Relationship Id="rId63" Type="http://schemas.openxmlformats.org/officeDocument/2006/relationships/hyperlink" Target="https://doka.guide/html/img/" TargetMode="External"/><Relationship Id="rId64" Type="http://schemas.openxmlformats.org/officeDocument/2006/relationships/hyperlink" Target="https://doka.guide/html/span/" TargetMode="External"/><Relationship Id="rId65" Type="http://schemas.openxmlformats.org/officeDocument/2006/relationships/hyperlink" Target="https://doka.guide/html/label/" TargetMode="External"/><Relationship Id="rId66" Type="http://schemas.openxmlformats.org/officeDocument/2006/relationships/hyperlink" Target="https://doka.guide/css/hover/" TargetMode="External"/><Relationship Id="rId67" Type="http://schemas.openxmlformats.org/officeDocument/2006/relationships/hyperlink" Target="https://doka.guide/css/checked/" TargetMode="External"/><Relationship Id="rId68" Type="http://schemas.openxmlformats.org/officeDocument/2006/relationships/hyperlink" Target="https://doka.guide/css/combinators/" TargetMode="External"/><Relationship Id="rId69" Type="http://schemas.openxmlformats.org/officeDocument/2006/relationships/hyperlink" Target="https://doka.guide/css/filter/" TargetMode="External"/><Relationship Id="rId70" Type="http://schemas.openxmlformats.org/officeDocument/2006/relationships/hyperlink" Target="https://doka.guide/css/opacity/" TargetMode="External"/><Relationship Id="rId71" Type="http://schemas.openxmlformats.org/officeDocument/2006/relationships/hyperlink" Target="https://doka.guide/html/small/" TargetMode="External"/><Relationship Id="rId72" Type="http://schemas.openxmlformats.org/officeDocument/2006/relationships/hyperlink" Target="https://doka.guide/html/fieldset/" TargetMode="External"/><Relationship Id="rId73" Type="http://schemas.openxmlformats.org/officeDocument/2006/relationships/hyperlink" Target="https://doka.guide/html/legend/" TargetMode="External"/><Relationship Id="rId74" Type="http://schemas.openxmlformats.org/officeDocument/2006/relationships/hyperlink" Target="https://doka.guide/css/valid-invalid/" TargetMode="External"/><Relationship Id="rId75" Type="http://schemas.openxmlformats.org/officeDocument/2006/relationships/hyperlink" Target="https://doka.guide/css/user-invalid/" TargetMode="External"/><Relationship Id="rId76" Type="http://schemas.openxmlformats.org/officeDocument/2006/relationships/hyperlink" Target="https://doka.guide/css/placeholder-shown/" TargetMode="External"/><Relationship Id="rId77" Type="http://schemas.openxmlformats.org/officeDocument/2006/relationships/hyperlink" Target="https://doka.guide/a11y/aria-describedby/" TargetMode="External"/><Relationship Id="rId78" Type="http://schemas.openxmlformats.org/officeDocument/2006/relationships/hyperlink" Target="https://doka.guide/css/color-scheme/" TargetMode="External"/><Relationship Id="rId79" Type="http://schemas.openxmlformats.org/officeDocument/2006/relationships/hyperlink" Target="https://doka.guide/js/local-storage/" TargetMode="External"/><Relationship Id="rId80" Type="http://schemas.openxmlformats.org/officeDocument/2006/relationships/hyperlink" Target="https://doka.guide/html/table/" TargetMode="External"/><Relationship Id="rId81" Type="http://schemas.openxmlformats.org/officeDocument/2006/relationships/hyperlink" Target="https://doka.guide/html/caption/" TargetMode="External"/><Relationship Id="rId82" Type="http://schemas.openxmlformats.org/officeDocument/2006/relationships/hyperlink" Target="https://doka.guide/html/thead/" TargetMode="External"/><Relationship Id="rId83" Type="http://schemas.openxmlformats.org/officeDocument/2006/relationships/hyperlink" Target="https://doka.guide/html/th/" TargetMode="External"/><Relationship Id="rId84" Type="http://schemas.openxmlformats.org/officeDocument/2006/relationships/hyperlink" Target="https://doka.guide/html/tbody/" TargetMode="External"/><Relationship Id="rId85" Type="http://schemas.openxmlformats.org/officeDocument/2006/relationships/hyperlink" Target="https://doka.guide/html/tr/" TargetMode="External"/><Relationship Id="rId86" Type="http://schemas.openxmlformats.org/officeDocument/2006/relationships/hyperlink" Target="https://doka.guide/html/td/" TargetMode="External"/><Relationship Id="rId87" Type="http://schemas.openxmlformats.org/officeDocument/2006/relationships/hyperlink" Target="https://doka.guide/css/border-collapse/" TargetMode="External"/><Relationship Id="rId88" Type="http://schemas.openxmlformats.org/officeDocument/2006/relationships/hyperlink" Target="https://doka.guide/css/nth-child/" TargetMode="External"/><Relationship Id="rId89" Type="http://schemas.openxmlformats.org/officeDocument/2006/relationships/hyperlink" Target="https://doka.guide/html/output/" TargetMode="External"/><Relationship Id="rId90" Type="http://schemas.openxmlformats.org/officeDocument/2006/relationships/hyperlink" Target="https://doka.guide/html/select/" TargetMode="External"/><Relationship Id="rId91" Type="http://schemas.openxmlformats.org/officeDocument/2006/relationships/hyperlink" Target="https://doka.guide/html/dialog/" TargetMode="External"/><Relationship Id="rId92" Type="http://schemas.openxmlformats.org/officeDocument/2006/relationships/hyperlink" Target="https://doka.guide/css/backdrop/" TargetMode="External"/><Relationship Id="rId93" Type="http://schemas.openxmlformats.org/officeDocument/2006/relationships/hyperlink" Target="https://doka.guide/js/change-event/" TargetMode="External"/><Relationship Id="rId94" Type="http://schemas.openxmlformats.org/officeDocument/2006/relationships/hyperlink" Target="https://doka.guide/html/textarea/" TargetMode="External"/><Relationship Id="rId95" Type="http://schemas.openxmlformats.org/officeDocument/2006/relationships/hyperlink" Target="https://doka.guide/css/resize/" TargetMode="External"/><Relationship Id="rId96" Type="http://schemas.openxmlformats.org/officeDocument/2006/relationships/hyperlink" Target="https://doka.guide/ht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