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BUSINESS PLAN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SaaS Commercialization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Strategy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2c5282"/>
          <w:sz w:val="28"/>
          <w:szCs w:val="28"/>
        </w:rPr>
        <w:t xml:space="preserve">AI-Powered Sports Betting Intelligence Platform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Go-to-Market Strategy, Pricing Models, and Revenue Projections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sz w:val="24"/>
          <w:szCs w:val="24"/>
        </w:rPr>
        <w:t xml:space="preserve">1. Executive Summary</w:t>
      </w:r>
    </w:p>
    <w:p>
      <w:r>
        <w:rPr>
          <w:sz w:val="24"/>
          <w:szCs w:val="24"/>
        </w:rPr>
        <w:t xml:space="preserve">2. Product Tiers &amp; Pricing Strategy</w:t>
      </w:r>
    </w:p>
    <w:p>
      <w:r>
        <w:rPr>
          <w:sz w:val="24"/>
          <w:szCs w:val="24"/>
        </w:rPr>
        <w:t xml:space="preserve">3. Go-to-Market Strategy</w:t>
      </w:r>
    </w:p>
    <w:p>
      <w:r>
        <w:rPr>
          <w:sz w:val="24"/>
          <w:szCs w:val="24"/>
        </w:rPr>
        <w:t xml:space="preserve">4. Revenue Projections</w:t>
      </w:r>
    </w:p>
    <w:p>
      <w:r>
        <w:rPr>
          <w:sz w:val="24"/>
          <w:szCs w:val="24"/>
        </w:rPr>
        <w:t xml:space="preserve">5. Unit Economics</w:t>
      </w:r>
    </w:p>
    <w:p>
      <w:r>
        <w:rPr>
          <w:sz w:val="24"/>
          <w:szCs w:val="24"/>
        </w:rPr>
        <w:t xml:space="preserve">6. Technical Infrastructure for Scale</w:t>
      </w:r>
    </w:p>
    <w:p>
      <w:r>
        <w:rPr>
          <w:sz w:val="24"/>
          <w:szCs w:val="24"/>
        </w:rPr>
        <w:t xml:space="preserve">7. Legal &amp; Compliance Considerations</w:t>
      </w:r>
    </w:p>
    <w:p>
      <w:r>
        <w:rPr>
          <w:sz w:val="24"/>
          <w:szCs w:val="24"/>
        </w:rPr>
        <w:t xml:space="preserve">8. Team &amp; Hiring Plan</w:t>
      </w:r>
    </w:p>
    <w:p>
      <w:r>
        <w:rPr>
          <w:sz w:val="24"/>
          <w:szCs w:val="24"/>
        </w:rPr>
        <w:t xml:space="preserve">9. Key Metrics &amp; Success Criteria</w:t>
      </w:r>
    </w:p>
    <w:p>
      <w:r>
        <w:rPr>
          <w:sz w:val="24"/>
          <w:szCs w:val="24"/>
        </w:rPr>
        <w:t xml:space="preserve">10. Risk Analysis &amp; Mitigation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200" w:after="200"/>
      </w:pPr>
      <w:r>
        <w:rPr>
          <w:sz w:val="24"/>
          <w:szCs w:val="24"/>
        </w:rPr>
        <w:t xml:space="preserve">This document outlines the commercialization strategy for transforming the AI/ML sports betting prediction system into a Software-as-a-Service (SaaS) platform. The strategy covers product positioning, pricing tiers, go-to-market approach, revenue projections, and key success metrics.</w:t>
      </w:r>
    </w:p>
    <w:p>
      <w:pPr>
        <w:pStyle w:val="Heading2"/>
      </w:pPr>
      <w:r>
        <w:t xml:space="preserve">Market Opportunity</w:t>
      </w:r>
    </w:p>
    <w:p>
      <w:pPr>
        <w:spacing w:before="200" w:after="200"/>
      </w:pPr>
      <w:r>
        <w:rPr>
          <w:sz w:val="24"/>
          <w:szCs w:val="24"/>
        </w:rPr>
        <w:t xml:space="preserve">The global AI-powered sports betting market is projected to grow from $9 billion (2024) to $28 billion by 2030, representing a 21.1% CAGR. The democratization of sports betting across the United States and Europe creates a massive addressable market of recreational and semi-professional bettors seeking data-driven edges.</w:t>
      </w:r>
    </w:p>
    <w:p>
      <w:pPr>
        <w:pStyle w:val="Heading2"/>
      </w:pPr>
      <w:r>
        <w:t xml:space="preserve">Value Proposition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 Recreational Bettors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 Professional/Semi-Pro Bettors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Easy-to-use picks without needing to understand the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Advanced analytics, custom model building, API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Clear value betting opportunities with confidence 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Portfolio management, multi-ticket strategies, bankroll optimization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 tracking to improve over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Historical data export, backtesting tools, custom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Tiers &amp; Pricing Strategy</w:t>
      </w:r>
    </w:p>
    <w:p>
      <w:pPr>
        <w:pStyle w:val="Heading2"/>
      </w:pPr>
      <w:r>
        <w:t xml:space="preserve">2.1 Subscription Tiers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80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 ($29/mo)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ELITE ($99/mo)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Daily Picks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pick/day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picks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picks + early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Sports Coverage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Premier League only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football leagues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sports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Model Confidence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Basic (H/D/A only)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probabilities + EV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+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Bet Tracking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bets/month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 +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Kelly Calculator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 + auto-sizing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AI Insights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LLM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API Access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calls/day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Custom Models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 (3 models)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Support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Community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 (24h)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Priority (4h)</w:t>
            </w:r>
          </w:p>
        </w:tc>
      </w:tr>
    </w:tbl>
    <w:p>
      <w:pPr>
        <w:pStyle w:val="Heading2"/>
      </w:pPr>
      <w:r>
        <w:t xml:space="preserve">2.2 Enterprise/Syndicate Tier</w:t>
      </w:r>
    </w:p>
    <w:p>
      <w:pPr>
        <w:spacing w:before="200" w:after="200"/>
      </w:pPr>
      <w:r>
        <w:rPr>
          <w:sz w:val="24"/>
          <w:szCs w:val="24"/>
        </w:rPr>
        <w:t xml:space="preserve">Custom pricing starting at $500/month for betting syndicates, professional gamblers, and white-label partners: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Unlimited API access with dedicated endpoints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 model training on proprietary data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White-label options for affiliates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Dedicated account manager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SLA guarantees (99.9% uptime)</w:t>
      </w:r>
    </w:p>
    <w:p>
      <w:pPr>
        <w:pStyle w:val="Heading2"/>
      </w:pPr>
      <w:r>
        <w:t xml:space="preserve">2.3 Annual Subscription Discounts</w:t>
      </w:r>
    </w:p>
    <w:p>
      <w:pPr>
        <w:spacing w:before="200" w:after="100"/>
      </w:pPr>
      <w:r>
        <w:rPr>
          <w:sz w:val="24"/>
          <w:szCs w:val="24"/>
        </w:rPr>
        <w:t xml:space="preserve">Encourage annual commitments with discounts: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 Annual: $249/year (saves $99, ~29% discount)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ELITE Annual: $799/year (saves $389, ~33% discount)</w:t>
      </w:r>
    </w:p>
    <w:p>
      <w:r>
        <w:br w:type="page"/>
      </w:r>
    </w:p>
    <w:p>
      <w:pPr>
        <w:pStyle w:val="Heading1"/>
      </w:pPr>
      <w:r>
        <w:t xml:space="preserve">3. Go-to-Market Strategy</w:t>
      </w:r>
    </w:p>
    <w:p>
      <w:pPr>
        <w:pStyle w:val="Heading2"/>
      </w:pPr>
      <w:r>
        <w:t xml:space="preserve">3.1 Launch Phases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Soft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Invite-only beta, 100 users, gather feedback, fix bugs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Public Beta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Open registration, free tier available, Product Hunt 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Full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tiers active, marketing push, affiliate program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13-18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Paid acquisition, partnerships, content marketing at scale</w:t>
            </w:r>
          </w:p>
        </w:tc>
      </w:tr>
    </w:tbl>
    <w:p>
      <w:pPr>
        <w:pStyle w:val="Heading2"/>
      </w:pPr>
      <w:r>
        <w:t xml:space="preserve">3.2 Marketing Channels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Tactics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Budget Allocation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Content Marketing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Blog posts, YouTube tutorials, betting guides, free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25% of marketing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Twitter/X picks, Discord community, Reddit engagement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 of marketing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Paid Acquisition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Ads, Facebook/Instagram, sports betting forums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35% of marketing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Affiliates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Betting tipsters, YouTubers, podcasters (30% rev share)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20% of marketing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 &amp; Partnerships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Sports betting media, podcast appearances, industry events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 of marketing budget</w:t>
            </w:r>
          </w:p>
        </w:tc>
      </w:tr>
    </w:tbl>
    <w:p>
      <w:pPr>
        <w:pStyle w:val="Heading2"/>
      </w:pPr>
      <w:r>
        <w:t xml:space="preserve">3.3 Customer Acquisition Funnel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Freemium Conversion Strategy: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Attract users with free daily picks and basic tracking tools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Demonstrate value through transparent performance tracking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Gate advanced features behind Pro tier (full probabilities, Kelly sizing)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Upsell power users to Elite with API access and custom models</w:t>
      </w:r>
    </w:p>
    <w:p>
      <w:r>
        <w:br w:type="page"/>
      </w:r>
    </w:p>
    <w:p>
      <w:pPr>
        <w:pStyle w:val="Heading1"/>
      </w:pPr>
      <w:r>
        <w:t xml:space="preserve">4. Revenue Projections</w:t>
      </w:r>
    </w:p>
    <w:p>
      <w:pPr>
        <w:pStyle w:val="Heading2"/>
      </w:pPr>
      <w:r>
        <w:t xml:space="preserve">4.1 Year 1 Monthly Growth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 ($29)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Elite ($99)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$1,220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$5,960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$23,340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$57,100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Month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$141,500</w:t>
            </w:r>
          </w:p>
        </w:tc>
      </w:tr>
    </w:tbl>
    <w:p>
      <w:pPr>
        <w:pStyle w:val="Heading2"/>
      </w:pPr>
      <w:r>
        <w:t xml:space="preserve">4.2 Three-Year Revenue Projections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Registered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Paying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3,510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Annual 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$3,600,000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$9,600,000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 Acquisition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4.8:1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6.0:1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6.7:1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Unit Economics</w:t>
      </w:r>
    </w:p>
    <w:p>
      <w:pPr>
        <w:pStyle w:val="Heading2"/>
      </w:pPr>
      <w:r>
        <w:t xml:space="preserve">5.1 Cost Structure (Per User/Month)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 User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Elite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 (AWS)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 APIs (Football, Odds)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$2.00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API Costs (Claude/GPT)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$3.00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 (Stripe 2.9%)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$0.84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$2.87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Support (prorated)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$2.00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 COGS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$3.84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$11.37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87% ($25.16)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89% ($87.63)</w:t>
            </w:r>
          </w:p>
        </w:tc>
      </w:tr>
    </w:tbl>
    <w:p>
      <w:pPr>
        <w:pStyle w:val="Heading2"/>
      </w:pPr>
      <w:r>
        <w:t xml:space="preserve">5.2 Customer Lifetime Value</w:t>
      </w:r>
    </w:p>
    <w:p>
      <w:pPr>
        <w:spacing w:before="200" w:after="100"/>
      </w:pPr>
      <w:r>
        <w:rPr>
          <w:sz w:val="24"/>
          <w:szCs w:val="24"/>
        </w:rPr>
        <w:t xml:space="preserve">Assumptions: 5% monthly churn (Pro), 3% monthly churn (Elite)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Elite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Average Lifetime (months)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33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Lifetime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$3,267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Lifetime Gross Profit (LTV)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$503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$2,892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Infrastructure for Scale</w:t>
      </w:r>
    </w:p>
    <w:p>
      <w:pPr>
        <w:pStyle w:val="Heading2"/>
      </w:pPr>
      <w:r>
        <w:t xml:space="preserve">6.1 Architecture Requirements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Auth0 or Clerk for OAuth, social login, and session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Multi-tenancy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Row-level security in PostgreSQL, user isolation for data and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Kong or AWS API Gateway for rate limiting, authentication,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Billing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Stripe Billing for subscriptions, usage metering, invoicing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CDN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CloudFlare for global distribution, DDoS protection,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Datadog or New Relic for APM, logging, alerting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Native for iOS/Android apps with shared codebase</w:t>
            </w:r>
          </w:p>
        </w:tc>
      </w:tr>
    </w:tbl>
    <w:p>
      <w:pPr>
        <w:pStyle w:val="Heading2"/>
      </w:pPr>
      <w:r>
        <w:t xml:space="preserve">6.2 Scaling Milestones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0-10K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region, 2 app servers, 1 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$500-1,000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10K-50K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Auto-scaling group, read replicas, Redis cluster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$2,000-5,000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50K-200K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Multi-region, dedicated ML inference, CDN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$8,000-15,000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200K+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Kubernetes, global distribution, dedicated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$25,000+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Legal &amp; Compliance Considerations</w:t>
      </w:r>
    </w:p>
    <w:p>
      <w:pPr>
        <w:pStyle w:val="Heading2"/>
      </w:pPr>
      <w:r>
        <w:t xml:space="preserve">7.1 Regulatory Landscape</w:t>
      </w:r>
    </w:p>
    <w:p>
      <w:pPr>
        <w:spacing w:before="200" w:after="200"/>
      </w:pPr>
      <w:r>
        <w:rPr>
          <w:sz w:val="24"/>
          <w:szCs w:val="24"/>
        </w:rPr>
        <w:t xml:space="preserve">Sports betting regulations vary significantly by jurisdiction. Our platform provides information and tools but does not facilitate actual betting, which positions us as a data/analytics service rather than a gambling operator.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Key Legal Considerations: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Terms of Service: Clear disclaimers that we provide information only, not gambling services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Geo-restrictions: Block access from jurisdictions where sports betting info services are prohibited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Age verification: 18+ (21+ in some US states) age gate during registration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Responsible gambling: Partnership with responsible gambling organizations, self-exclusion tools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Data privacy: GDPR compliance for EU users, CCPA for California</w:t>
      </w:r>
    </w:p>
    <w:p>
      <w:pPr>
        <w:pStyle w:val="Heading2"/>
      </w:pPr>
      <w:r>
        <w:t xml:space="preserve">7.2 Required Legal Documents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Terms of Service with gambling disclaimers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Privacy Policy (GDPR and CCPA compliant)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Responsible Gambling Policy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Affiliate Agreement template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Enterprise/API License Agreement</w:t>
      </w:r>
    </w:p>
    <w:p>
      <w:r>
        <w:br w:type="page"/>
      </w:r>
    </w:p>
    <w:p>
      <w:pPr>
        <w:pStyle w:val="Heading1"/>
      </w:pPr>
      <w:r>
        <w:t xml:space="preserve">8. Team &amp; Hiring Plan</w:t>
      </w:r>
    </w:p>
    <w:p>
      <w:pPr>
        <w:pStyle w:val="Heading2"/>
      </w:pPr>
      <w:r>
        <w:t xml:space="preserve">8.1 Launch Team (Months 1-6)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Salary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CTO / Tech Lead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Architecture, ML oversight, technical decisions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$150K-200K + equity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Full-Stack Developer (2)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Frontend, backend, API development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$100K-140K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ML Engineer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Model development, training, 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$130K-170K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Roadmap, user research, prioritization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$110K-150K</w:t>
            </w:r>
          </w:p>
        </w:tc>
      </w:tr>
    </w:tbl>
    <w:p>
      <w:pPr>
        <w:pStyle w:val="Heading2"/>
      </w:pPr>
      <w:r>
        <w:t xml:space="preserve">8.2 Growth Team (Months 7-12)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Salary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Growth Marketer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Paid acquisition, SEO, content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$90K-130K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Onboarding, support, 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$60K-90K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DevOps Engineer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Infrastructure, CI/CD, monitoring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$120K-160K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 Analyst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 intelligence, model performance tracking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$80K-110K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Key Metrics &amp; Success Criteria</w:t>
      </w:r>
    </w:p>
    <w:p>
      <w:pPr>
        <w:pStyle w:val="Heading2"/>
      </w:pPr>
      <w:r>
        <w:t xml:space="preserve">9.1 North Star Metrics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 1 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 2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Recurring Revenue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$141,500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Paying Subscribers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3,500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to Paid Conversion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Churn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 Promoter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&gt;40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Model Accuracy (Match Outcomes)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&gt;58%</w:t>
            </w:r>
          </w:p>
        </w:tc>
      </w:tr>
    </w:tbl>
    <w:p>
      <w:pPr>
        <w:pStyle w:val="Heading2"/>
      </w:pPr>
      <w:r>
        <w:t xml:space="preserve">9.2 Product-Specific KPIs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sz w:val="24"/>
          <w:szCs w:val="24"/>
        </w:rPr>
        <w:t xml:space="preserve">Daily Active Users (DAU) / Monthly Active Users (MAU) ratio &gt; 30%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Average bets tracked per user per month &gt; 15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Pick engagement rate (clicks on daily picks) &gt; 60%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ROI (tracked bets) showing positive returns for &gt;50% of active users</w:t>
      </w:r>
    </w:p>
    <w:p>
      <w:r>
        <w:br w:type="page"/>
      </w:r>
    </w:p>
    <w:p>
      <w:pPr>
        <w:pStyle w:val="Heading1"/>
      </w:pPr>
      <w:r>
        <w:t xml:space="preserve">10. Risk Analysis &amp; Mitigation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Model Underperformance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Transparent tracking, ensemble models, continuous retraining, clear disclaimers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Regulatory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Legal counsel, geo-blocking capability, position as info service not gambling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Data API Disruption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Multiple API providers, data caching, backup scraping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Differentiate with LLM insights, superior UX, community building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High Churn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Gamification, community, education content, annual plans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LLM Cost Inflation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Usage limits on free tier, explore open-source LLMs, caching responses</w:t>
            </w:r>
          </w:p>
        </w:tc>
      </w:tr>
    </w:tbl>
    <w:p>
      <w:pPr>
        <w:pStyle w:val="Heading2"/>
      </w:pPr>
      <w:r>
        <w:t xml:space="preserve">10.1 Competitive Moat</w:t>
      </w:r>
    </w:p>
    <w:p>
      <w:pPr>
        <w:spacing w:before="200" w:after="100"/>
      </w:pPr>
      <w:r>
        <w:rPr>
          <w:sz w:val="24"/>
          <w:szCs w:val="24"/>
        </w:rPr>
        <w:t xml:space="preserve">Long-term competitive advantages: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Data Network Effects: More users = more bet tracking data = better model calibration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LLM Integration: First-mover advantage in AI-powered betting insights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Community: Discord/social community creates switching costs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Tracked History: Users invested in their bet history are less likely to churn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Custom Models: Elite users with trained custom models have high switching costs</w:t>
      </w:r>
    </w:p>
    <w:p>
      <w:pPr>
        <w:spacing w:before="400"/>
        <w:jc w:val="center"/>
      </w:pPr>
      <w:r>
        <w:rPr>
          <w:i/>
          <w:iCs/>
          <w:color w:val="718096"/>
          <w:sz w:val="22"/>
          <w:szCs w:val="22"/>
        </w:rPr>
        <w:t xml:space="preserve">— End of SaaS Commercialization Strategy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2026-01-09T10:00:41.573Z</dcterms:created>
  <dcterms:modified xsi:type="dcterms:W3CDTF">2026-01-09T10:00:41.574Z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