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888990" cy="1078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2"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>
      <w:pPr>
        <w:pStyle w:val="2"/>
        <w:rPr>
          <w:rFonts w:hAnsi="Times New Roman"/>
          <w:bCs w:val="0"/>
          <w:szCs w:val="24"/>
          <w:lang w:val="uk-UA"/>
        </w:rPr>
      </w:pPr>
      <w:r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>
      <w:pPr>
        <w:ind w:firstLine="0"/>
        <w:rPr>
          <w:rFonts w:ascii="Times New Roman" w:hAnsi="Times New Roman" w:cs="Times New Roman"/>
          <w:szCs w:val="24"/>
          <w:lang w:val="uk-UA"/>
        </w:rPr>
      </w:pPr>
    </w:p>
    <w:p>
      <w:pPr>
        <w:ind w:firstLine="0"/>
        <w:rPr>
          <w:rFonts w:ascii="Times New Roman" w:hAnsi="Times New Roman" w:cs="Times New Roman"/>
          <w:szCs w:val="24"/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№1</w:t>
      </w:r>
    </w:p>
    <w:p>
      <w:pPr>
        <w:ind w:firstLine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>
      <w:pPr>
        <w:ind w:firstLine="0"/>
        <w:jc w:val="center"/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«Бази даних і засоби управління</w:t>
      </w:r>
      <w:r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  <w:t>»</w:t>
      </w:r>
    </w:p>
    <w:p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>
      <w:pPr>
        <w:spacing w:after="160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на тему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>«Ознайомлення з базовими операціями СУБД PostgreSQL»</w:t>
      </w:r>
    </w:p>
    <w:p>
      <w:pPr>
        <w:ind w:firstLine="0"/>
        <w:jc w:val="center"/>
        <w:rPr>
          <w:rFonts w:ascii="Times New Roman" w:hAnsi="Times New Roman" w:cs="Times New Roman"/>
          <w:b/>
          <w:szCs w:val="24"/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ІII курсу</w:t>
      </w:r>
    </w:p>
    <w:p>
      <w:pPr>
        <w:spacing w:line="360" w:lineRule="auto"/>
        <w:ind w:firstLine="0"/>
        <w:jc w:val="right"/>
        <w:rPr>
          <w:rFonts w:hint="default"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КВ-</w:t>
      </w:r>
      <w:r>
        <w:rPr>
          <w:rFonts w:hint="default" w:ascii="Times New Roman" w:hAnsi="Times New Roman" w:cs="Times New Roman"/>
          <w:color w:val="000000"/>
          <w:sz w:val="28"/>
          <w:szCs w:val="24"/>
          <w:lang w:val="en-US"/>
        </w:rPr>
        <w:t>11</w:t>
      </w:r>
    </w:p>
    <w:p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hint="default" w:ascii="Times New Roman" w:hAnsi="Times New Roman" w:cs="Times New Roman"/>
          <w:color w:val="000000"/>
          <w:sz w:val="28"/>
          <w:szCs w:val="24"/>
          <w:lang w:val="uk-UA"/>
        </w:rPr>
        <w:t>Лабазов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Володимир Володимирович</w:t>
      </w:r>
    </w:p>
    <w:p>
      <w:pPr>
        <w:spacing w:line="360" w:lineRule="auto"/>
        <w:ind w:left="2832"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                                         Перевірив: Петрашенко А.В.</w:t>
      </w:r>
    </w:p>
    <w:p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>
      <w:pPr>
        <w:spacing w:line="360" w:lineRule="auto"/>
        <w:ind w:firstLine="0"/>
        <w:jc w:val="center"/>
        <w:rPr>
          <w:rFonts w:hint="default"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202</w:t>
      </w:r>
      <w:r>
        <w:rPr>
          <w:rFonts w:hint="default" w:ascii="Times New Roman" w:hAnsi="Times New Roman" w:cs="Times New Roman"/>
          <w:color w:val="000000"/>
          <w:sz w:val="28"/>
          <w:szCs w:val="24"/>
          <w:lang w:val="uk-UA"/>
        </w:rPr>
        <w:t>3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Ознайомлення з базовими операціями СУБД PostgreSQL</w:t>
      </w:r>
    </w:p>
    <w:p>
      <w:pPr>
        <w:spacing w:after="200"/>
        <w:ind w:firstLine="0"/>
        <w:jc w:val="both"/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>
      <w:pPr>
        <w:spacing w:after="200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uk-UA" w:eastAsia="ru-RU"/>
        </w:rPr>
        <w:t>Метою роботи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>
      <w:pPr>
        <w:spacing w:after="200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uk-UA" w:eastAsia="ru-RU"/>
        </w:rPr>
        <w:t>Завдання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роботи полягає у наступному:</w:t>
      </w:r>
    </w:p>
    <w:p>
      <w:pPr>
        <w:numPr>
          <w:ilvl w:val="0"/>
          <w:numId w:val="1"/>
        </w:numPr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>
      <w:pPr>
        <w:numPr>
          <w:ilvl w:val="0"/>
          <w:numId w:val="1"/>
        </w:numPr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Перетворити розроблену модель у схему бази даних (таблиці) PostgreSQL.</w:t>
      </w:r>
    </w:p>
    <w:p>
      <w:pPr>
        <w:numPr>
          <w:ilvl w:val="0"/>
          <w:numId w:val="1"/>
        </w:numPr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Виконати нормалізацію схеми бази даних до третьої нормальної форми (3НФ).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 </w:t>
      </w:r>
    </w:p>
    <w:p>
      <w:pPr>
        <w:numPr>
          <w:ilvl w:val="0"/>
          <w:numId w:val="1"/>
        </w:numPr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Ознайомитись із інструментарієм PostgreSQL та pgAdmin 4 та внести декілька рядків даних у кожну з таблиць засобами pgAdmin 4.</w:t>
      </w:r>
    </w:p>
    <w:p>
      <w:pPr>
        <w:spacing w:after="240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200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uk-UA" w:eastAsia="ru-RU"/>
        </w:rPr>
        <w:t>Вимоги до ER-моделі</w:t>
      </w:r>
    </w:p>
    <w:p>
      <w:pPr>
        <w:numPr>
          <w:ilvl w:val="0"/>
          <w:numId w:val="2"/>
        </w:numPr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Сутності моделі предметної галузі мають містити зв’язки типу 1:N або N:M.</w:t>
      </w:r>
    </w:p>
    <w:p>
      <w:pPr>
        <w:numPr>
          <w:ilvl w:val="0"/>
          <w:numId w:val="2"/>
        </w:numPr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Кількість сутностей у моделі – 3-4. Кількість атрибутів у кожній сутності: від двох до п’яти.</w:t>
      </w:r>
    </w:p>
    <w:p>
      <w:pPr>
        <w:numPr>
          <w:ilvl w:val="0"/>
          <w:numId w:val="2"/>
        </w:numPr>
        <w:spacing w:after="2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Передбачити наявність зв’язку з атрибутом.</w:t>
      </w:r>
    </w:p>
    <w:p>
      <w:pPr>
        <w:numPr>
          <w:ilvl w:val="0"/>
          <w:numId w:val="2"/>
        </w:numPr>
        <w:spacing w:after="2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Для побудови ER-діаграм використовувати одну із нотацій: Чена, “Пташиної лапки (Crow’s foot)”, UML.</w:t>
      </w:r>
    </w:p>
    <w:p>
      <w:pPr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200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uk-UA" w:eastAsia="ru-RU"/>
        </w:rPr>
        <w:t>Вимоги до інструментарію </w:t>
      </w:r>
    </w:p>
    <w:p>
      <w:pPr>
        <w:numPr>
          <w:ilvl w:val="0"/>
          <w:numId w:val="3"/>
        </w:numPr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Створення ER-діаграм: Google Docs (Drawing) або </w:t>
      </w:r>
      <w:r>
        <w:fldChar w:fldCharType="begin"/>
      </w:r>
      <w:r>
        <w:instrText xml:space="preserve"> HYPERLINK "https://www.draw.io/"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lang w:val="uk-UA" w:eastAsia="ru-RU"/>
        </w:rPr>
        <w:t>https://www.draw.io/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lang w:val="uk-UA" w:eastAsia="ru-RU"/>
        </w:rPr>
        <w:fldChar w:fldCharType="end"/>
      </w:r>
      <w:r>
        <w:rPr>
          <w:rFonts w:ascii="Calibri" w:hAnsi="Calibri" w:eastAsia="Times New Roman" w:cs="Calibri"/>
          <w:color w:val="000000"/>
          <w:lang w:val="uk-UA" w:eastAsia="ru-RU"/>
        </w:rPr>
        <w:t xml:space="preserve"> </w:t>
      </w:r>
      <w:r>
        <w:rPr>
          <w:rFonts w:ascii="Calibri" w:hAnsi="Calibri" w:eastAsia="Times New Roman" w:cs="Calibri"/>
          <w:color w:val="000000"/>
          <w:sz w:val="28"/>
          <w:szCs w:val="28"/>
          <w:lang w:val="uk-UA" w:eastAsia="ru-RU"/>
        </w:rPr>
        <w:t xml:space="preserve">або </w:t>
      </w:r>
      <w:r>
        <w:fldChar w:fldCharType="begin"/>
      </w:r>
      <w:r>
        <w:instrText xml:space="preserve"> HYPERLINK "https://www.lucidchart.com/"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lang w:val="uk-UA" w:eastAsia="ru-RU"/>
        </w:rPr>
        <w:t>https://www.lucidchart.com</w:t>
      </w:r>
      <w:r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  <w:lang w:val="uk-UA" w:eastAsia="ru-RU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 </w:t>
      </w:r>
    </w:p>
    <w:p>
      <w:pPr>
        <w:numPr>
          <w:ilvl w:val="0"/>
          <w:numId w:val="3"/>
        </w:numPr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Середовище для створення таблиць відлагодження SQL-запитів до бази даних – pgAdmin 4.</w:t>
      </w:r>
    </w:p>
    <w:p>
      <w:pPr>
        <w:numPr>
          <w:ilvl w:val="0"/>
          <w:numId w:val="3"/>
        </w:numPr>
        <w:spacing w:after="2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СУБД - PostgreSQL 10, 11 або 12.</w:t>
      </w:r>
    </w:p>
    <w:p>
      <w:pPr>
        <w:spacing w:after="240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200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uk-UA" w:eastAsia="ru-RU"/>
        </w:rPr>
        <w:t>Вимоги до оформлення лабораторної роботи у електронному вигляді</w:t>
      </w:r>
    </w:p>
    <w:p>
      <w:pPr>
        <w:spacing w:after="200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Опис лабораторної роботи у 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репозиторії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GitHub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включає: назву лабораторної роботи, варіант студента (опис обраної предметної галузі) та вимоги до звітування щодо пунктів 1-4 завдання, які наведено нижче:</w:t>
      </w:r>
    </w:p>
    <w:p>
      <w:pPr>
        <w:spacing w:after="200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№1 завдання має бути:</w:t>
      </w:r>
    </w:p>
    <w:p>
      <w:pPr>
        <w:numPr>
          <w:ilvl w:val="0"/>
          <w:numId w:val="4"/>
        </w:numPr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перелік сутностей з описом їх призначення;</w:t>
      </w:r>
    </w:p>
    <w:p>
      <w:pPr>
        <w:numPr>
          <w:ilvl w:val="0"/>
          <w:numId w:val="4"/>
        </w:numPr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графічний файл розробленої моделі «сутність-зв’язок»;</w:t>
      </w:r>
    </w:p>
    <w:p>
      <w:pPr>
        <w:numPr>
          <w:ilvl w:val="0"/>
          <w:numId w:val="4"/>
        </w:numPr>
        <w:spacing w:after="2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назва нотації.</w:t>
      </w:r>
    </w:p>
    <w:p>
      <w:pPr>
        <w:spacing w:after="200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№2 завдання має бути:</w:t>
      </w:r>
    </w:p>
    <w:p>
      <w:pPr>
        <w:numPr>
          <w:ilvl w:val="0"/>
          <w:numId w:val="5"/>
        </w:numPr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>
      <w:pPr>
        <w:numPr>
          <w:ilvl w:val="0"/>
          <w:numId w:val="5"/>
        </w:numPr>
        <w:spacing w:after="2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схему бази даних у графічному вигляді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з назвами таблиць (!) та зв’язками між ними, а також  необхідно намалювати перетворену ER-діаграму у ТАБЛИЦІ БД! Це означає, що тут не може бути зв'язку N:M, мають бути позначені первинні та зовнішні ключі, обмеження NOT NULL та UNIQUE і бажано внести типи даних атрибутів.</w:t>
      </w:r>
    </w:p>
    <w:p>
      <w:pPr>
        <w:spacing w:after="200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№3 завдання має бути:</w:t>
      </w:r>
    </w:p>
    <w:p>
      <w:pPr>
        <w:numPr>
          <w:ilvl w:val="0"/>
          <w:numId w:val="6"/>
        </w:numPr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пояснення (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обґрунтування!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) щодо відповідності схеми бази даних нормальним формам НФ1, НФ2 та НФ3. Пояснення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полягає у наведенні функціональних залежностей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, що демонструють висновки. У випадку невідповідності надати опис необхідних змін у схемі;</w:t>
      </w:r>
    </w:p>
    <w:p>
      <w:pPr>
        <w:numPr>
          <w:ilvl w:val="0"/>
          <w:numId w:val="6"/>
        </w:numPr>
        <w:spacing w:after="20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У випадку проведення змін у схемі бази даних надати оновлену версію схеми, інакше - не наводити схему.</w:t>
      </w:r>
    </w:p>
    <w:p>
      <w:pPr>
        <w:spacing w:after="200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№4 завдання має бути:</w:t>
      </w:r>
    </w:p>
    <w:p>
      <w:pPr>
        <w:numPr>
          <w:ilvl w:val="0"/>
          <w:numId w:val="7"/>
        </w:numPr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навести копії екрану з pgAdmin4, що відображають назви, типи та обмеження на стовпці (доступне у закладці “Columns” та “Constraints” властивостей “Properties” таблиць дерева об’єктів у pgAdmin4);</w:t>
      </w:r>
    </w:p>
    <w:p>
      <w:pPr>
        <w:numPr>
          <w:ilvl w:val="0"/>
          <w:numId w:val="7"/>
        </w:numPr>
        <w:spacing w:after="200"/>
        <w:jc w:val="both"/>
        <w:textAlignment w:val="baseline"/>
        <w:rPr>
          <w:rFonts w:hAnsi="Times New Roman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повинні мати назву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!</w:t>
      </w:r>
    </w:p>
    <w:p>
      <w:pPr>
        <w:pStyle w:val="2"/>
        <w:jc w:val="both"/>
        <w:rPr>
          <w:rFonts w:hAnsi="Times New Roman"/>
          <w:sz w:val="32"/>
          <w:szCs w:val="32"/>
          <w:lang w:val="uk-UA"/>
        </w:rPr>
      </w:pPr>
    </w:p>
    <w:p>
      <w:pPr>
        <w:pStyle w:val="2"/>
        <w:jc w:val="both"/>
        <w:rPr>
          <w:rFonts w:hAnsi="Times New Roman"/>
          <w:sz w:val="32"/>
          <w:szCs w:val="32"/>
          <w:lang w:val="uk-UA"/>
        </w:rPr>
      </w:pPr>
    </w:p>
    <w:p>
      <w:pPr>
        <w:pStyle w:val="2"/>
        <w:rPr>
          <w:rFonts w:hAnsi="Times New Roman"/>
          <w:sz w:val="32"/>
          <w:szCs w:val="32"/>
          <w:lang w:val="uk-UA"/>
        </w:rPr>
      </w:pPr>
      <w:r>
        <w:rPr>
          <w:rFonts w:hAnsi="Times New Roman"/>
          <w:sz w:val="32"/>
          <w:szCs w:val="32"/>
          <w:lang w:val="uk-UA"/>
        </w:rPr>
        <w:t>Опис предметної галузі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проектуванні бази даних «Система обліку екзаменаційних балів студентів» я виділив наступні сутності: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Предмет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Discipline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Оцінка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може містити багато студентів , але студент може знаходитись в одній групі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(зв'язок 1:N).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студент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має багато оцінок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(зв'язок 1: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Кожен студент ходить на не одну дисципліну , і на не одну дисципліну ходять не один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(зв'язок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>
      <w:pPr>
        <w:jc w:val="both"/>
        <w:rPr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Кожна оцінка має один предмет з якого вона була отримана , і кожен предмет має одну оцінку за екзамен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(зв'язок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>
      <w:pPr>
        <w:pStyle w:val="2"/>
        <w:rPr>
          <w:sz w:val="28"/>
          <w:szCs w:val="28"/>
          <w:lang w:val="uk-UA"/>
        </w:rPr>
      </w:pPr>
      <w:r>
        <w:rPr>
          <w:rFonts w:hAnsi="Times New Roman"/>
          <w:sz w:val="32"/>
          <w:szCs w:val="32"/>
          <w:lang w:val="uk-UA"/>
        </w:rPr>
        <w:t>Таблиця сутностей з описом їх призначення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103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5103" w:type="dxa"/>
          </w:tcPr>
          <w:p>
            <w:pPr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1950" w:type="dxa"/>
          </w:tcPr>
          <w:p>
            <w:pPr>
              <w:ind w:firstLine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Тип (розмір)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lang w:val="uk-UA"/>
              </w:rPr>
              <w:t>Сутність «</w:t>
            </w:r>
            <w:r>
              <w:rPr>
                <w:rFonts w:hint="default"/>
                <w:lang w:val="en-US"/>
              </w:rPr>
              <w:t>Student</w:t>
            </w:r>
            <w:r>
              <w:rPr>
                <w:lang w:val="uk-UA"/>
              </w:rPr>
              <w:t>» містить інформацію про студента</w:t>
            </w:r>
          </w:p>
        </w:tc>
        <w:tc>
          <w:tcPr>
            <w:tcW w:w="5103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color w:val="000000" w:themeColor="text1"/>
                <w:lang w:val="uk-UA"/>
                <w14:textFill>
                  <w14:solidFill>
                    <w14:schemeClr w14:val="tx1"/>
                  </w14:solidFill>
                </w14:textFill>
              </w:rPr>
              <w:t xml:space="preserve">id (PK) </w:t>
            </w:r>
            <w:r>
              <w:rPr>
                <w:lang w:val="uk-UA"/>
              </w:rPr>
              <w:t xml:space="preserve">– унікальний id </w:t>
            </w:r>
            <w:r>
              <w:rPr>
                <w:rFonts w:hint="default"/>
                <w:lang w:val="ru-RU"/>
              </w:rPr>
              <w:t>студента</w:t>
            </w:r>
          </w:p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lang w:val="uk-UA"/>
              </w:rPr>
              <w:t>name – ім</w:t>
            </w:r>
            <w:r>
              <w:rPr>
                <w:rFonts w:hint="default"/>
                <w:lang w:val="uk-UA"/>
              </w:rPr>
              <w:t>’я студента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group</w:t>
            </w:r>
            <w:r>
              <w:rPr>
                <w:color w:val="000000" w:themeColor="text1"/>
                <w:lang w:val="uk-UA"/>
                <w14:textFill>
                  <w14:solidFill>
                    <w14:schemeClr w14:val="tx1"/>
                  </w14:solidFill>
                </w14:textFill>
              </w:rPr>
              <w:t>_id</w:t>
            </w:r>
            <w:r>
              <w:rPr>
                <w:rFonts w:hint="default"/>
                <w:color w:val="000000" w:themeColor="text1"/>
                <w:lang w:val="uk-UA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FK)</w:t>
            </w:r>
            <w:r>
              <w:rPr>
                <w:color w:val="000000" w:themeColor="text1"/>
                <w:lang w:val="uk-U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lang w:val="uk-UA"/>
              </w:rPr>
              <w:t>– унікальний id власника</w:t>
            </w:r>
          </w:p>
        </w:tc>
        <w:tc>
          <w:tcPr>
            <w:tcW w:w="1950" w:type="dxa"/>
          </w:tcPr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Текстовий (</w:t>
            </w:r>
            <w:r>
              <w:rPr>
                <w:rFonts w:hint="default"/>
                <w:lang w:val="uk-UA"/>
              </w:rPr>
              <w:t>50</w:t>
            </w:r>
            <w:r>
              <w:rPr>
                <w:lang w:val="uk-UA"/>
              </w:rPr>
              <w:t>)</w:t>
            </w:r>
          </w:p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Числовий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518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lang w:val="uk-UA"/>
              </w:rPr>
              <w:t>Сутність «</w:t>
            </w:r>
            <w:r>
              <w:rPr>
                <w:rFonts w:hint="default"/>
                <w:lang w:val="en-US"/>
              </w:rPr>
              <w:t>Group</w:t>
            </w:r>
            <w:r>
              <w:rPr>
                <w:lang w:val="uk-UA"/>
              </w:rPr>
              <w:t xml:space="preserve">» містить інформацію про </w:t>
            </w:r>
            <w:r>
              <w:rPr>
                <w:rFonts w:hint="default"/>
                <w:lang w:val="uk-UA"/>
              </w:rPr>
              <w:t>групу</w:t>
            </w:r>
          </w:p>
        </w:tc>
        <w:tc>
          <w:tcPr>
            <w:tcW w:w="5103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color w:val="000000" w:themeColor="text1"/>
                <w:lang w:val="uk-UA"/>
                <w14:textFill>
                  <w14:solidFill>
                    <w14:schemeClr w14:val="tx1"/>
                  </w14:solidFill>
                </w14:textFill>
              </w:rPr>
              <w:t xml:space="preserve">id (PK) </w:t>
            </w:r>
            <w:r>
              <w:rPr>
                <w:lang w:val="uk-UA"/>
              </w:rPr>
              <w:t xml:space="preserve">– унікальний id </w:t>
            </w:r>
            <w:r>
              <w:rPr>
                <w:rFonts w:hint="default"/>
                <w:lang w:val="uk-UA"/>
              </w:rPr>
              <w:t>групи</w:t>
            </w:r>
          </w:p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lang w:val="uk-UA"/>
              </w:rPr>
              <w:t>name – назва</w:t>
            </w:r>
            <w:r>
              <w:rPr>
                <w:rFonts w:hint="default"/>
                <w:lang w:val="uk-UA"/>
              </w:rPr>
              <w:t xml:space="preserve"> групи</w:t>
            </w:r>
          </w:p>
        </w:tc>
        <w:tc>
          <w:tcPr>
            <w:tcW w:w="1950" w:type="dxa"/>
          </w:tcPr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Текстовий (</w:t>
            </w:r>
            <w:r>
              <w:rPr>
                <w:rFonts w:hint="default"/>
                <w:lang w:val="en-US"/>
              </w:rPr>
              <w:t>5</w:t>
            </w:r>
            <w:r>
              <w:rPr>
                <w:lang w:val="uk-U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lang w:val="uk-UA"/>
              </w:rPr>
              <w:t>Сутність «</w:t>
            </w:r>
            <w:r>
              <w:rPr>
                <w:rFonts w:hint="default"/>
                <w:lang w:val="en-US"/>
              </w:rPr>
              <w:t>Discipline</w:t>
            </w:r>
            <w:r>
              <w:rPr>
                <w:lang w:val="uk-UA"/>
              </w:rPr>
              <w:t xml:space="preserve">» містить інформацію про </w:t>
            </w:r>
            <w:r>
              <w:rPr>
                <w:rFonts w:hint="default"/>
                <w:lang w:val="uk-UA"/>
              </w:rPr>
              <w:t>предмет</w:t>
            </w:r>
          </w:p>
        </w:tc>
        <w:tc>
          <w:tcPr>
            <w:tcW w:w="5103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color w:val="000000" w:themeColor="text1"/>
                <w:lang w:val="uk-UA"/>
                <w14:textFill>
                  <w14:solidFill>
                    <w14:schemeClr w14:val="tx1"/>
                  </w14:solidFill>
                </w14:textFill>
              </w:rPr>
              <w:t>id</w:t>
            </w:r>
            <w:r>
              <w:rPr>
                <w:lang w:val="uk-UA"/>
              </w:rPr>
              <w:t xml:space="preserve"> (PK) – унікальний id </w:t>
            </w:r>
            <w:r>
              <w:rPr>
                <w:rFonts w:hint="default"/>
                <w:lang w:val="uk-UA"/>
              </w:rPr>
              <w:t>дисципліни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name – </w:t>
            </w:r>
            <w:r>
              <w:rPr>
                <w:rFonts w:hint="default"/>
                <w:lang w:val="uk-UA"/>
              </w:rPr>
              <w:t>назва дисципліни</w:t>
            </w:r>
          </w:p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en-US"/>
              </w:rPr>
              <w:t>teacher</w:t>
            </w:r>
            <w:r>
              <w:rPr>
                <w:lang w:val="uk-UA"/>
              </w:rPr>
              <w:t xml:space="preserve">_name – </w:t>
            </w:r>
            <w:r>
              <w:rPr>
                <w:rFonts w:hint="default"/>
                <w:lang w:val="uk-UA"/>
              </w:rPr>
              <w:t>ім’я викладача дисципліни</w:t>
            </w:r>
          </w:p>
        </w:tc>
        <w:tc>
          <w:tcPr>
            <w:tcW w:w="1950" w:type="dxa"/>
          </w:tcPr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Текстовий (</w:t>
            </w:r>
            <w:r>
              <w:rPr>
                <w:rFonts w:hint="default"/>
                <w:lang w:val="en-US"/>
              </w:rPr>
              <w:t>5</w:t>
            </w:r>
            <w:r>
              <w:rPr>
                <w:lang w:val="uk-UA"/>
              </w:rPr>
              <w:t>0)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Текстовий (</w:t>
            </w:r>
            <w:r>
              <w:rPr>
                <w:rFonts w:hint="default"/>
                <w:lang w:val="uk-UA"/>
              </w:rPr>
              <w:t>5</w:t>
            </w:r>
            <w:r>
              <w:rPr>
                <w:lang w:val="uk-UA"/>
              </w:rPr>
              <w:t>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lang w:val="uk-UA"/>
              </w:rPr>
              <w:t>Сутність «</w:t>
            </w:r>
            <w:r>
              <w:rPr>
                <w:rFonts w:hint="default"/>
                <w:lang w:val="en-US"/>
              </w:rPr>
              <w:t>Mark</w:t>
            </w:r>
            <w:r>
              <w:rPr>
                <w:lang w:val="uk-UA"/>
              </w:rPr>
              <w:t>» містить інформацію про екзаменаційну</w:t>
            </w:r>
            <w:r>
              <w:rPr>
                <w:rFonts w:hint="default"/>
                <w:lang w:val="uk-UA"/>
              </w:rPr>
              <w:t xml:space="preserve"> оцінку</w:t>
            </w:r>
          </w:p>
        </w:tc>
        <w:tc>
          <w:tcPr>
            <w:tcW w:w="5103" w:type="dxa"/>
          </w:tcPr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en-US"/>
              </w:rPr>
              <w:t>value</w:t>
            </w:r>
            <w:r>
              <w:rPr>
                <w:lang w:val="uk-UA"/>
              </w:rPr>
              <w:t xml:space="preserve"> – </w:t>
            </w:r>
            <w:r>
              <w:rPr>
                <w:rFonts w:hint="default"/>
                <w:lang w:val="uk-UA"/>
              </w:rPr>
              <w:t>оцінка в балах</w:t>
            </w:r>
          </w:p>
          <w:p>
            <w:pPr>
              <w:ind w:firstLine="0"/>
              <w:rPr>
                <w:rFonts w:hint="default"/>
                <w:lang w:val="uk-UA"/>
              </w:rPr>
            </w:pPr>
            <w:r>
              <w:rPr>
                <w:rFonts w:hint="default"/>
                <w:lang w:val="en-US"/>
              </w:rPr>
              <w:t>dicipline_id(FK)</w:t>
            </w:r>
            <w:r>
              <w:rPr>
                <w:lang w:val="uk-UA"/>
              </w:rPr>
              <w:t xml:space="preserve"> – </w:t>
            </w:r>
            <w:r>
              <w:rPr>
                <w:rFonts w:hint="default"/>
                <w:lang w:val="en-US"/>
              </w:rPr>
              <w:t xml:space="preserve">id </w:t>
            </w:r>
            <w:r>
              <w:rPr>
                <w:rFonts w:hint="default"/>
                <w:lang w:val="uk-UA"/>
              </w:rPr>
              <w:t>дисципліни з якої була отримана оцінка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rFonts w:hint="default"/>
                <w:lang w:val="en-US"/>
              </w:rPr>
              <w:t>studen</w:t>
            </w:r>
            <w:r>
              <w:rPr>
                <w:lang w:val="uk-UA"/>
              </w:rPr>
              <w:t>t_</w:t>
            </w:r>
            <w:r>
              <w:rPr>
                <w:rFonts w:hint="default"/>
                <w:lang w:val="en-US"/>
              </w:rPr>
              <w:t>id</w:t>
            </w:r>
            <w:r>
              <w:rPr>
                <w:rFonts w:hint="default"/>
                <w:lang w:val="uk-UA"/>
              </w:rPr>
              <w:t>(</w:t>
            </w:r>
            <w:r>
              <w:rPr>
                <w:rFonts w:hint="default"/>
                <w:lang w:val="en-US"/>
              </w:rPr>
              <w:t>FK)</w:t>
            </w:r>
            <w:r>
              <w:rPr>
                <w:lang w:val="uk-UA"/>
              </w:rPr>
              <w:t xml:space="preserve"> – </w:t>
            </w:r>
            <w:r>
              <w:rPr>
                <w:rFonts w:hint="default"/>
                <w:lang w:val="en-US"/>
              </w:rPr>
              <w:t xml:space="preserve">id </w:t>
            </w:r>
            <w:r>
              <w:rPr>
                <w:rFonts w:hint="default"/>
                <w:lang w:val="uk-UA"/>
              </w:rPr>
              <w:t>студента , що отримав оцінку</w:t>
            </w:r>
            <w:r>
              <w:rPr>
                <w:lang w:val="uk-UA"/>
              </w:rPr>
              <w:t xml:space="preserve"> 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rFonts w:hint="default"/>
                <w:lang w:val="en-US"/>
              </w:rPr>
              <w:t>when_received</w:t>
            </w:r>
            <w:r>
              <w:rPr>
                <w:lang w:val="uk-UA"/>
              </w:rPr>
              <w:t xml:space="preserve"> – унікальний id головного тренера</w:t>
            </w:r>
          </w:p>
        </w:tc>
        <w:tc>
          <w:tcPr>
            <w:tcW w:w="1950" w:type="dxa"/>
          </w:tcPr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>
            <w:pPr>
              <w:ind w:firstLine="0"/>
              <w:rPr>
                <w:lang w:val="uk-UA"/>
              </w:rPr>
            </w:pP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Числовий</w:t>
            </w:r>
          </w:p>
          <w:p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</w:tr>
    </w:tbl>
    <w:p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2"/>
        <w:rPr>
          <w:lang w:val="uk-UA"/>
        </w:rPr>
      </w:pPr>
      <w:r>
        <w:rPr>
          <w:rFonts w:hAnsi="Times New Roman"/>
          <w:sz w:val="32"/>
          <w:szCs w:val="32"/>
          <w:lang w:val="uk-UA"/>
        </w:rPr>
        <w:t>Концептуальна модель предметної області “Система</w:t>
      </w:r>
      <w:r>
        <w:rPr>
          <w:rFonts w:hint="default" w:hAnsi="Times New Roman"/>
          <w:sz w:val="32"/>
          <w:szCs w:val="32"/>
          <w:lang w:val="uk-UA"/>
        </w:rPr>
        <w:t xml:space="preserve"> обліку екзаменаційних балів студентів</w:t>
      </w:r>
      <w:r>
        <w:rPr>
          <w:rFonts w:hAnsi="Times New Roman"/>
          <w:sz w:val="32"/>
          <w:szCs w:val="32"/>
          <w:lang w:val="uk-UA"/>
        </w:rPr>
        <w:t>”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18405" cy="2644775"/>
            <wp:effectExtent l="0" t="0" r="10795" b="0"/>
            <wp:docPr id="11" name="Изображение 11" descr="students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tudents_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Концептуальна модель предметної області 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Система обліку екзаменаційних балів студентів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>
      <w:pPr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Нотація: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». Модель побудована засобами програми draw.io</w:t>
      </w:r>
    </w:p>
    <w:p>
      <w:pPr>
        <w:rPr>
          <w:lang w:val="uk-UA"/>
        </w:rPr>
      </w:pPr>
    </w:p>
    <w:p>
      <w:pPr>
        <w:pStyle w:val="2"/>
        <w:rPr>
          <w:rFonts w:hAnsi="Times New Roman"/>
          <w:sz w:val="32"/>
          <w:szCs w:val="32"/>
          <w:lang w:val="uk-UA"/>
        </w:rPr>
      </w:pPr>
      <w:r>
        <w:rPr>
          <w:rFonts w:hAnsi="Times New Roman"/>
          <w:sz w:val="32"/>
          <w:szCs w:val="32"/>
          <w:lang w:val="uk-UA"/>
        </w:rPr>
        <w:t>Опис процесу перетворення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Сутності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Discipline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було перетворено у таблиці. Зв'язок між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предметом (зв'язок багато до багатьох) зумовив появі додаткової таблиці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student_disciplines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яка містить унікальні id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дисципліни. </w:t>
      </w:r>
    </w:p>
    <w:p>
      <w:pPr>
        <w:pStyle w:val="2"/>
        <w:jc w:val="left"/>
        <w:rPr>
          <w:sz w:val="32"/>
          <w:szCs w:val="32"/>
          <w:lang w:val="uk-UA"/>
        </w:rPr>
      </w:pPr>
    </w:p>
    <w:p>
      <w:pPr>
        <w:pStyle w:val="2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057265" cy="3564255"/>
            <wp:effectExtent l="0" t="0" r="8255" b="1905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Ansi="Times New Roman"/>
          <w:sz w:val="32"/>
          <w:szCs w:val="32"/>
          <w:lang w:val="uk-UA"/>
        </w:rPr>
      </w:pPr>
    </w:p>
    <w:p>
      <w:pPr>
        <w:pStyle w:val="2"/>
        <w:rPr>
          <w:rFonts w:hAnsi="Times New Roman"/>
          <w:sz w:val="32"/>
          <w:szCs w:val="32"/>
          <w:lang w:val="uk-UA"/>
        </w:rPr>
      </w:pPr>
      <w:r>
        <w:rPr>
          <w:rFonts w:hAnsi="Times New Roman"/>
          <w:sz w:val="32"/>
          <w:szCs w:val="32"/>
          <w:lang w:val="uk-UA"/>
        </w:rPr>
        <w:t>Відповідність схеми БД нормальним формам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БД відповідає першій нормальній формі тому, що схема передбачає один елемент в кожній комірці.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Кожна таблиця передбачує рівно одне значення в одну комірку (у студента лише одне ім’я, у групи лише одна назва, у предмета лише одна назва і предмет може читати лише один викладач, у оцінки є одна дата її отримання).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БД відповідає другій нормальній формі тому, що вона, по-перше, відповідає першій нормальній формі та, по-друге, не включає в собі залежності від декількох потенційних ключів, тобто залежить лише від одного ключа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(відношення між всіма таблицями відбуваються через поля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що є унікальними)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БД відповідає третій нормальній формі тому, що вона, по-перше, відповідає другій нормальній формі та, по-друге, не містить транзитивних функціональних залежностей не ключових атрибутів від ключових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всі поля логічно розділені і таблиці з’єднані через поля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за якими далі вже можна отримати більшу інформацію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>
      <w:pPr>
        <w:pStyle w:val="2"/>
        <w:rPr>
          <w:rFonts w:hint="default" w:hAnsi="Times New Roman"/>
          <w:sz w:val="32"/>
          <w:szCs w:val="32"/>
          <w:lang w:val="en-US"/>
        </w:rPr>
      </w:pPr>
      <w:r>
        <w:rPr>
          <w:rFonts w:hAnsi="Times New Roman"/>
          <w:sz w:val="32"/>
          <w:szCs w:val="32"/>
          <w:lang w:val="uk-UA"/>
        </w:rPr>
        <w:t xml:space="preserve">Скріншоти з </w:t>
      </w:r>
      <w:r>
        <w:rPr>
          <w:rFonts w:hint="default" w:hAnsi="Times New Roman"/>
          <w:sz w:val="32"/>
          <w:szCs w:val="32"/>
          <w:lang w:val="en-US"/>
        </w:rPr>
        <w:t>DBeaver</w:t>
      </w:r>
    </w:p>
    <w:p>
      <w:pPr>
        <w:pStyle w:val="2"/>
        <w:rPr>
          <w:rFonts w:hint="default" w:hAnsi="Times New Roman"/>
          <w:sz w:val="32"/>
          <w:szCs w:val="32"/>
          <w:lang w:val="en-US"/>
        </w:rPr>
      </w:pPr>
      <w:r>
        <w:rPr>
          <w:rFonts w:hint="default" w:hAnsi="Times New Roman"/>
          <w:sz w:val="32"/>
          <w:szCs w:val="32"/>
          <w:lang w:val="en-US"/>
        </w:rPr>
        <w:t>students</w:t>
      </w:r>
    </w:p>
    <w:p>
      <w:pPr>
        <w:pStyle w:val="2"/>
      </w:pPr>
      <w:r>
        <w:drawing>
          <wp:inline distT="0" distB="0" distL="114300" distR="114300">
            <wp:extent cx="4762500" cy="1695450"/>
            <wp:effectExtent l="0" t="0" r="7620" b="11430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groups</w:t>
      </w:r>
    </w:p>
    <w:p>
      <w:pPr>
        <w:pStyle w:val="2"/>
      </w:pPr>
      <w:r>
        <w:drawing>
          <wp:inline distT="0" distB="0" distL="114300" distR="114300">
            <wp:extent cx="1847850" cy="1019175"/>
            <wp:effectExtent l="0" t="0" r="11430" b="1905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disciplines</w:t>
      </w:r>
    </w:p>
    <w:p>
      <w:pPr>
        <w:pStyle w:val="2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822315" cy="1297305"/>
            <wp:effectExtent l="0" t="0" r="14605" b="13335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marks</w:t>
      </w:r>
    </w:p>
    <w:p>
      <w:pPr>
        <w:pStyle w:val="2"/>
      </w:pPr>
      <w:r>
        <w:drawing>
          <wp:inline distT="0" distB="0" distL="114300" distR="114300">
            <wp:extent cx="5124450" cy="7143750"/>
            <wp:effectExtent l="0" t="0" r="11430" b="3810"/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student_disciplines</w:t>
      </w:r>
    </w:p>
    <w:p>
      <w:pPr>
        <w:pStyle w:val="2"/>
        <w:rPr>
          <w:rFonts w:hint="default"/>
          <w:sz w:val="32"/>
          <w:szCs w:val="32"/>
          <w:lang w:val="en-US"/>
        </w:rPr>
      </w:pPr>
    </w:p>
    <w:p>
      <w:pPr>
        <w:rPr>
          <w:lang w:val="uk-UA"/>
        </w:rPr>
      </w:pPr>
      <w:r>
        <w:drawing>
          <wp:inline distT="0" distB="0" distL="114300" distR="114300">
            <wp:extent cx="2790825" cy="7200900"/>
            <wp:effectExtent l="0" t="0" r="13335" b="7620"/>
            <wp:docPr id="1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C7E3F"/>
    <w:multiLevelType w:val="multilevel"/>
    <w:tmpl w:val="0FEC7E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19B2626"/>
    <w:multiLevelType w:val="multilevel"/>
    <w:tmpl w:val="119B26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EAC00F2"/>
    <w:multiLevelType w:val="multilevel"/>
    <w:tmpl w:val="3EAC00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3C2060D"/>
    <w:multiLevelType w:val="multilevel"/>
    <w:tmpl w:val="53C206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E8B24A0"/>
    <w:multiLevelType w:val="multilevel"/>
    <w:tmpl w:val="6E8B24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85E1125"/>
    <w:multiLevelType w:val="multilevel"/>
    <w:tmpl w:val="785E11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C6E51A7"/>
    <w:multiLevelType w:val="multilevel"/>
    <w:tmpl w:val="7C6E51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ED"/>
    <w:rsid w:val="000E1074"/>
    <w:rsid w:val="001167D3"/>
    <w:rsid w:val="002243ED"/>
    <w:rsid w:val="002D7EB2"/>
    <w:rsid w:val="003134DD"/>
    <w:rsid w:val="003E7CD7"/>
    <w:rsid w:val="00425A8C"/>
    <w:rsid w:val="00446A00"/>
    <w:rsid w:val="00624064"/>
    <w:rsid w:val="006D23E3"/>
    <w:rsid w:val="007217A1"/>
    <w:rsid w:val="007918FC"/>
    <w:rsid w:val="007E12C2"/>
    <w:rsid w:val="00A2562C"/>
    <w:rsid w:val="00B04DFA"/>
    <w:rsid w:val="00B126D5"/>
    <w:rsid w:val="00B34024"/>
    <w:rsid w:val="00C94933"/>
    <w:rsid w:val="00C97082"/>
    <w:rsid w:val="00D949F1"/>
    <w:rsid w:val="00E07D55"/>
    <w:rsid w:val="00E5167D"/>
    <w:rsid w:val="00EB5EE3"/>
    <w:rsid w:val="00EF0064"/>
    <w:rsid w:val="00F430D8"/>
    <w:rsid w:val="00F83172"/>
    <w:rsid w:val="00FD7A62"/>
    <w:rsid w:val="0AAF62C1"/>
    <w:rsid w:val="11871440"/>
    <w:rsid w:val="178F73B5"/>
    <w:rsid w:val="1F484EAA"/>
    <w:rsid w:val="3C246D0A"/>
    <w:rsid w:val="4E1F355D"/>
    <w:rsid w:val="5C7541F6"/>
    <w:rsid w:val="6D5C4D17"/>
    <w:rsid w:val="6FBA2FDB"/>
    <w:rsid w:val="7F0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709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9"/>
    <w:qFormat/>
    <w:uiPriority w:val="0"/>
    <w:pPr>
      <w:keepNext/>
      <w:autoSpaceDE w:val="0"/>
      <w:autoSpaceDN w:val="0"/>
      <w:adjustRightInd w:val="0"/>
      <w:spacing w:after="200" w:line="276" w:lineRule="auto"/>
      <w:ind w:firstLine="0"/>
      <w:jc w:val="center"/>
      <w:outlineLvl w:val="0"/>
    </w:pPr>
    <w:rPr>
      <w:rFonts w:ascii="Times New Roman" w:hAnsi="Liberation Serif" w:eastAsia="Times New Roman" w:cs="Times New Roman"/>
      <w:b/>
      <w:bCs/>
      <w:sz w:val="52"/>
      <w:szCs w:val="52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/>
      <w:ind w:firstLine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Заголовок 1 Знак"/>
    <w:basedOn w:val="3"/>
    <w:link w:val="2"/>
    <w:uiPriority w:val="0"/>
    <w:rPr>
      <w:rFonts w:ascii="Times New Roman" w:hAnsi="Liberation Serif" w:eastAsia="Times New Roman" w:cs="Times New Roman"/>
      <w:b/>
      <w:bCs/>
      <w:sz w:val="52"/>
      <w:szCs w:val="52"/>
      <w:lang w:eastAsia="ru-RU"/>
    </w:rPr>
  </w:style>
  <w:style w:type="character" w:customStyle="1" w:styleId="10">
    <w:name w:val="Текст выноски Знак"/>
    <w:basedOn w:val="3"/>
    <w:link w:val="6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1272</Words>
  <Characters>7257</Characters>
  <Lines>60</Lines>
  <Paragraphs>17</Paragraphs>
  <TotalTime>113</TotalTime>
  <ScaleCrop>false</ScaleCrop>
  <LinksUpToDate>false</LinksUpToDate>
  <CharactersWithSpaces>8512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2020-10-07T15:46:00Z</dcterms:created>
  <dc:creator>Пользователь Windows</dc:creator>
  <cp:lastModifiedBy>Volodymyr Labazov</cp:lastModifiedBy>
  <dcterms:modified xsi:type="dcterms:W3CDTF">2023-09-14T12:50:26Z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4E3E80274E344F088097CD09277A75AF_13</vt:lpwstr>
  </property>
</Properties>
</file>