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Override ContentType="application/xhtml+xml" PartName="/chunk.xht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Heading1"/>
        <w:spacing w:after="0"/>
        <w:ind w:left="120"/>
        <w:jc w:val="left"/>
      </w:pPr>
      <w:r>
        <w:rPr>
          <w:rFonts w:ascii="Cambria" w:hAnsi="Cambria"/>
          <w:color w:val="000000"/>
        </w:rPr>
        <w:t>Ввод рабочей станции в домен Active Directory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51356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8884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4800600" cy="30988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2794000" cy="19939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4939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4939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⁠43.5. Отображение глобальных групп на локальные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Установить, если еще не установлен, модуль ролей: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apt-get install libnss-role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Настроить роли и привилегии. Для этого добавить роль локальных администраторов: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groupadd -r localadmins</w:t>
      </w:r>
    </w:p>
    <w:p>
      <w:pPr>
        <w:spacing w:after="0"/>
        <w:ind w:left="120"/>
        <w:jc w:val="left"/>
      </w:pPr>
      <w:r>
        <w:br/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⁠43.6. Подключение файловых ресурсов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Рассматриваемые способы позволяют подключать файловые ресурсы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(file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shares) для доменного пользователя без повторного ввода пароля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(SSO,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Single Sign-On).</w:t>
      </w:r>
    </w:p>
    <w:p>
      <w:pPr>
        <w:spacing w:after="0"/>
        <w:ind w:left="120"/>
        <w:jc w:val="left"/>
      </w:pPr>
      <w:r>
        <w:rPr>
          <w:rFonts w:ascii="Cambria" w:hAnsi="Cambria"/>
          <w:b/>
          <w:i w:val="false"/>
          <w:color w:val="000000"/>
          <w:sz w:val="22"/>
        </w:rPr>
        <w:t>⁠43.6.1. Подключение с использованием gio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Недостаток такого способа — необходимо открыть ресурс в файловом менеджере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</w:t>
      </w:r>
      <w:r>
        <w:rPr>
          <w:rFonts w:ascii="Cambria" w:hAnsi="Cambria"/>
          <w:b/>
          <w:i w:val="false"/>
          <w:color w:val="000000"/>
          <w:sz w:val="22"/>
        </w:rPr>
        <w:t>Caja</w:t>
      </w:r>
      <w:r>
        <w:rPr>
          <w:rFonts w:ascii="Cambria" w:hAnsi="Cambria"/>
          <w:b w:val="false"/>
          <w:i w:val="false"/>
          <w:color w:val="000000"/>
          <w:sz w:val="22"/>
        </w:rPr>
        <w:t>,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/>
          <w:i w:val="false"/>
          <w:color w:val="000000"/>
          <w:sz w:val="22"/>
        </w:rPr>
        <w:t>Pcmanfm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). Однако можно открывать любые ресурсы на любых серверах, входящие в домен </w:t>
      </w:r>
      <w:r>
        <w:rPr>
          <w:rFonts w:ascii="Cambria" w:hAnsi="Cambria"/>
          <w:b/>
          <w:i w:val="false"/>
          <w:color w:val="000000"/>
          <w:sz w:val="22"/>
        </w:rPr>
        <w:t>Active Directory</w:t>
      </w:r>
      <w:r>
        <w:rPr>
          <w:rFonts w:ascii="Cambria" w:hAnsi="Cambria"/>
          <w:b w:val="false"/>
          <w:i w:val="false"/>
          <w:color w:val="000000"/>
          <w:sz w:val="22"/>
        </w:rPr>
        <w:t>.</w:t>
      </w:r>
    </w:p>
    <w:p>
      <w:pPr>
        <w:numPr>
          <w:ilvl w:val="0"/>
          <w:numId w:val="4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Установить необходимые пакеты: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apt-get install fuse-gvfs gvfs-backend-smb libgio</w:t>
      </w:r>
    </w:p>
    <w:p>
      <w:pPr>
        <w:numPr>
          <w:ilvl w:val="0"/>
          <w:numId w:val="5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Включить пользователя в группу fuse: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gpasswd -a &lt;пользователь&gt; fuse</w:t>
      </w:r>
    </w:p>
    <w:p>
      <w:pPr>
        <w:numPr>
          <w:ilvl w:val="0"/>
          <w:numId w:val="6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Разрешить для всех доступ к fuse под root: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control fusermount public</w:t>
      </w:r>
    </w:p>
    <w:p>
      <w:pPr>
        <w:numPr>
          <w:ilvl w:val="0"/>
          <w:numId w:val="7"/>
        </w:numPr>
        <w:spacing w:after="0"/>
        <w:jc w:val="left"/>
      </w:pPr>
      <w:r>
        <w:br/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⁠Глава 44. Групповые политики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4800600" cy="30988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06235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32723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Инструмент ADMC</w:t>
      </w:r>
    </w:p>
    <w:p>
      <w:pPr>
        <w:spacing w:after="0"/>
        <w:ind w:left="120"/>
        <w:jc w:val="left"/>
      </w:pPr>
      <w:r>
        <w:rPr>
          <w:rFonts w:ascii="Cambria" w:hAnsi="Cambria"/>
          <w:b/>
          <w:i w:val="false"/>
          <w:color w:val="000000"/>
          <w:sz w:val="22"/>
        </w:rPr>
        <w:t>ADMC</w:t>
      </w:r>
      <w:r>
        <w:rPr>
          <w:rFonts w:ascii="Cambria" w:hAnsi="Cambria"/>
          <w:b w:val="false"/>
          <w:i w:val="false"/>
          <w:color w:val="000000"/>
          <w:sz w:val="22"/>
        </w:rPr>
        <w:t> — инструмент для работы с доменом Active Directory и групповыми политиками.</w:t>
      </w:r>
    </w:p>
    <w:p>
      <w:pPr>
        <w:spacing w:after="0"/>
        <w:ind w:left="120"/>
        <w:jc w:val="left"/>
      </w:pPr>
      <w:r>
        <w:rPr>
          <w:rFonts w:ascii="Cambria" w:hAnsi="Cambria"/>
          <w:b/>
          <w:i w:val="false"/>
          <w:color w:val="000000"/>
          <w:sz w:val="22"/>
        </w:rPr>
        <w:t>Примечание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Должен быть установлен пакет admc: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# </w:t>
      </w:r>
      <w:r>
        <w:rPr>
          <w:rFonts w:ascii="Consolas" w:hAnsi="Consolas"/>
          <w:b/>
          <w:i w:val="false"/>
          <w:color w:val="000000"/>
          <w:sz w:val="22"/>
        </w:rPr>
        <w:t>apt-get install admc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Для использования программы следует сначала получить ключ Kerberos для администратора домена: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$ </w:t>
      </w:r>
      <w:r>
        <w:rPr>
          <w:rFonts w:ascii="Consolas" w:hAnsi="Consolas"/>
          <w:b/>
          <w:i w:val="false"/>
          <w:color w:val="000000"/>
          <w:sz w:val="22"/>
        </w:rPr>
        <w:t>kinit administrator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>Password for administrator@TEST.ALT: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Далее запустить ADMC из меню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</w:t>
      </w:r>
      <w:r>
        <w:rPr>
          <w:rFonts w:ascii="Cambria" w:hAnsi="Cambria"/>
          <w:b/>
          <w:i w:val="false"/>
          <w:color w:val="000000"/>
          <w:sz w:val="22"/>
        </w:rPr>
        <w:t>Меню</w:t>
      </w:r>
      <w:r>
        <w:rPr>
          <w:rFonts w:ascii="Cambria" w:hAnsi="Cambria"/>
          <w:b/>
          <w:i w:val="false"/>
          <w:color w:val="000000"/>
          <w:sz w:val="22"/>
        </w:rPr>
        <w:t xml:space="preserve"> MATE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Системные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ADMC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) или командой </w:t>
      </w:r>
      <w:r>
        <w:rPr>
          <w:rFonts w:ascii="Cambria" w:hAnsi="Cambria"/>
          <w:b/>
          <w:i w:val="false"/>
          <w:color w:val="000000"/>
          <w:sz w:val="22"/>
        </w:rPr>
        <w:t>admc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spacing w:after="0"/>
        <w:ind w:left="120"/>
        <w:jc w:val="left"/>
      </w:pPr>
      <w:r>
        <w:rPr>
          <w:rFonts w:ascii="Consolas" w:hAnsi="Consolas"/>
          <w:b w:val="false"/>
          <w:i w:val="false"/>
          <w:color w:val="000000"/>
          <w:sz w:val="22"/>
        </w:rPr>
        <w:t xml:space="preserve">$ </w:t>
      </w:r>
      <w:r>
        <w:rPr>
          <w:rFonts w:ascii="Consolas" w:hAnsi="Consolas"/>
          <w:b/>
          <w:i w:val="false"/>
          <w:color w:val="000000"/>
          <w:sz w:val="22"/>
        </w:rPr>
        <w:t>admc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8100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Добавление доменных устройств в группу членства GPO:</w:t>
      </w:r>
    </w:p>
    <w:p>
      <w:pPr>
        <w:numPr>
          <w:ilvl w:val="0"/>
          <w:numId w:val="9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Создать новое подразделение:</w:t>
      </w:r>
    </w:p>
    <w:p>
      <w:pPr>
        <w:numPr>
          <w:ilvl w:val="1"/>
          <w:numId w:val="9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контекстном меню домена выбрать пункт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Организация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numPr>
          <w:ilvl w:val="1"/>
          <w:numId w:val="9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в открывшемся окне ввести название подразделения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(например,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OU) и нажать кнопку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numPr>
          <w:ilvl w:val="0"/>
          <w:numId w:val="9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Переместить компьютеры и пользователей домена в созданное подразделение:</w:t>
      </w:r>
    </w:p>
    <w:p>
      <w:pPr>
        <w:numPr>
          <w:ilvl w:val="1"/>
          <w:numId w:val="10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контекстном меню пользователя/компьютера выбрать пункт </w:t>
      </w:r>
      <w:r>
        <w:rPr>
          <w:rFonts w:ascii="Cambria" w:hAnsi="Cambria"/>
          <w:b/>
          <w:i w:val="false"/>
          <w:color w:val="000000"/>
          <w:sz w:val="22"/>
        </w:rPr>
        <w:t>Переместить…</w:t>
      </w:r>
      <w:r>
        <w:rPr>
          <w:rFonts w:ascii="Cambria" w:hAnsi="Cambria"/>
          <w:b w:val="false"/>
          <w:i w:val="false"/>
          <w:color w:val="000000"/>
          <w:sz w:val="22"/>
        </w:rPr>
        <w:t>;</w:t>
      </w:r>
    </w:p>
    <w:p>
      <w:pPr>
        <w:numPr>
          <w:ilvl w:val="1"/>
          <w:numId w:val="10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открывшемся диалоговом окне </w:t>
      </w:r>
      <w:r>
        <w:rPr>
          <w:rFonts w:ascii="Cambria" w:hAnsi="Cambria"/>
          <w:b/>
          <w:i w:val="false"/>
          <w:color w:val="000000"/>
          <w:sz w:val="22"/>
        </w:rPr>
        <w:t>Выберите контейнер – ADMC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выбрать контейнер, в который следует переместить учетную запись пользователя.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Cоздание политики для подразделения:</w:t>
      </w:r>
    </w:p>
    <w:p>
      <w:pPr>
        <w:numPr>
          <w:ilvl w:val="0"/>
          <w:numId w:val="11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В контекстном меню папки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«Объекты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групповых политик»: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Политика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256979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открывшемся окне ввести название политики и нажать кнопку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: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Политика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410200" cy="15875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контекстном меню политики выбрать пункт </w:t>
      </w:r>
      <w:r>
        <w:rPr>
          <w:rFonts w:ascii="Cambria" w:hAnsi="Cambria"/>
          <w:b/>
          <w:i w:val="false"/>
          <w:color w:val="000000"/>
          <w:sz w:val="22"/>
        </w:rPr>
        <w:t>Добавить линк...</w:t>
      </w:r>
      <w:r>
        <w:rPr>
          <w:rFonts w:ascii="Cambria" w:hAnsi="Cambria"/>
          <w:b w:val="false"/>
          <w:i w:val="false"/>
          <w:color w:val="000000"/>
          <w:sz w:val="22"/>
        </w:rPr>
        <w:t>;</w:t>
      </w:r>
    </w:p>
    <w:p>
      <w:pPr>
        <w:numPr>
          <w:ilvl w:val="0"/>
          <w:numId w:val="12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Выбрать объекты, которые необходимо связать с политикой: </w:t>
      </w:r>
      <w:r>
        <w:rPr>
          <w:rFonts w:ascii="Cambria" w:hAnsi="Cambria"/>
          <w:b/>
          <w:i w:val="false"/>
          <w:color w:val="000000"/>
          <w:sz w:val="22"/>
        </w:rPr>
        <w:t>Создать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Политика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92316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⁠Пример создания групповой политики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В качестве примера, создадим политику, разрешающую запускать команду </w:t>
      </w:r>
      <w:r>
        <w:rPr>
          <w:rFonts w:ascii="Cambria" w:hAnsi="Cambria"/>
          <w:b/>
          <w:i w:val="false"/>
          <w:color w:val="000000"/>
          <w:sz w:val="22"/>
        </w:rPr>
        <w:t>ping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только суперпользователю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(root).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Для создания новой политики, необходимо выполнить следующие действия:</w:t>
      </w:r>
    </w:p>
    <w:p>
      <w:pPr>
        <w:numPr>
          <w:ilvl w:val="0"/>
          <w:numId w:val="13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На машине с установленным RSAT открыть оснастку </w:t>
      </w:r>
      <w:r>
        <w:rPr>
          <w:rFonts w:ascii="Cambria" w:hAnsi="Cambria"/>
          <w:b/>
          <w:i w:val="false"/>
          <w:color w:val="000000"/>
          <w:sz w:val="22"/>
        </w:rPr>
        <w:t>Управление групповыми политиками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(gpmc.msc).</w:t>
      </w:r>
    </w:p>
    <w:p>
      <w:pPr>
        <w:numPr>
          <w:ilvl w:val="0"/>
          <w:numId w:val="13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В контекстном меню объектf групповой политики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(GPO),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выбрать пункт </w:t>
      </w:r>
      <w:r>
        <w:rPr>
          <w:rFonts w:ascii="Cambria" w:hAnsi="Cambria"/>
          <w:b/>
          <w:i w:val="false"/>
          <w:color w:val="000000"/>
          <w:sz w:val="22"/>
        </w:rPr>
        <w:t>Редактировать</w:t>
      </w:r>
      <w:r>
        <w:rPr>
          <w:rFonts w:ascii="Cambria" w:hAnsi="Cambria"/>
          <w:b w:val="false"/>
          <w:i w:val="false"/>
          <w:color w:val="000000"/>
          <w:sz w:val="22"/>
        </w:rPr>
        <w:t>. Откроется редактор GPO.</w:t>
      </w:r>
    </w:p>
    <w:p>
      <w:pPr>
        <w:numPr>
          <w:ilvl w:val="0"/>
          <w:numId w:val="13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Перейти в </w:t>
      </w:r>
      <w:r>
        <w:rPr>
          <w:rFonts w:ascii="Cambria" w:hAnsi="Cambria"/>
          <w:b/>
          <w:i w:val="false"/>
          <w:color w:val="000000"/>
          <w:sz w:val="22"/>
        </w:rPr>
        <w:t>Конфигурация компьютера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Политики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Административные шаблоны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→ </w:t>
      </w:r>
      <w:r>
        <w:rPr>
          <w:rFonts w:ascii="Cambria" w:hAnsi="Cambria"/>
          <w:b/>
          <w:i w:val="false"/>
          <w:color w:val="000000"/>
          <w:sz w:val="22"/>
        </w:rPr>
        <w:t>Система ALT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. Здесь есть несколько разделов, соответствующих категориям control. Выбрать раздел </w:t>
      </w:r>
      <w:r>
        <w:rPr>
          <w:rFonts w:ascii="Cambria" w:hAnsi="Cambria"/>
          <w:b/>
          <w:i w:val="false"/>
          <w:color w:val="000000"/>
          <w:sz w:val="22"/>
        </w:rPr>
        <w:t>Сетевые приложения</w:t>
      </w:r>
      <w:r>
        <w:rPr>
          <w:rFonts w:ascii="Cambria" w:hAnsi="Cambria"/>
          <w:b w:val="false"/>
          <w:i w:val="false"/>
          <w:color w:val="000000"/>
          <w:sz w:val="22"/>
        </w:rPr>
        <w:t>, в правом окне редактора отобразится список политик: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20612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Дважды щелкнуть левой кнопкой мыши на политике </w:t>
      </w:r>
      <w:r>
        <w:rPr>
          <w:rFonts w:ascii="Cambria" w:hAnsi="Cambria"/>
          <w:b/>
          <w:i w:val="false"/>
          <w:color w:val="000000"/>
          <w:sz w:val="22"/>
        </w:rPr>
        <w:t>Разрешения для /usr/bin/ping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. Откроется диалоговое окно настройки политики. Выбрать параметр </w:t>
      </w:r>
      <w:r>
        <w:rPr>
          <w:rFonts w:ascii="Cambria" w:hAnsi="Cambria"/>
          <w:b/>
          <w:i w:val="false"/>
          <w:color w:val="000000"/>
          <w:sz w:val="22"/>
        </w:rPr>
        <w:t>Включить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, в выпадающем списке </w:t>
      </w:r>
      <w:r>
        <w:rPr>
          <w:rFonts w:ascii="Cambria" w:hAnsi="Cambria"/>
          <w:b/>
          <w:i w:val="false"/>
          <w:color w:val="000000"/>
          <w:sz w:val="22"/>
        </w:rPr>
        <w:t>Кому разрешено выполнять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выбрать пункт </w:t>
      </w:r>
      <w:r>
        <w:rPr>
          <w:rFonts w:ascii="Cambria" w:hAnsi="Cambria"/>
          <w:b/>
          <w:i w:val="false"/>
          <w:color w:val="000000"/>
          <w:sz w:val="22"/>
        </w:rPr>
        <w:t>Только root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и нажать кнопку </w:t>
      </w:r>
      <w:r>
        <w:rPr>
          <w:rFonts w:ascii="Cambria" w:hAnsi="Cambria"/>
          <w:b/>
          <w:i w:val="false"/>
          <w:color w:val="000000"/>
          <w:sz w:val="22"/>
        </w:rPr>
        <w:t>Применить</w:t>
      </w:r>
      <w:r>
        <w:rPr>
          <w:rFonts w:ascii="Cambria" w:hAnsi="Cambria"/>
          <w:b w:val="false"/>
          <w:i w:val="false"/>
          <w:color w:val="000000"/>
          <w:sz w:val="22"/>
        </w:rPr>
        <w:t>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54648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sectPr>
      <w:pgSz w:w="12240" w:h="15840" w:code="1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7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8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9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  <w:lvl w:ilvl="1">
      <w:start w:val="1"/>
      <w:numFmt w:val="bullet"/>
      <w:lvlText w:val=""/>
      <w:lvlJc w:val="left"/>
      <w:pPr>
        <w:ind w:left="1560" w:hanging="360"/>
      </w:pPr>
      <w:rPr>
        <w:rFonts w:hint="default" w:ascii="Symbol" w:hAnsi="Symbol"/>
      </w:rPr>
    </w:lvl>
  </w:abstractNum>
  <w:abstractNum w:abstractNumId="10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1">
    <w:multiLevelType w:val="multilevel"/>
    <w:lvl w:ilvl="0">
      <w:start w:val="3"/>
      <w:numFmt w:val="decimal"/>
      <w:lvlText w:val="%1."/>
      <w:lvlJc w:val="left"/>
      <w:pPr>
        <w:ind w:left="960" w:hanging="360"/>
      </w:pPr>
    </w:lvl>
  </w:abstractNum>
  <w:abstractNum w:abstractNumId="12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3">
    <w:multiLevelType w:val="multilevel"/>
    <w:lvl w:ilvl="0">
      <w:start w:val="4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9"/>
    <w:lvlOverride w:ilvl="1">
      <w:startOverride w:val="1"/>
      <w:lvl w:ilvl="1">
        <w:numFmt w:val="bullet"/>
        <w:lvlText w:val=""/>
        <w:pPr>
          <w:ind w:left="1560" w:hanging="360"/>
        </w:pPr>
        <w:rPr>
          <w:rFonts w:hint="default" w:ascii="Symbol" w:hAnsi="Symbol"/>
        </w:rPr>
      </w:lvl>
    </w:lvlOverride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../chunk.xhtml" Type="http://schemas.openxmlformats.org/officeDocument/2006/relationships/aFChunk" Id="rId3"/>
    <Relationship Target="numbering.xml" Type="http://schemas.openxmlformats.org/officeDocument/2006/relationships/numbering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