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A294" w14:textId="77777777" w:rsidR="00D87AE0" w:rsidRPr="005548C1" w:rsidRDefault="00D87AE0" w:rsidP="00D87AE0">
      <w:r w:rsidRPr="005548C1">
        <w:rPr>
          <w:b/>
          <w:bCs/>
        </w:rPr>
        <w:t>Inconsistency 1:</w:t>
      </w:r>
      <w:r w:rsidRPr="005548C1">
        <w:t xml:space="preserve"> Layer −1.3 references INSIDER_PURCHASE_MONITOR as a Module 12 action, but this action type is not defined anywhere in Module 12 section 12.2. The INSIDER_PURCHASE_ALERT exists in the Layer 4.5 alert framework but no corresponding Module 12 action type handles it.</w:t>
      </w:r>
    </w:p>
    <w:p w14:paraId="3558D5B1" w14:textId="77777777" w:rsidR="00D87AE0" w:rsidRPr="005548C1" w:rsidRDefault="00D87AE0" w:rsidP="00D87AE0">
      <w:r w:rsidRPr="005548C1">
        <w:rPr>
          <w:b/>
          <w:bCs/>
        </w:rPr>
        <w:t>Inconsistency 2:</w:t>
      </w:r>
      <w:r w:rsidRPr="005548C1">
        <w:t xml:space="preserve"> Layer 3.4 OPTIONS_DIVERGENCE_CALIBRATION references ANNUAL_OPTIONS_DIVERGENCE_REVIEW in Module 12 due every January 1, but this action type is not defined in Module 12 section 12.2. The ANNUAL_BRIER_REVIEW partially covers it (its description mentions "Review options divergence threshold calibration") but does not represent it as a dedicated action.</w:t>
      </w:r>
    </w:p>
    <w:p w14:paraId="245E536B" w14:textId="77777777" w:rsidR="00047783" w:rsidRDefault="00047783"/>
    <w:sectPr w:rsidR="0004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E0"/>
    <w:rsid w:val="00047783"/>
    <w:rsid w:val="006C29B8"/>
    <w:rsid w:val="00A10300"/>
    <w:rsid w:val="00D116C8"/>
    <w:rsid w:val="00D8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26914"/>
  <w15:chartTrackingRefBased/>
  <w15:docId w15:val="{030EBC0E-482A-4DE1-9996-9701AD40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AE0"/>
  </w:style>
  <w:style w:type="paragraph" w:styleId="Heading1">
    <w:name w:val="heading 1"/>
    <w:basedOn w:val="Normal"/>
    <w:next w:val="Normal"/>
    <w:link w:val="Heading1Char"/>
    <w:uiPriority w:val="9"/>
    <w:qFormat/>
    <w:rsid w:val="00D87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1</cp:revision>
  <dcterms:created xsi:type="dcterms:W3CDTF">2026-04-17T11:14:00Z</dcterms:created>
  <dcterms:modified xsi:type="dcterms:W3CDTF">2026-04-17T11:15:00Z</dcterms:modified>
</cp:coreProperties>
</file>