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上市公司财报RAG智能问答助手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简历语料与项目复盘资料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更新时间：2026-08-18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一、项目概述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面向金融研究场景，构建覆盖比亚迪、宁德时代、贵州茅台、美的集团和中国移动2023—2025年共15份年度报告的证据约束RAG系统。系统完成官方PDF真实性校验、逐页解析、页面图像人工抽查、双策略切分、BGE与中文BM25混合检索、加权RRF、财务口径重排、DeepSeek生成、引用校验和Streamlit产品展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产品边界是年报信息检索与整理，不提供投资建议、估值或股价预测。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二、可用于简历的项目描述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构建覆盖5家上市公司2023—2025年共15份年报的证据约束RAG问答系统，完成PDF质量审计、双策略切分、BGE与BM25混合检索、RRF融合及财务口径重排；为每份报告建立独立冻结评测集，新增11份报告Recall@5达到86.67%—100%，165题真实模型问答经人工复核全部通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可拆分为三条：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设计年报数据治理链路，通过Manifest记录官方来源、公司、年度、页数、文件大小和SHA-256；使用PyMuPDF逐页解析并生成页面PNG审计包，15份报告均完成人工页面抽查。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实现BAAI/bge-small-zh-v1.5、中文字符n-gram BM25、加权RRF及财务口径重排，处理合并/母公司报表、附注、受限资产表、年度和短科目歧义；15份报告共享索引并通过公司/年度过滤验证。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为每份报告建立独立15题冻结集，保留首次盲评与修复复测；新增11份Recall@5为86.67%—100%，165题DeepSeek真实调用全部回答且人工复核正确，并在Streamlit中提供PDF页码和原文引用。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三、关键数据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数据范围：5家公司×3年度=15份年报。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冻结评测：15套×15题=225题；新增11份对应165题。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新增11份最终Recall@5：86.67%—100%。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新增165题：全部回答，0拒答，0 API或管线错误，人工复核165/165正确。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冻结标准页命中164/165；剩余1题命中同数值有效替代证据页，冻结集未回写。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共享BGE索引：baseline 4,863条，structured 5,591条。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自动化测试基线：2026-08-18共55项通过。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四、技术难点与解决方案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财务表格线性化后纯语义检索不稳定：加入保留数字和中文短语的BM25，并以加权RRF融合BGE候选。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同一科目出现在合并报表、母公司表、附注和受限资产表：加入目标行、数值邻近、合并口径、年度与表型降权规则。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短科目难召回：增加目标资产负债表行的专项BM25候选通道。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模型可能在证据不足时作答：加入投资建议越界拒答、相关度门禁、证据限定Prompt和引用编号校验。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评测可能因调参污染：题集记录SHA-256，首次盲评与复测分别保存，检索运行时不读取参考答案或标准页。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演示问题可能与当前报告不匹配：UI按document_id从真实评测与人工复核记录中加载4个已验证示例，不使用通用兜底。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五、面试时必须主动说明的边界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- 165题100%是新增11份既定冻结题范围内的人工复核结论，不代表任意问题100%正确。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新增题型主要是合并资产负债表事实，仍需更丰富的总结、原因、不可答和跨文档holdout。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PyMuPDF提取的是线性文本，不能声称完整恢复二维表格结构。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当前是本地桌面演示，尚无正式公网部署、Docker/CI/CD和系统并发压测。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规则开发看过首次盲评失败类型，因此还需完全独立的综合测试集验证泛化。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六、30秒自述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做了一个覆盖15份真实上市公司年报的证据约束RAG系统。与常见Demo不同，我从PDF来源和页面质量审计开始，并为每份报告建立独立冻结题集。检索上组合BGE、中文BM25、RRF和财务口径重排，解决合并与母公司报表、附注和短科目歧义；生成层加入证据门禁和引用校验。新增11份年报的Recall@5达到86.67%到100%，165题真实模型调用经人工复核全部正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七、下一步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优先完成干净环境一键启动、固定演示录屏、独立跨文档holdout、不可答题集、P50/P95延迟、API成本和并发压测；随后增加能力咨询、真实目录概览以及跨公司/跨年度比较。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