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上市公司财报RAG智能问答助手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简历语料与项目复盘资料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更新时间：2026-08-18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一、项目概述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面向金融研究场景，构建覆盖比亚迪、宁德时代、贵州茅台、美的集团和中国移动2023—2025年共15份年度报告的证据约束RAG系统。系统完成官方PDF真实性校验、逐页解析、页面图像人工抽查、双策略切分、BGE与中文BM25混合检索、加权RRF、财务口径重排、DeepSeek生成、引用校验和Streamlit产品展示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产品边界是年报信息检索与整理，不提供投资建议、估值或股价预测。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二、可用于简历的项目描述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构建覆盖5家上市公司2023—2025年共15份年报的证据约束RAG问答系统，完成PDF质量审计、双策略切分、BGE与BM25混合检索、RRF融合及财务口径重排；为每份报告建立独立冻结评测集，新增11份报告Recall@5达到86.67%—100%，165题真实模型问答经人工复核全部通过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可拆分为三条：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设计年报数据治理链路，通过Manifest记录官方来源、公司、年度、页数、文件大小和SHA-256；使用PyMuPDF逐页解析并生成页面PNG审计包，15份报告均完成人工页面抽查。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实现BAAI/bge-small-zh-v1.5、中文字符n-gram BM25、加权RRF及财务口径重排，处理合并/母公司报表、附注、受限资产表、年度和短科目歧义；15份报告共享索引并通过公司/年度过滤验证。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为每份报告建立独立15题冻结集，保留首次盲评与修复复测；新增11份Recall@5为86.67%—100%，165题DeepSeek真实调用全部回答且人工复核正确，并在Streamlit中提供PDF页码和原文引用。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三、关键数据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数据范围：5家公司×3年度=15份年报。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冻结评测：15套×15题=225题；新增11份对应165题。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新增11份最终Recall@5：86.67%—100%。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新增165题：全部回答，0拒答，0 API或管线错误，人工复核165/165正确。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冻结标准页命中164/165；剩余1题命中同数值有效替代证据页，冻结集未回写。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共享BGE索引：baseline 4,863条，structured 5,591条。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自动化测试基线：2026-08-18共62项通过。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四、技术难点与解决方案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财务表格线性化后纯语义检索不稳定：加入保留数字和中文短语的BM25，并以加权RRF融合BGE候选。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同一科目出现在合并报表、母公司表、附注和受限资产表：加入目标行、数值邻近、合并口径、年度与表型降权规则。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短科目难召回：增加目标资产负债表行的专项BM25候选通道。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模型可能在证据不足时作答：加入投资建议越界拒答、相关度门禁、证据限定Prompt和引用编号校验。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评测可能因调参污染：题集记录SHA-256，首次盲评与复测分别保存，检索运行时不读取参考答案或标准页。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演示问题可能与当前报告不匹配：UI按document_id从真实评测与人工复核记录中加载4个已验证示例，不使用通用兜底。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HR难以快速理解项目能力：首屏展示5家公司、15份年报、225题和技术链路；增加“我能问什么”和真实财报结构导览，回答后继续展示已验证示例。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云端缺少本地索引：将Chroma、Chunk和页面JSONL打包为带SHA-256的GitHub Release资产，由Streamlit首次启动安全下载。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五、面试时必须主动说明的边界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- 165题100%是新增11份既定冻结题范围内的人工复核结论，不代表任意问题100%正确。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新增题型主要是合并资产负债表事实，仍需更丰富的总结、原因、不可答和跨文档holdout。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PyMuPDF提取的是线性文本，不能声称完整恢复二维表格结构。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已公开部署Streamlit Demo，但尚无生产级SLA、Docker/CI/CD、应用层限流和系统并发压测。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规则开发看过首次盲评失败类型，因此还需完全独立的综合测试集验证泛化。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六、30秒自述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我做了一个覆盖15份真实上市公司年报的证据约束RAG系统。与常见Demo不同，我从PDF来源和页面质量审计开始，并为每份报告建立独立冻结题集。检索上组合BGE、中文BM25、RRF和财务口径重排，解决合并与母公司报表、附注和短科目歧义；生成层加入证据门禁和引用校验。新增11份年报的Recall@5达到86.67%到100%，165题真实模型调用经人工复核全部正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七、下一步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优先为公开Demo增加额度保护和错误监控，并准备固定演示录屏；随后完成独立跨文档holdout、不可答题集、P50/P95延迟、API成本和并发压测，以及跨公司/跨年度比较。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八、在线体验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https://financial-rag-assistant-cspk5yuoqjq9a5mf6zx9hg.streamlit.app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当前Demo无需登录，支持15份报告选择、能力导览、真实财报结构、逐报告已验证示例、证据问答和PDF页码追溯。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