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both"/>
        <w:ind w:firstLine="709"/>
        <w:spacing w:line="360" w:lineRule="auto" w:before="0" w:after="0"/>
      </w:pPr>
      <w:r>
        <w:rPr>
          <w:rFonts w:ascii="Times New Roman" w:hAnsi="Times New Roman" w:cs="Times New Roman"/>
          <w:b/>
          <w:sz w:val="28"/>
        </w:rPr>
        <w:t xml:space="preserve">Цель работы: </w:t>
      </w:r>
      <w:r>
        <w:rPr>
          <w:rFonts w:ascii="Times New Roman" w:hAnsi="Times New Roman" w:cs="Times New Roman"/>
          <w:b w:val="0"/>
          <w:sz w:val="28"/>
        </w:rPr>
        <w:t>изучение оформления общего сборочного и габаритного чертежей в ПО NanoCAD, а также построения болтовых соединений и подготовки выходной документации.</w:t>
      </w:r>
    </w:p>
    <w:p>
      <w:pPr>
        <w:jc w:val="both"/>
        <w:ind w:firstLine="709"/>
        <w:spacing w:line="360" w:lineRule="auto" w:before="0" w:after="0"/>
      </w:pPr>
      <w:r>
        <w:rPr>
          <w:rFonts w:ascii="Times New Roman" w:hAnsi="Times New Roman" w:cs="Times New Roman"/>
          <w:b/>
          <w:sz w:val="28"/>
        </w:rPr>
        <w:t>Ход работы:</w:t>
      </w:r>
    </w:p>
    <w:p>
      <w:pPr>
        <w:jc w:val="both"/>
        <w:ind w:firstLine="709"/>
        <w:spacing w:line="360" w:lineRule="auto" w:before="0" w:after="0"/>
      </w:pPr>
      <w:r>
        <w:rPr>
          <w:rFonts w:ascii="Times New Roman" w:hAnsi="Times New Roman" w:cs="Times New Roman"/>
          <w:b/>
          <w:sz w:val="28"/>
        </w:rPr>
        <w:t>План работы:</w:t>
      </w:r>
    </w:p>
    <w:p>
      <w:pPr>
        <w:jc w:val="both"/>
        <w:ind w:left="709" w:hanging="709"/>
        <w:spacing w:line="360" w:lineRule="auto" w:before="0" w:after="0"/>
      </w:pPr>
      <w:r>
        <w:rPr>
          <w:rFonts w:ascii="Times New Roman" w:hAnsi="Times New Roman" w:cs="Times New Roman"/>
          <w:b w:val="0"/>
          <w:sz w:val="28"/>
        </w:rPr>
        <w:t>1.</w:t>
        <w:tab/>
        <w:t>Перенести чертёж общей сборки из SolidWorks в NanoCAD.</w:t>
      </w:r>
    </w:p>
    <w:p>
      <w:pPr>
        <w:jc w:val="both"/>
        <w:ind w:left="709" w:hanging="709"/>
        <w:spacing w:line="360" w:lineRule="auto" w:before="0" w:after="0"/>
      </w:pPr>
      <w:r>
        <w:rPr>
          <w:rFonts w:ascii="Times New Roman" w:hAnsi="Times New Roman" w:cs="Times New Roman"/>
          <w:b w:val="0"/>
          <w:sz w:val="28"/>
        </w:rPr>
        <w:t>2.</w:t>
        <w:tab/>
        <w:t>Настроить необходимые проекции, разрезы и местные виды.</w:t>
      </w:r>
    </w:p>
    <w:p>
      <w:pPr>
        <w:jc w:val="both"/>
        <w:ind w:left="709" w:hanging="709"/>
        <w:spacing w:line="360" w:lineRule="auto" w:before="0" w:after="0"/>
      </w:pPr>
      <w:r>
        <w:rPr>
          <w:rFonts w:ascii="Times New Roman" w:hAnsi="Times New Roman" w:cs="Times New Roman"/>
          <w:b w:val="0"/>
          <w:sz w:val="28"/>
        </w:rPr>
        <w:t>3.</w:t>
        <w:tab/>
        <w:t>Выбрать масштаб по ГОСТ.</w:t>
      </w:r>
    </w:p>
    <w:p>
      <w:pPr>
        <w:jc w:val="both"/>
        <w:ind w:left="709" w:hanging="709"/>
        <w:spacing w:line="360" w:lineRule="auto" w:before="0" w:after="0"/>
      </w:pPr>
      <w:r>
        <w:rPr>
          <w:rFonts w:ascii="Times New Roman" w:hAnsi="Times New Roman" w:cs="Times New Roman"/>
          <w:b w:val="0"/>
          <w:sz w:val="28"/>
        </w:rPr>
        <w:t>4.</w:t>
        <w:tab/>
        <w:t>Выполнить болтовые соединения (болты, гайки, шайбы).</w:t>
      </w:r>
    </w:p>
    <w:p>
      <w:pPr>
        <w:jc w:val="both"/>
        <w:ind w:left="709" w:hanging="709"/>
        <w:spacing w:line="360" w:lineRule="auto" w:before="0" w:after="0"/>
      </w:pPr>
      <w:r>
        <w:rPr>
          <w:rFonts w:ascii="Times New Roman" w:hAnsi="Times New Roman" w:cs="Times New Roman"/>
          <w:b w:val="0"/>
          <w:sz w:val="28"/>
        </w:rPr>
        <w:t>5.</w:t>
        <w:tab/>
        <w:t>Нанести размеры и позиции деталей для спецификации.</w:t>
      </w:r>
    </w:p>
    <w:p>
      <w:pPr>
        <w:jc w:val="both"/>
        <w:ind w:left="709" w:hanging="709"/>
        <w:spacing w:line="360" w:lineRule="auto" w:before="0" w:after="0"/>
      </w:pPr>
      <w:r>
        <w:rPr>
          <w:rFonts w:ascii="Times New Roman" w:hAnsi="Times New Roman" w:cs="Times New Roman"/>
          <w:b w:val="0"/>
          <w:sz w:val="28"/>
        </w:rPr>
        <w:t>6.</w:t>
        <w:tab/>
        <w:t>Создать габаритный чертёж.</w:t>
      </w:r>
    </w:p>
    <w:p>
      <w:pPr>
        <w:jc w:val="both"/>
        <w:ind w:left="709" w:hanging="709"/>
        <w:spacing w:line="360" w:lineRule="auto" w:before="0" w:after="0"/>
      </w:pPr>
      <w:r>
        <w:rPr>
          <w:rFonts w:ascii="Times New Roman" w:hAnsi="Times New Roman" w:cs="Times New Roman"/>
          <w:b w:val="0"/>
          <w:sz w:val="28"/>
        </w:rPr>
        <w:t>7.</w:t>
        <w:tab/>
        <w:t>Заполнить спецификацию, ведомость спецификаций и ведомость покупных изделий.</w:t>
      </w:r>
    </w:p>
    <w:p>
      <w:pPr>
        <w:jc w:val="both"/>
        <w:ind w:left="709" w:hanging="709"/>
        <w:spacing w:line="360" w:lineRule="auto" w:before="0" w:after="0"/>
      </w:pPr>
      <w:r>
        <w:rPr>
          <w:rFonts w:ascii="Times New Roman" w:hAnsi="Times New Roman" w:cs="Times New Roman"/>
          <w:b w:val="0"/>
          <w:sz w:val="28"/>
        </w:rPr>
        <w:t>8.</w:t>
        <w:tab/>
        <w:t>Заполнить рамку чертежей и ведомостей.</w:t>
      </w:r>
    </w:p>
    <w:p>
      <w:pPr>
        <w:jc w:val="both"/>
        <w:ind w:left="709" w:hanging="709"/>
        <w:spacing w:line="360" w:lineRule="auto" w:before="0" w:after="0"/>
      </w:pPr>
      <w:r>
        <w:rPr>
          <w:rFonts w:ascii="Times New Roman" w:hAnsi="Times New Roman" w:cs="Times New Roman"/>
          <w:b w:val="0"/>
          <w:sz w:val="28"/>
        </w:rPr>
        <w:t>9.</w:t>
        <w:tab/>
        <w:t>Оформить отчёт по ГОСТ.</w:t>
      </w:r>
    </w:p>
    <w:p>
      <w:pPr>
        <w:jc w:val="both"/>
        <w:ind w:firstLine="709"/>
        <w:spacing w:line="360" w:lineRule="auto" w:before="0" w:after="0"/>
      </w:pPr>
      <w:r>
        <w:rPr>
          <w:rFonts w:ascii="Times New Roman" w:hAnsi="Times New Roman" w:cs="Times New Roman"/>
          <w:b/>
          <w:sz w:val="28"/>
        </w:rPr>
        <w:t>Описание работы:</w:t>
      </w:r>
    </w:p>
    <w:p>
      <w:pPr>
        <w:jc w:val="both"/>
        <w:ind w:firstLine="709"/>
        <w:spacing w:line="360" w:lineRule="auto" w:before="0" w:after="0"/>
      </w:pPr>
      <w:r>
        <w:rPr>
          <w:rFonts w:ascii="Times New Roman" w:hAnsi="Times New Roman" w:cs="Times New Roman"/>
          <w:b w:val="0"/>
          <w:sz w:val="28"/>
        </w:rPr>
        <w:t>В SolidWorks для общей сборки был создан чертёж с необходимыми видами и разрезами в масштабе 1:1, после чего файл сохранён в формате «.dwg».</w:t>
      </w:r>
    </w:p>
    <w:p>
      <w:pPr>
        <w:jc w:val="both"/>
        <w:ind w:firstLine="709"/>
        <w:spacing w:line="360" w:lineRule="auto" w:before="0" w:after="0"/>
      </w:pPr>
      <w:r>
        <w:rPr>
          <w:rFonts w:ascii="Times New Roman" w:hAnsi="Times New Roman" w:cs="Times New Roman"/>
          <w:b w:val="0"/>
          <w:sz w:val="28"/>
        </w:rPr>
        <w:t>В NanoCAD были загружены чертежи деталей и подборов, затем перенесены проекции общей сборки во вкладку «модель».</w:t>
      </w:r>
    </w:p>
    <w:p>
      <w:pPr>
        <w:jc w:val="both"/>
        <w:ind w:firstLine="709"/>
        <w:spacing w:line="360" w:lineRule="auto" w:before="0" w:after="0"/>
      </w:pPr>
      <w:r>
        <w:rPr>
          <w:rFonts w:ascii="Times New Roman" w:hAnsi="Times New Roman" w:cs="Times New Roman"/>
          <w:b w:val="0"/>
          <w:sz w:val="28"/>
        </w:rPr>
        <w:t>В области листа выбран формат A2 и созданы видовые экраны с масштабами по ГОСТ для размещения чертежа общей сборки с выбранным масштабом.</w:t>
      </w:r>
    </w:p>
    <w:p>
      <w:pPr>
        <w:jc w:val="both"/>
        <w:ind w:firstLine="709"/>
        <w:spacing w:line="360" w:lineRule="auto" w:before="0" w:after="0"/>
      </w:pPr>
      <w:r>
        <w:rPr>
          <w:rFonts w:ascii="Times New Roman" w:hAnsi="Times New Roman" w:cs="Times New Roman"/>
          <w:b w:val="0"/>
          <w:sz w:val="28"/>
        </w:rPr>
        <w:t>После этого выполнено построение крепежных элементов: болтов, гаек и шайб.</w:t>
      </w:r>
    </w:p>
    <w:p>
      <w:pPr>
        <w:jc w:val="both"/>
        <w:ind w:firstLine="709"/>
        <w:spacing w:line="360" w:lineRule="auto" w:before="0" w:after="0"/>
      </w:pPr>
      <w:r>
        <w:rPr>
          <w:rFonts w:ascii="Times New Roman" w:hAnsi="Times New Roman" w:cs="Times New Roman"/>
          <w:b w:val="0"/>
          <w:sz w:val="28"/>
        </w:rPr>
        <w:t>Затем нанесены позиции деталей и сборочных единиц, размеры и отклонения. После этого выполнено выравнивание чертежа и заполнение основной надписи и технических требований.</w:t>
      </w:r>
    </w:p>
    <w:p>
      <w:pPr>
        <w:jc w:val="both"/>
        <w:ind w:firstLine="709"/>
        <w:spacing w:line="360" w:lineRule="auto" w:before="0" w:after="0"/>
      </w:pPr>
      <w:r>
        <w:rPr>
          <w:rFonts w:ascii="Times New Roman" w:hAnsi="Times New Roman" w:cs="Times New Roman"/>
          <w:b w:val="0"/>
          <w:sz w:val="28"/>
        </w:rPr>
        <w:t>Также создан габаритный чертёж, отражающий основные размеры изделия без позиционирования и местных видов.</w:t>
      </w:r>
    </w:p>
    <w:p>
      <w:pPr>
        <w:jc w:val="both"/>
        <w:ind w:firstLine="709"/>
        <w:spacing w:line="360" w:lineRule="auto" w:before="0" w:after="0"/>
      </w:pPr>
      <w:r>
        <w:rPr>
          <w:rFonts w:ascii="Times New Roman" w:hAnsi="Times New Roman" w:cs="Times New Roman"/>
          <w:b w:val="0"/>
          <w:sz w:val="28"/>
        </w:rPr>
        <w:t>Составлена спецификация, включающая сборочные единицы и стандартные крепежные изделия с их количеством. Далее оформлены ведомость спецификаций и ведомость покупных изделий, содержащая перечень используемого крепежа.</w:t>
      </w:r>
    </w:p>
    <w:p>
      <w:pPr>
        <w:jc w:val="both"/>
        <w:ind w:firstLine="709"/>
        <w:spacing w:line="360" w:lineRule="auto" w:before="0" w:after="0"/>
      </w:pPr>
      <w:r>
        <w:rPr>
          <w:rFonts w:ascii="Times New Roman" w:hAnsi="Times New Roman" w:cs="Times New Roman"/>
          <w:b/>
          <w:sz w:val="28"/>
        </w:rPr>
        <w:t xml:space="preserve">Вывод: </w:t>
      </w:r>
      <w:r>
        <w:rPr>
          <w:rFonts w:ascii="Times New Roman" w:hAnsi="Times New Roman" w:cs="Times New Roman"/>
          <w:b w:val="0"/>
          <w:sz w:val="28"/>
        </w:rPr>
        <w:t>в ходе работы был выполнен общий сборочный и габаритный чертежи. Выполнен перенос сборки из SolidWorks, оформлены чертежи в соответствии с ГОСТ, настроены масштабы, линии и шрифты, нанесены размеры и позиции деталей. Также были построены болтовые соединения, составлены спецификация, ведомость спецификаций и ведомость покупных изделий, а основная надпись заполнена необходимыми данными.</w:t>
      </w:r>
    </w:p>
    <w:p>
      <w:pPr>
        <w:sectPr>
          <w:pgSz w:w="12240" w:h="15840"/>
          <w:pgMar w:top="1134" w:right="850" w:bottom="1134" w:left="1701" w:header="720" w:footer="720" w:gutter="0"/>
          <w:cols w:space="720"/>
          <w:docGrid w:linePitch="360"/>
        </w:sectPr>
      </w:pPr>
    </w:p>
    <w:p>
      <w:pPr>
        <w:jc w:val="center"/>
        <w:spacing w:line="360" w:lineRule="auto" w:before="0" w:after="0"/>
      </w:pPr>
      <w:r>
        <w:drawing>
          <wp:inline xmlns:a="http://schemas.openxmlformats.org/drawingml/2006/main" xmlns:pic="http://schemas.openxmlformats.org/drawingml/2006/picture">
            <wp:extent cx="29555999" cy="2087764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b_p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555999" cy="208776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47679" w:h="33676" w:orient="landscape"/>
          <w:pgMar w:top="567" w:right="567" w:bottom="567" w:left="567" w:header="720" w:footer="720" w:gutter="0"/>
          <w:cols w:space="720"/>
          <w:docGrid w:linePitch="360"/>
        </w:sectPr>
      </w:pPr>
    </w:p>
    <w:p>
      <w:pPr>
        <w:jc w:val="center"/>
        <w:spacing w:line="360" w:lineRule="auto" w:before="0" w:after="0"/>
      </w:pPr>
      <w:r>
        <w:drawing>
          <wp:inline xmlns:a="http://schemas.openxmlformats.org/drawingml/2006/main" xmlns:pic="http://schemas.openxmlformats.org/drawingml/2006/picture">
            <wp:extent cx="20664000" cy="1461450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h_p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664000" cy="146145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33676" w:h="23811" w:orient="landscape"/>
          <w:pgMar w:top="567" w:right="567" w:bottom="567" w:left="567" w:header="720" w:footer="720" w:gutter="0"/>
          <w:cols w:space="720"/>
          <w:docGrid w:linePitch="360"/>
        </w:sectPr>
      </w:pPr>
    </w:p>
    <w:p>
      <w:pPr>
        <w:jc w:val="center"/>
        <w:spacing w:line="360" w:lineRule="auto" w:before="0" w:after="0"/>
      </w:pPr>
      <w:r>
        <w:drawing>
          <wp:inline xmlns:a="http://schemas.openxmlformats.org/drawingml/2006/main" xmlns:pic="http://schemas.openxmlformats.org/drawingml/2006/picture">
            <wp:extent cx="6120000" cy="866057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ec_p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8660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1134" w:right="850" w:bottom="1134" w:left="1701" w:header="720" w:footer="720" w:gutter="0"/>
          <w:cols w:space="720"/>
          <w:docGrid w:linePitch="360"/>
        </w:sectPr>
      </w:pPr>
    </w:p>
    <w:p>
      <w:pPr>
        <w:jc w:val="center"/>
        <w:spacing w:line="360" w:lineRule="auto" w:before="0" w:after="0"/>
      </w:pPr>
      <w:r>
        <w:drawing>
          <wp:inline xmlns:a="http://schemas.openxmlformats.org/drawingml/2006/main" xmlns:pic="http://schemas.openxmlformats.org/drawingml/2006/picture">
            <wp:extent cx="6120000" cy="866057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ec_p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8660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1134" w:right="850" w:bottom="1134" w:left="1701" w:header="720" w:footer="720" w:gutter="0"/>
          <w:cols w:space="720"/>
          <w:docGrid w:linePitch="360"/>
        </w:sectPr>
      </w:pPr>
    </w:p>
    <w:p>
      <w:pPr>
        <w:jc w:val="center"/>
        <w:spacing w:line="360" w:lineRule="auto" w:before="0" w:after="0"/>
      </w:pPr>
      <w:r>
        <w:drawing>
          <wp:inline xmlns:a="http://schemas.openxmlformats.org/drawingml/2006/main" xmlns:pic="http://schemas.openxmlformats.org/drawingml/2006/picture">
            <wp:extent cx="14400000" cy="1018035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ed_p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0" cy="101803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23811" w:h="16838" w:orient="landscape"/>
          <w:pgMar w:top="567" w:right="567" w:bottom="567" w:left="567" w:header="720" w:footer="720" w:gutter="0"/>
          <w:cols w:space="720"/>
          <w:docGrid w:linePitch="360"/>
        </w:sectPr>
      </w:pPr>
    </w:p>
    <w:p>
      <w:pPr>
        <w:jc w:val="center"/>
        <w:spacing w:line="360" w:lineRule="auto" w:before="0" w:after="0"/>
      </w:pPr>
      <w:r>
        <w:drawing>
          <wp:inline xmlns:a="http://schemas.openxmlformats.org/drawingml/2006/main" xmlns:pic="http://schemas.openxmlformats.org/drawingml/2006/picture">
            <wp:extent cx="14400000" cy="1018035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ed_p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0" cy="101803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23811" w:h="16838" w:orient="landscape"/>
          <w:pgMar w:top="567" w:right="567" w:bottom="567" w:left="567" w:header="720" w:footer="720" w:gutter="0"/>
          <w:cols w:space="720"/>
          <w:docGrid w:linePitch="360"/>
        </w:sectPr>
      </w:pPr>
    </w:p>
    <w:p>
      <w:pPr>
        <w:jc w:val="center"/>
        <w:spacing w:line="360" w:lineRule="auto" w:before="0" w:after="0"/>
      </w:pPr>
      <w:r>
        <w:drawing>
          <wp:inline xmlns:a="http://schemas.openxmlformats.org/drawingml/2006/main" xmlns:pic="http://schemas.openxmlformats.org/drawingml/2006/picture">
            <wp:extent cx="14400000" cy="1018035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ed_p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0" cy="10180353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23811" w:h="16838" w:orient="landscape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