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F4D0" w14:textId="77777777" w:rsidR="00D0770F" w:rsidRPr="00D0770F" w:rsidRDefault="00D0770F" w:rsidP="00D07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70F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Деятельность экстрасенсов, магов и колдунов на телевидении в настоящий момент не имеет отдельного правового регулирования, однако общие правовые механизмы позволяют защитить потребителей подобных услуг. Для начала следует отметить, что в рамках гражданского законодательства потребитель может оспорить договор, заключённый под влиянием заблуждения или обмана. Если услуги оказываются на основе ложных обещаний, например, «снятие порчи», договор может быть признан недействительным в соответствии со статьёй 178 Гражданского кодекса. Суд, учитывая факт введения в заблуждение, может отменить сделку и обязать вернуть уплаченные средства, что подтверждается судебной практикой.</w:t>
      </w:r>
    </w:p>
    <w:p w14:paraId="26A289A2" w14:textId="77777777" w:rsidR="00D0770F" w:rsidRPr="00D0770F" w:rsidRDefault="00D0770F" w:rsidP="00D07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70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прав потребителей также обеспечивается применением Закона «О защите прав потребителей». В соответствии с его положениями экстрасенсам и магам необходимо предоставлять достоверную информацию об услугах и не создавать у потребителя заведомо ложное представление о возможных результатах. Если реклама услуг содержит недостоверные или вводящие в заблуждение сведения, существует возможность взыскания убытков, а также расторжения договора в одностороннем порядке. Закон предусматривает и возврат денежных средств в случаях, когда услуга не оказана или её результат не соответствует обещаниям.</w:t>
      </w:r>
    </w:p>
    <w:p w14:paraId="4486DCED" w14:textId="77777777" w:rsidR="00D0770F" w:rsidRPr="00D0770F" w:rsidRDefault="00D0770F" w:rsidP="00D07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70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Наряду с защитой потребителей через гражданско-правовые институты, важную роль играет регулирование рекламы. Закон «О рекламе» запрещает распространение ложной информации, содержащей недостоверные утверждения, например, обещание 100% результата. При этом Роспотребнадзор имеет полномочия привлечь к ответственности как юридических, так и физических лиц за нарушение этих норм, что дополняется административной ответственностью по Кодексу об административных правонарушениях.</w:t>
      </w:r>
    </w:p>
    <w:p w14:paraId="04D6381C" w14:textId="77777777" w:rsidR="00D0770F" w:rsidRPr="00D0770F" w:rsidRDefault="00D0770F" w:rsidP="00D07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70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уголовная ответственность за мошенничество, предусмотренная статьёй 159 Уголовного кодекса, может быть применена, если экстрасенсы сознательно вводят потребителей в заблуждение с целью незаконного обогащения. Судебная практика по делам о мошенничестве с участием лиц, оказывающих «целительские» услуги, демонстрирует, что доказательство умысла и обмана становится основой для квалификации деяния.</w:t>
      </w:r>
    </w:p>
    <w:p w14:paraId="29332CA4" w14:textId="77777777" w:rsidR="00D0770F" w:rsidRPr="00D0770F" w:rsidRDefault="00D0770F" w:rsidP="00D07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70F">
        <w:rPr>
          <w:rFonts w:ascii="Times New Roman" w:eastAsia="Times New Roman" w:hAnsi="Times New Roman" w:cs="Times New Roman"/>
          <w:sz w:val="24"/>
          <w:szCs w:val="24"/>
          <w:lang w:eastAsia="ru-RU"/>
        </w:rPr>
        <w:t>С точки зрения предупреждения подобных ситуаций на законодательном уровне возможно введение обязательного лицензирования и сертификации деятельности экстрасенсов. Обязательная регистрация и получение сертификатов, подтверждающих безопасность методов и процедур, позволят создать механизм контроля качества услуг и снизят риск мошеннических практик. Налоговое регулирование, в частности проверки деклараций, также может послужить инструментом контроля за подобного рода деятельностью.</w:t>
      </w:r>
    </w:p>
    <w:p w14:paraId="2B445856" w14:textId="77777777" w:rsidR="00D0770F" w:rsidRPr="00D0770F" w:rsidRDefault="00D0770F" w:rsidP="00D07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70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отметить важность информационной работы государственных органов, таких как Роспотребнадзор и Министерство здравоохранения, направленной на разъяснение возможных рисков обращения к экстрасенсам. Проведение разъяснительных кампаний, а также создание «чёрных списков» недобросовестных исполнителей, помогут повысить правовую грамотность населения и снизить вероятность возникновения конфликтов при оказании услуг.</w:t>
      </w:r>
    </w:p>
    <w:p w14:paraId="77FD9D07" w14:textId="77777777" w:rsidR="00D0770F" w:rsidRPr="00D0770F" w:rsidRDefault="00D0770F" w:rsidP="00D07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защита потребителей услуг экстрасенсов и регулирование их деятельности возможны посредством совокупности гражданско-правовых, административных и уголовных мер. Применение норм Закона «О защите прав потребителей», ответственность за ложную рекламу и мошенничество, введение </w:t>
      </w:r>
      <w:r w:rsidRPr="00D077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лицензирования и саморегулирования, а также активное участие государственных органов по информационной поддержке позволяют создать комплексный механизм защиты граждан и снизить риски мошеннических схем при оказании подобных услуг.</w:t>
      </w:r>
    </w:p>
    <w:p w14:paraId="04519E8A" w14:textId="77777777" w:rsidR="003E1759" w:rsidRPr="00D0770F" w:rsidRDefault="003E1759" w:rsidP="00D0770F">
      <w:pPr>
        <w:rPr>
          <w:rFonts w:ascii="Times New Roman" w:hAnsi="Times New Roman" w:cs="Times New Roman"/>
          <w:sz w:val="24"/>
          <w:szCs w:val="24"/>
        </w:rPr>
      </w:pPr>
    </w:p>
    <w:sectPr w:rsidR="003E1759" w:rsidRPr="00D07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DD"/>
    <w:rsid w:val="003B6FDD"/>
    <w:rsid w:val="003E1759"/>
    <w:rsid w:val="00A26CCA"/>
    <w:rsid w:val="00A40398"/>
    <w:rsid w:val="00D0770F"/>
    <w:rsid w:val="00D242CF"/>
    <w:rsid w:val="00F1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B5D3F-24E1-4B01-8F8C-2DC78BE9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5</cp:revision>
  <dcterms:created xsi:type="dcterms:W3CDTF">2025-04-13T14:24:00Z</dcterms:created>
  <dcterms:modified xsi:type="dcterms:W3CDTF">2025-04-13T14:26:00Z</dcterms:modified>
</cp:coreProperties>
</file>